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ABD74" w14:textId="77777777" w:rsidR="00051BA4" w:rsidRDefault="00051BA4">
      <w:pPr>
        <w:pStyle w:val="Textoindependiente"/>
      </w:pPr>
    </w:p>
    <w:p w14:paraId="3FD2C044" w14:textId="77777777" w:rsidR="00051BA4" w:rsidRDefault="00051BA4">
      <w:pPr>
        <w:pStyle w:val="Textoindependiente"/>
      </w:pPr>
    </w:p>
    <w:p w14:paraId="1326C23A" w14:textId="77777777" w:rsidR="00051BA4" w:rsidRDefault="00051BA4">
      <w:pPr>
        <w:pStyle w:val="Textoindependiente"/>
      </w:pPr>
    </w:p>
    <w:p w14:paraId="50F5F686" w14:textId="77777777" w:rsidR="00051BA4" w:rsidRDefault="00051BA4">
      <w:pPr>
        <w:pStyle w:val="Textoindependiente"/>
        <w:spacing w:before="4"/>
      </w:pPr>
    </w:p>
    <w:p w14:paraId="06FF4927" w14:textId="77777777" w:rsidR="00051BA4" w:rsidRDefault="00000000">
      <w:pPr>
        <w:pStyle w:val="Ttulo1"/>
        <w:spacing w:before="91" w:line="360" w:lineRule="auto"/>
        <w:ind w:left="4420" w:right="97" w:hanging="2646"/>
      </w:pPr>
      <w:r>
        <w:t>CRITERIOS</w:t>
      </w:r>
      <w:r>
        <w:rPr>
          <w:spacing w:val="-5"/>
        </w:rPr>
        <w:t xml:space="preserve"> </w:t>
      </w:r>
      <w:r>
        <w:t>DE</w:t>
      </w:r>
      <w:r>
        <w:rPr>
          <w:spacing w:val="-5"/>
        </w:rPr>
        <w:t xml:space="preserve"> </w:t>
      </w:r>
      <w:r>
        <w:t>POLÍTICA</w:t>
      </w:r>
      <w:r>
        <w:rPr>
          <w:spacing w:val="-5"/>
        </w:rPr>
        <w:t xml:space="preserve"> </w:t>
      </w:r>
      <w:r>
        <w:t>ECONÓMICA</w:t>
      </w:r>
      <w:r>
        <w:rPr>
          <w:spacing w:val="-5"/>
        </w:rPr>
        <w:t xml:space="preserve"> </w:t>
      </w:r>
      <w:r>
        <w:t>DEL</w:t>
      </w:r>
      <w:r>
        <w:rPr>
          <w:spacing w:val="-4"/>
        </w:rPr>
        <w:t xml:space="preserve"> </w:t>
      </w:r>
      <w:r>
        <w:t>ESTADO</w:t>
      </w:r>
      <w:r>
        <w:rPr>
          <w:spacing w:val="-4"/>
        </w:rPr>
        <w:t xml:space="preserve"> </w:t>
      </w:r>
      <w:r>
        <w:t>DE</w:t>
      </w:r>
      <w:r>
        <w:rPr>
          <w:spacing w:val="-5"/>
        </w:rPr>
        <w:t xml:space="preserve"> </w:t>
      </w:r>
      <w:r>
        <w:t>TLAXCALA,</w:t>
      </w:r>
      <w:r>
        <w:rPr>
          <w:spacing w:val="-5"/>
        </w:rPr>
        <w:t xml:space="preserve"> </w:t>
      </w:r>
      <w:r>
        <w:t>PARA</w:t>
      </w:r>
      <w:r>
        <w:rPr>
          <w:spacing w:val="-5"/>
        </w:rPr>
        <w:t xml:space="preserve"> </w:t>
      </w:r>
      <w:r>
        <w:t>EL EJERCICIO FISCAL 2024</w:t>
      </w:r>
    </w:p>
    <w:p w14:paraId="0AA601D0" w14:textId="77777777" w:rsidR="00051BA4" w:rsidRDefault="00051BA4">
      <w:pPr>
        <w:pStyle w:val="Textoindependiente"/>
        <w:rPr>
          <w:b/>
          <w:sz w:val="22"/>
        </w:rPr>
      </w:pPr>
    </w:p>
    <w:p w14:paraId="1DA03539" w14:textId="77777777" w:rsidR="00051BA4" w:rsidRDefault="00051BA4">
      <w:pPr>
        <w:pStyle w:val="Textoindependiente"/>
        <w:rPr>
          <w:b/>
          <w:sz w:val="22"/>
        </w:rPr>
      </w:pPr>
    </w:p>
    <w:p w14:paraId="26268913" w14:textId="77777777" w:rsidR="00051BA4" w:rsidRDefault="00051BA4">
      <w:pPr>
        <w:pStyle w:val="Textoindependiente"/>
        <w:spacing w:before="1"/>
        <w:rPr>
          <w:b/>
          <w:sz w:val="22"/>
        </w:rPr>
      </w:pPr>
    </w:p>
    <w:p w14:paraId="2F656EAD" w14:textId="77777777" w:rsidR="00051BA4" w:rsidRDefault="00000000">
      <w:pPr>
        <w:pStyle w:val="Prrafodelista"/>
        <w:numPr>
          <w:ilvl w:val="0"/>
          <w:numId w:val="13"/>
        </w:numPr>
        <w:tabs>
          <w:tab w:val="left" w:pos="2079"/>
          <w:tab w:val="left" w:pos="2080"/>
        </w:tabs>
        <w:jc w:val="left"/>
        <w:rPr>
          <w:b/>
          <w:sz w:val="20"/>
        </w:rPr>
      </w:pPr>
      <w:r>
        <w:rPr>
          <w:b/>
          <w:spacing w:val="-2"/>
          <w:sz w:val="20"/>
        </w:rPr>
        <w:t>INTRODUCCIÓN</w:t>
      </w:r>
    </w:p>
    <w:p w14:paraId="6153B558" w14:textId="77777777" w:rsidR="00051BA4" w:rsidRDefault="00051BA4">
      <w:pPr>
        <w:pStyle w:val="Textoindependiente"/>
        <w:rPr>
          <w:b/>
          <w:sz w:val="22"/>
        </w:rPr>
      </w:pPr>
    </w:p>
    <w:p w14:paraId="6360CA48" w14:textId="77777777" w:rsidR="00051BA4" w:rsidRDefault="00051BA4">
      <w:pPr>
        <w:pStyle w:val="Textoindependiente"/>
        <w:spacing w:before="11"/>
        <w:rPr>
          <w:b/>
          <w:sz w:val="17"/>
        </w:rPr>
      </w:pPr>
    </w:p>
    <w:p w14:paraId="133D19C8" w14:textId="77777777" w:rsidR="00051BA4" w:rsidRDefault="00000000">
      <w:pPr>
        <w:pStyle w:val="Textoindependiente"/>
        <w:spacing w:line="360" w:lineRule="auto"/>
        <w:ind w:left="1513" w:right="251"/>
        <w:jc w:val="both"/>
      </w:pPr>
      <w:r>
        <w:t>Los Criterios de Política Económica del Estado de Tlaxcala, para el Ejercicio Fiscal 2024, son elaborados y entregados por el Ejecutivo del Estado al Poder Legislativo, con el objeto de facilitar el análisis de las Iniciativas de Ley de Ingresos, así como del Decreto de Presupuesto de Egresos del Estado de Tlaxcala, para el Ejercicio Fiscal 2024.</w:t>
      </w:r>
    </w:p>
    <w:p w14:paraId="2A12B72B" w14:textId="77777777" w:rsidR="00051BA4" w:rsidRDefault="00051BA4">
      <w:pPr>
        <w:pStyle w:val="Textoindependiente"/>
        <w:rPr>
          <w:sz w:val="30"/>
        </w:rPr>
      </w:pPr>
    </w:p>
    <w:p w14:paraId="2B09B83A" w14:textId="77777777" w:rsidR="00051BA4" w:rsidRDefault="00000000">
      <w:pPr>
        <w:pStyle w:val="Textoindependiente"/>
        <w:spacing w:line="360" w:lineRule="auto"/>
        <w:ind w:left="1513" w:right="246"/>
        <w:jc w:val="both"/>
      </w:pPr>
      <w:r>
        <w:t>Los</w:t>
      </w:r>
      <w:r>
        <w:rPr>
          <w:spacing w:val="-2"/>
        </w:rPr>
        <w:t xml:space="preserve"> </w:t>
      </w:r>
      <w:r>
        <w:t>Criterios</w:t>
      </w:r>
      <w:r>
        <w:rPr>
          <w:spacing w:val="-2"/>
        </w:rPr>
        <w:t xml:space="preserve"> </w:t>
      </w:r>
      <w:r>
        <w:t>de</w:t>
      </w:r>
      <w:r>
        <w:rPr>
          <w:spacing w:val="-1"/>
        </w:rPr>
        <w:t xml:space="preserve"> </w:t>
      </w:r>
      <w:r>
        <w:t>Política</w:t>
      </w:r>
      <w:r>
        <w:rPr>
          <w:spacing w:val="-1"/>
        </w:rPr>
        <w:t xml:space="preserve"> </w:t>
      </w:r>
      <w:r>
        <w:t>Económica,</w:t>
      </w:r>
      <w:r>
        <w:rPr>
          <w:spacing w:val="-1"/>
        </w:rPr>
        <w:t xml:space="preserve"> </w:t>
      </w:r>
      <w:r>
        <w:t>consideran los</w:t>
      </w:r>
      <w:r>
        <w:rPr>
          <w:spacing w:val="-2"/>
        </w:rPr>
        <w:t xml:space="preserve"> </w:t>
      </w:r>
      <w:r>
        <w:t>lineamientos</w:t>
      </w:r>
      <w:r>
        <w:rPr>
          <w:spacing w:val="-2"/>
        </w:rPr>
        <w:t xml:space="preserve"> </w:t>
      </w:r>
      <w:r>
        <w:t>definidos</w:t>
      </w:r>
      <w:r>
        <w:rPr>
          <w:spacing w:val="-2"/>
        </w:rPr>
        <w:t xml:space="preserve"> </w:t>
      </w:r>
      <w:r>
        <w:t>por</w:t>
      </w:r>
      <w:r>
        <w:rPr>
          <w:spacing w:val="-1"/>
        </w:rPr>
        <w:t xml:space="preserve"> </w:t>
      </w:r>
      <w:r>
        <w:t>el</w:t>
      </w:r>
      <w:r>
        <w:rPr>
          <w:spacing w:val="-2"/>
        </w:rPr>
        <w:t xml:space="preserve"> </w:t>
      </w:r>
      <w:r>
        <w:t>Gobierno</w:t>
      </w:r>
      <w:r>
        <w:rPr>
          <w:spacing w:val="-1"/>
        </w:rPr>
        <w:t xml:space="preserve"> </w:t>
      </w:r>
      <w:r>
        <w:t>Federal</w:t>
      </w:r>
      <w:r>
        <w:rPr>
          <w:spacing w:val="-2"/>
        </w:rPr>
        <w:t xml:space="preserve"> </w:t>
      </w:r>
      <w:r>
        <w:t>y las prioridades que el Ejecutivo del Estado ha establecido para el año 2024. En este documento, se definen las metas estatales, considerando las expectativas del crecimiento económico nacional y mundial para 2024, en los diferentes sectores de la economía.</w:t>
      </w:r>
    </w:p>
    <w:p w14:paraId="2EED471D" w14:textId="77777777" w:rsidR="00051BA4" w:rsidRDefault="00051BA4">
      <w:pPr>
        <w:pStyle w:val="Textoindependiente"/>
        <w:spacing w:before="1"/>
        <w:rPr>
          <w:sz w:val="30"/>
        </w:rPr>
      </w:pPr>
    </w:p>
    <w:p w14:paraId="5FCDE64B" w14:textId="77777777" w:rsidR="00051BA4" w:rsidRDefault="00000000">
      <w:pPr>
        <w:pStyle w:val="Textoindependiente"/>
        <w:spacing w:before="1" w:line="360" w:lineRule="auto"/>
        <w:ind w:left="1513" w:right="252"/>
        <w:jc w:val="both"/>
      </w:pPr>
      <w:r>
        <w:t xml:space="preserve">Asimismo, se incorporan las principales estrategias y acciones que habrán de seguirse en materia de </w:t>
      </w:r>
      <w:r>
        <w:rPr>
          <w:spacing w:val="-2"/>
        </w:rPr>
        <w:t>ingreso</w:t>
      </w:r>
      <w:r>
        <w:rPr>
          <w:spacing w:val="-4"/>
        </w:rPr>
        <w:t xml:space="preserve"> </w:t>
      </w:r>
      <w:r>
        <w:rPr>
          <w:spacing w:val="-2"/>
        </w:rPr>
        <w:t>y</w:t>
      </w:r>
      <w:r>
        <w:rPr>
          <w:spacing w:val="-6"/>
        </w:rPr>
        <w:t xml:space="preserve"> </w:t>
      </w:r>
      <w:r>
        <w:rPr>
          <w:spacing w:val="-2"/>
        </w:rPr>
        <w:t>gasto,</w:t>
      </w:r>
      <w:r>
        <w:rPr>
          <w:spacing w:val="-7"/>
        </w:rPr>
        <w:t xml:space="preserve"> </w:t>
      </w:r>
      <w:r>
        <w:rPr>
          <w:spacing w:val="-2"/>
        </w:rPr>
        <w:t>definidos</w:t>
      </w:r>
      <w:r>
        <w:rPr>
          <w:spacing w:val="-6"/>
        </w:rPr>
        <w:t xml:space="preserve"> </w:t>
      </w:r>
      <w:r>
        <w:rPr>
          <w:spacing w:val="-2"/>
        </w:rPr>
        <w:t>en</w:t>
      </w:r>
      <w:r>
        <w:rPr>
          <w:spacing w:val="-4"/>
        </w:rPr>
        <w:t xml:space="preserve"> </w:t>
      </w:r>
      <w:r>
        <w:rPr>
          <w:spacing w:val="-2"/>
        </w:rPr>
        <w:t>la</w:t>
      </w:r>
      <w:r>
        <w:rPr>
          <w:spacing w:val="-7"/>
        </w:rPr>
        <w:t xml:space="preserve"> </w:t>
      </w:r>
      <w:r>
        <w:rPr>
          <w:spacing w:val="-2"/>
        </w:rPr>
        <w:t>Iniciativa</w:t>
      </w:r>
      <w:r>
        <w:rPr>
          <w:spacing w:val="-5"/>
        </w:rPr>
        <w:t xml:space="preserve"> </w:t>
      </w:r>
      <w:r>
        <w:rPr>
          <w:spacing w:val="-2"/>
        </w:rPr>
        <w:t>de</w:t>
      </w:r>
      <w:r>
        <w:rPr>
          <w:spacing w:val="-7"/>
        </w:rPr>
        <w:t xml:space="preserve"> </w:t>
      </w:r>
      <w:r>
        <w:rPr>
          <w:spacing w:val="-2"/>
        </w:rPr>
        <w:t>Ley</w:t>
      </w:r>
      <w:r>
        <w:rPr>
          <w:spacing w:val="-6"/>
        </w:rPr>
        <w:t xml:space="preserve"> </w:t>
      </w:r>
      <w:r>
        <w:rPr>
          <w:spacing w:val="-2"/>
        </w:rPr>
        <w:t>de</w:t>
      </w:r>
      <w:r>
        <w:rPr>
          <w:spacing w:val="-5"/>
        </w:rPr>
        <w:t xml:space="preserve"> </w:t>
      </w:r>
      <w:r>
        <w:rPr>
          <w:spacing w:val="-2"/>
        </w:rPr>
        <w:t>Ingresos</w:t>
      </w:r>
      <w:r>
        <w:rPr>
          <w:spacing w:val="-6"/>
        </w:rPr>
        <w:t xml:space="preserve"> </w:t>
      </w:r>
      <w:r>
        <w:rPr>
          <w:spacing w:val="-2"/>
        </w:rPr>
        <w:t>y</w:t>
      </w:r>
      <w:r>
        <w:rPr>
          <w:spacing w:val="-6"/>
        </w:rPr>
        <w:t xml:space="preserve"> </w:t>
      </w:r>
      <w:r>
        <w:rPr>
          <w:spacing w:val="-2"/>
        </w:rPr>
        <w:t>en</w:t>
      </w:r>
      <w:r>
        <w:rPr>
          <w:spacing w:val="-4"/>
        </w:rPr>
        <w:t xml:space="preserve"> </w:t>
      </w:r>
      <w:r>
        <w:rPr>
          <w:spacing w:val="-2"/>
        </w:rPr>
        <w:t>el</w:t>
      </w:r>
      <w:r>
        <w:rPr>
          <w:spacing w:val="-5"/>
        </w:rPr>
        <w:t xml:space="preserve"> </w:t>
      </w:r>
      <w:r>
        <w:rPr>
          <w:spacing w:val="-2"/>
        </w:rPr>
        <w:t>Proyecto</w:t>
      </w:r>
      <w:r>
        <w:rPr>
          <w:spacing w:val="-7"/>
        </w:rPr>
        <w:t xml:space="preserve"> </w:t>
      </w:r>
      <w:r>
        <w:rPr>
          <w:spacing w:val="-2"/>
        </w:rPr>
        <w:t>de</w:t>
      </w:r>
      <w:r>
        <w:rPr>
          <w:spacing w:val="-5"/>
        </w:rPr>
        <w:t xml:space="preserve"> </w:t>
      </w:r>
      <w:r>
        <w:rPr>
          <w:spacing w:val="-2"/>
        </w:rPr>
        <w:t>Decreto</w:t>
      </w:r>
      <w:r>
        <w:rPr>
          <w:spacing w:val="-6"/>
        </w:rPr>
        <w:t xml:space="preserve"> </w:t>
      </w:r>
      <w:r>
        <w:rPr>
          <w:spacing w:val="-2"/>
        </w:rPr>
        <w:t>de</w:t>
      </w:r>
      <w:r>
        <w:rPr>
          <w:spacing w:val="-5"/>
        </w:rPr>
        <w:t xml:space="preserve"> </w:t>
      </w:r>
      <w:r>
        <w:rPr>
          <w:spacing w:val="-2"/>
        </w:rPr>
        <w:t xml:space="preserve">Presupuesto </w:t>
      </w:r>
      <w:r>
        <w:t>de</w:t>
      </w:r>
      <w:r>
        <w:rPr>
          <w:spacing w:val="-5"/>
        </w:rPr>
        <w:t xml:space="preserve"> </w:t>
      </w:r>
      <w:r>
        <w:t>Egresos,</w:t>
      </w:r>
      <w:r>
        <w:rPr>
          <w:spacing w:val="-5"/>
        </w:rPr>
        <w:t xml:space="preserve"> </w:t>
      </w:r>
      <w:r>
        <w:t>para</w:t>
      </w:r>
      <w:r>
        <w:rPr>
          <w:spacing w:val="-5"/>
        </w:rPr>
        <w:t xml:space="preserve"> </w:t>
      </w:r>
      <w:r>
        <w:t>el</w:t>
      </w:r>
      <w:r>
        <w:rPr>
          <w:spacing w:val="-5"/>
        </w:rPr>
        <w:t xml:space="preserve"> </w:t>
      </w:r>
      <w:r>
        <w:t>Ejercicio</w:t>
      </w:r>
      <w:r>
        <w:rPr>
          <w:spacing w:val="-4"/>
        </w:rPr>
        <w:t xml:space="preserve"> </w:t>
      </w:r>
      <w:r>
        <w:t>Fiscal</w:t>
      </w:r>
      <w:r>
        <w:rPr>
          <w:spacing w:val="-6"/>
        </w:rPr>
        <w:t xml:space="preserve"> </w:t>
      </w:r>
      <w:r>
        <w:t>2024,</w:t>
      </w:r>
      <w:r>
        <w:rPr>
          <w:spacing w:val="-5"/>
        </w:rPr>
        <w:t xml:space="preserve"> </w:t>
      </w:r>
      <w:r>
        <w:t>en</w:t>
      </w:r>
      <w:r>
        <w:rPr>
          <w:spacing w:val="-4"/>
        </w:rPr>
        <w:t xml:space="preserve"> </w:t>
      </w:r>
      <w:r>
        <w:t>los</w:t>
      </w:r>
      <w:r>
        <w:rPr>
          <w:spacing w:val="-6"/>
        </w:rPr>
        <w:t xml:space="preserve"> </w:t>
      </w:r>
      <w:r>
        <w:t>que</w:t>
      </w:r>
      <w:r>
        <w:rPr>
          <w:spacing w:val="-5"/>
        </w:rPr>
        <w:t xml:space="preserve"> </w:t>
      </w:r>
      <w:r>
        <w:t>se</w:t>
      </w:r>
      <w:r>
        <w:rPr>
          <w:spacing w:val="-5"/>
        </w:rPr>
        <w:t xml:space="preserve"> </w:t>
      </w:r>
      <w:r>
        <w:t>establecen</w:t>
      </w:r>
      <w:r>
        <w:rPr>
          <w:spacing w:val="-4"/>
        </w:rPr>
        <w:t xml:space="preserve"> </w:t>
      </w:r>
      <w:r>
        <w:t>los</w:t>
      </w:r>
      <w:r>
        <w:rPr>
          <w:spacing w:val="-6"/>
        </w:rPr>
        <w:t xml:space="preserve"> </w:t>
      </w:r>
      <w:r>
        <w:t>recursos</w:t>
      </w:r>
      <w:r>
        <w:rPr>
          <w:spacing w:val="-6"/>
        </w:rPr>
        <w:t xml:space="preserve"> </w:t>
      </w:r>
      <w:r>
        <w:t>necesarios</w:t>
      </w:r>
      <w:r>
        <w:rPr>
          <w:spacing w:val="-6"/>
        </w:rPr>
        <w:t xml:space="preserve"> </w:t>
      </w:r>
      <w:r>
        <w:t>para</w:t>
      </w:r>
      <w:r>
        <w:rPr>
          <w:spacing w:val="-5"/>
        </w:rPr>
        <w:t xml:space="preserve"> </w:t>
      </w:r>
      <w:r>
        <w:t>atender las diferentes problemáticas sociales de la población tlaxcalteca, con la finalidad de satisfacer las demandas colectivas e impulsar el crecimiento y desarrollo económico del Estado.</w:t>
      </w:r>
    </w:p>
    <w:p w14:paraId="7908C560" w14:textId="77777777" w:rsidR="00051BA4" w:rsidRDefault="00051BA4">
      <w:pPr>
        <w:pStyle w:val="Textoindependiente"/>
        <w:spacing w:before="10"/>
        <w:rPr>
          <w:sz w:val="29"/>
        </w:rPr>
      </w:pPr>
    </w:p>
    <w:p w14:paraId="6088F6EC" w14:textId="77777777" w:rsidR="00051BA4" w:rsidRDefault="00000000">
      <w:pPr>
        <w:pStyle w:val="Textoindependiente"/>
        <w:spacing w:line="360" w:lineRule="auto"/>
        <w:ind w:left="1513" w:right="246"/>
        <w:jc w:val="both"/>
      </w:pPr>
      <w:r>
        <w:t>Para dar cumplimiento a los objetivos trazados dentro de los ejes estratégicos del Plan Estatal de Desarrollo 2021-2027, es prioridad para el Gobierno del Estado de Tlaxcala consolidar una administración pública estatal con finanzas sanas,</w:t>
      </w:r>
      <w:r>
        <w:rPr>
          <w:spacing w:val="-1"/>
        </w:rPr>
        <w:t xml:space="preserve"> </w:t>
      </w:r>
      <w:r>
        <w:t xml:space="preserve">que de manera adecuada y responsable garantice la disponibilidad y transparencia de los recursos públicos, con la finalidad de llevar a cabo de manera eficiente y eficaz los programas y proyectos de gobierno, obras y servicios públicos, para obtener los mejores resultados, generando mayores oportunidades de desarrollo y bienestar para las familias </w:t>
      </w:r>
      <w:r>
        <w:rPr>
          <w:spacing w:val="-2"/>
        </w:rPr>
        <w:t>tlaxcaltecas.</w:t>
      </w:r>
    </w:p>
    <w:p w14:paraId="0175B01A" w14:textId="77777777" w:rsidR="00051BA4" w:rsidRDefault="00051BA4">
      <w:pPr>
        <w:pStyle w:val="Textoindependiente"/>
        <w:spacing w:before="1"/>
        <w:rPr>
          <w:sz w:val="30"/>
        </w:rPr>
      </w:pPr>
    </w:p>
    <w:p w14:paraId="1AF18C4C" w14:textId="77777777" w:rsidR="00051BA4" w:rsidRDefault="00000000">
      <w:pPr>
        <w:pStyle w:val="Textoindependiente"/>
        <w:spacing w:line="360" w:lineRule="auto"/>
        <w:ind w:left="1513" w:right="250"/>
        <w:jc w:val="both"/>
      </w:pPr>
      <w:r>
        <w:t>El objetivo fundamental de esta administración es edificar una vida pública con otros principios, renovar</w:t>
      </w:r>
      <w:r>
        <w:rPr>
          <w:spacing w:val="-8"/>
        </w:rPr>
        <w:t xml:space="preserve"> </w:t>
      </w:r>
      <w:r>
        <w:t>los</w:t>
      </w:r>
      <w:r>
        <w:rPr>
          <w:spacing w:val="-9"/>
        </w:rPr>
        <w:t xml:space="preserve"> </w:t>
      </w:r>
      <w:r>
        <w:t>espacios</w:t>
      </w:r>
      <w:r>
        <w:rPr>
          <w:spacing w:val="-9"/>
        </w:rPr>
        <w:t xml:space="preserve"> </w:t>
      </w:r>
      <w:r>
        <w:t>públicos</w:t>
      </w:r>
      <w:r>
        <w:rPr>
          <w:spacing w:val="-11"/>
        </w:rPr>
        <w:t xml:space="preserve"> </w:t>
      </w:r>
      <w:r>
        <w:t>con</w:t>
      </w:r>
      <w:r>
        <w:rPr>
          <w:spacing w:val="-8"/>
        </w:rPr>
        <w:t xml:space="preserve"> </w:t>
      </w:r>
      <w:r>
        <w:t>nuevos</w:t>
      </w:r>
      <w:r>
        <w:rPr>
          <w:spacing w:val="-9"/>
        </w:rPr>
        <w:t xml:space="preserve"> </w:t>
      </w:r>
      <w:r>
        <w:t>esquemas</w:t>
      </w:r>
      <w:r>
        <w:rPr>
          <w:spacing w:val="-9"/>
        </w:rPr>
        <w:t xml:space="preserve"> </w:t>
      </w:r>
      <w:r>
        <w:t>de</w:t>
      </w:r>
      <w:r>
        <w:rPr>
          <w:spacing w:val="-10"/>
        </w:rPr>
        <w:t xml:space="preserve"> </w:t>
      </w:r>
      <w:r>
        <w:t>entendimiento</w:t>
      </w:r>
      <w:r>
        <w:rPr>
          <w:spacing w:val="-8"/>
        </w:rPr>
        <w:t xml:space="preserve"> </w:t>
      </w:r>
      <w:r>
        <w:t>y</w:t>
      </w:r>
      <w:r>
        <w:rPr>
          <w:spacing w:val="-8"/>
        </w:rPr>
        <w:t xml:space="preserve"> </w:t>
      </w:r>
      <w:r>
        <w:t>actuación,</w:t>
      </w:r>
      <w:r>
        <w:rPr>
          <w:spacing w:val="-8"/>
        </w:rPr>
        <w:t xml:space="preserve"> </w:t>
      </w:r>
      <w:r>
        <w:t>comprometidos</w:t>
      </w:r>
      <w:r>
        <w:rPr>
          <w:spacing w:val="-9"/>
        </w:rPr>
        <w:t xml:space="preserve"> </w:t>
      </w:r>
      <w:r>
        <w:t>con la</w:t>
      </w:r>
      <w:r>
        <w:rPr>
          <w:spacing w:val="22"/>
        </w:rPr>
        <w:t xml:space="preserve"> </w:t>
      </w:r>
      <w:r>
        <w:t>honestidad,</w:t>
      </w:r>
      <w:r>
        <w:rPr>
          <w:spacing w:val="20"/>
        </w:rPr>
        <w:t xml:space="preserve"> </w:t>
      </w:r>
      <w:r>
        <w:t>el</w:t>
      </w:r>
      <w:r>
        <w:rPr>
          <w:spacing w:val="23"/>
        </w:rPr>
        <w:t xml:space="preserve"> </w:t>
      </w:r>
      <w:r>
        <w:t>trato</w:t>
      </w:r>
      <w:r>
        <w:rPr>
          <w:spacing w:val="21"/>
        </w:rPr>
        <w:t xml:space="preserve"> </w:t>
      </w:r>
      <w:r>
        <w:t>directo</w:t>
      </w:r>
      <w:r>
        <w:rPr>
          <w:spacing w:val="22"/>
        </w:rPr>
        <w:t xml:space="preserve"> </w:t>
      </w:r>
      <w:r>
        <w:t>con</w:t>
      </w:r>
      <w:r>
        <w:rPr>
          <w:spacing w:val="21"/>
        </w:rPr>
        <w:t xml:space="preserve"> </w:t>
      </w:r>
      <w:r>
        <w:t>quienes</w:t>
      </w:r>
      <w:r>
        <w:rPr>
          <w:spacing w:val="23"/>
        </w:rPr>
        <w:t xml:space="preserve"> </w:t>
      </w:r>
      <w:r>
        <w:t>menos</w:t>
      </w:r>
      <w:r>
        <w:rPr>
          <w:spacing w:val="22"/>
        </w:rPr>
        <w:t xml:space="preserve"> </w:t>
      </w:r>
      <w:r>
        <w:t>tienen</w:t>
      </w:r>
      <w:r>
        <w:rPr>
          <w:spacing w:val="22"/>
        </w:rPr>
        <w:t xml:space="preserve"> </w:t>
      </w:r>
      <w:r>
        <w:t>y</w:t>
      </w:r>
      <w:r>
        <w:rPr>
          <w:spacing w:val="21"/>
        </w:rPr>
        <w:t xml:space="preserve"> </w:t>
      </w:r>
      <w:r>
        <w:t>el</w:t>
      </w:r>
      <w:r>
        <w:rPr>
          <w:spacing w:val="23"/>
        </w:rPr>
        <w:t xml:space="preserve"> </w:t>
      </w:r>
      <w:r>
        <w:t>compromiso</w:t>
      </w:r>
      <w:r>
        <w:rPr>
          <w:spacing w:val="21"/>
        </w:rPr>
        <w:t xml:space="preserve"> </w:t>
      </w:r>
      <w:r>
        <w:t>basado</w:t>
      </w:r>
      <w:r>
        <w:rPr>
          <w:spacing w:val="24"/>
        </w:rPr>
        <w:t xml:space="preserve"> </w:t>
      </w:r>
      <w:r>
        <w:t>en</w:t>
      </w:r>
      <w:r>
        <w:rPr>
          <w:spacing w:val="23"/>
        </w:rPr>
        <w:t xml:space="preserve"> </w:t>
      </w:r>
      <w:r>
        <w:t>la</w:t>
      </w:r>
      <w:r>
        <w:rPr>
          <w:spacing w:val="20"/>
        </w:rPr>
        <w:t xml:space="preserve"> </w:t>
      </w:r>
      <w:r>
        <w:t>verdad.</w:t>
      </w:r>
      <w:r>
        <w:rPr>
          <w:spacing w:val="24"/>
        </w:rPr>
        <w:t xml:space="preserve"> </w:t>
      </w:r>
      <w:r>
        <w:rPr>
          <w:spacing w:val="-5"/>
        </w:rPr>
        <w:t>El</w:t>
      </w:r>
    </w:p>
    <w:p w14:paraId="3F9FF197" w14:textId="77777777" w:rsidR="00051BA4" w:rsidRDefault="00051BA4">
      <w:pPr>
        <w:spacing w:line="360" w:lineRule="auto"/>
        <w:jc w:val="both"/>
        <w:sectPr w:rsidR="00051BA4">
          <w:footerReference w:type="default" r:id="rId7"/>
          <w:type w:val="continuous"/>
          <w:pgSz w:w="12240" w:h="15840"/>
          <w:pgMar w:top="1820" w:right="600" w:bottom="960" w:left="1720" w:header="0" w:footer="774" w:gutter="0"/>
          <w:pgNumType w:start="1"/>
          <w:cols w:space="720"/>
        </w:sectPr>
      </w:pPr>
    </w:p>
    <w:p w14:paraId="7603F2C0" w14:textId="77777777" w:rsidR="00051BA4" w:rsidRDefault="00051BA4">
      <w:pPr>
        <w:pStyle w:val="Textoindependiente"/>
      </w:pPr>
    </w:p>
    <w:p w14:paraId="10849D73" w14:textId="77777777" w:rsidR="00051BA4" w:rsidRDefault="00051BA4">
      <w:pPr>
        <w:pStyle w:val="Textoindependiente"/>
      </w:pPr>
    </w:p>
    <w:p w14:paraId="4A98F541" w14:textId="77777777" w:rsidR="00051BA4" w:rsidRDefault="00051BA4">
      <w:pPr>
        <w:pStyle w:val="Textoindependiente"/>
      </w:pPr>
    </w:p>
    <w:p w14:paraId="6905AC75" w14:textId="77777777" w:rsidR="00051BA4" w:rsidRDefault="00051BA4">
      <w:pPr>
        <w:pStyle w:val="Textoindependiente"/>
        <w:spacing w:before="4"/>
      </w:pPr>
    </w:p>
    <w:p w14:paraId="19B5E949" w14:textId="77777777" w:rsidR="00051BA4" w:rsidRDefault="00000000">
      <w:pPr>
        <w:pStyle w:val="Textoindependiente"/>
        <w:spacing w:before="91" w:line="360" w:lineRule="auto"/>
        <w:ind w:left="1513" w:right="244"/>
        <w:jc w:val="both"/>
      </w:pPr>
      <w:r>
        <w:t>gobierno</w:t>
      </w:r>
      <w:r>
        <w:rPr>
          <w:spacing w:val="-4"/>
        </w:rPr>
        <w:t xml:space="preserve"> </w:t>
      </w:r>
      <w:r>
        <w:t>tiene</w:t>
      </w:r>
      <w:r>
        <w:rPr>
          <w:spacing w:val="-5"/>
        </w:rPr>
        <w:t xml:space="preserve"> </w:t>
      </w:r>
      <w:r>
        <w:t>como</w:t>
      </w:r>
      <w:r>
        <w:rPr>
          <w:spacing w:val="-4"/>
        </w:rPr>
        <w:t xml:space="preserve"> </w:t>
      </w:r>
      <w:r>
        <w:t>principal</w:t>
      </w:r>
      <w:r>
        <w:rPr>
          <w:spacing w:val="-5"/>
        </w:rPr>
        <w:t xml:space="preserve"> </w:t>
      </w:r>
      <w:r>
        <w:t>función,</w:t>
      </w:r>
      <w:r>
        <w:rPr>
          <w:spacing w:val="-5"/>
        </w:rPr>
        <w:t xml:space="preserve"> </w:t>
      </w:r>
      <w:r>
        <w:t>además</w:t>
      </w:r>
      <w:r>
        <w:rPr>
          <w:spacing w:val="-5"/>
        </w:rPr>
        <w:t xml:space="preserve"> </w:t>
      </w:r>
      <w:r>
        <w:t>de</w:t>
      </w:r>
      <w:r>
        <w:rPr>
          <w:spacing w:val="-5"/>
        </w:rPr>
        <w:t xml:space="preserve"> </w:t>
      </w:r>
      <w:r>
        <w:t>la</w:t>
      </w:r>
      <w:r>
        <w:rPr>
          <w:spacing w:val="-5"/>
        </w:rPr>
        <w:t xml:space="preserve"> </w:t>
      </w:r>
      <w:r>
        <w:t>protección</w:t>
      </w:r>
      <w:r>
        <w:rPr>
          <w:spacing w:val="-4"/>
        </w:rPr>
        <w:t xml:space="preserve"> </w:t>
      </w:r>
      <w:r>
        <w:t>de</w:t>
      </w:r>
      <w:r>
        <w:rPr>
          <w:spacing w:val="-5"/>
        </w:rPr>
        <w:t xml:space="preserve"> </w:t>
      </w:r>
      <w:r>
        <w:t>los</w:t>
      </w:r>
      <w:r>
        <w:rPr>
          <w:spacing w:val="-5"/>
        </w:rPr>
        <w:t xml:space="preserve"> </w:t>
      </w:r>
      <w:r>
        <w:t>ciudadanos</w:t>
      </w:r>
      <w:r>
        <w:rPr>
          <w:spacing w:val="-6"/>
        </w:rPr>
        <w:t xml:space="preserve"> </w:t>
      </w:r>
      <w:r>
        <w:t>y</w:t>
      </w:r>
      <w:r>
        <w:rPr>
          <w:spacing w:val="-4"/>
        </w:rPr>
        <w:t xml:space="preserve"> </w:t>
      </w:r>
      <w:r>
        <w:t>sus</w:t>
      </w:r>
      <w:r>
        <w:rPr>
          <w:spacing w:val="-5"/>
        </w:rPr>
        <w:t xml:space="preserve"> </w:t>
      </w:r>
      <w:r>
        <w:t>propiedades</w:t>
      </w:r>
      <w:r>
        <w:rPr>
          <w:spacing w:val="-7"/>
        </w:rPr>
        <w:t xml:space="preserve"> </w:t>
      </w:r>
      <w:r>
        <w:t>y patrimonio, garantizar progresivamente sus derechos.</w:t>
      </w:r>
    </w:p>
    <w:p w14:paraId="72C354C2" w14:textId="77777777" w:rsidR="00051BA4" w:rsidRDefault="00051BA4">
      <w:pPr>
        <w:pStyle w:val="Textoindependiente"/>
        <w:spacing w:before="11"/>
        <w:rPr>
          <w:sz w:val="29"/>
        </w:rPr>
      </w:pPr>
    </w:p>
    <w:p w14:paraId="4A977C01" w14:textId="77777777" w:rsidR="00051BA4" w:rsidRDefault="00000000">
      <w:pPr>
        <w:pStyle w:val="Textoindependiente"/>
        <w:spacing w:line="360" w:lineRule="auto"/>
        <w:ind w:left="1513" w:right="255"/>
        <w:jc w:val="both"/>
      </w:pPr>
      <w:r>
        <w:t>Nos hemos propuesto implementar un nuevo modelo de Gobierno, basado en la construcción de una sociedad</w:t>
      </w:r>
      <w:r>
        <w:rPr>
          <w:spacing w:val="-3"/>
        </w:rPr>
        <w:t xml:space="preserve"> </w:t>
      </w:r>
      <w:proofErr w:type="gramStart"/>
      <w:r>
        <w:t>más</w:t>
      </w:r>
      <w:r>
        <w:rPr>
          <w:spacing w:val="-4"/>
        </w:rPr>
        <w:t xml:space="preserve"> </w:t>
      </w:r>
      <w:r>
        <w:t>justa</w:t>
      </w:r>
      <w:r>
        <w:rPr>
          <w:spacing w:val="-5"/>
        </w:rPr>
        <w:t xml:space="preserve"> </w:t>
      </w:r>
      <w:r>
        <w:t>y</w:t>
      </w:r>
      <w:r>
        <w:rPr>
          <w:spacing w:val="-3"/>
        </w:rPr>
        <w:t xml:space="preserve"> </w:t>
      </w:r>
      <w:r>
        <w:t>más</w:t>
      </w:r>
      <w:r>
        <w:rPr>
          <w:spacing w:val="-6"/>
        </w:rPr>
        <w:t xml:space="preserve"> </w:t>
      </w:r>
      <w:r>
        <w:t>humana</w:t>
      </w:r>
      <w:proofErr w:type="gramEnd"/>
      <w:r>
        <w:t>;</w:t>
      </w:r>
      <w:r>
        <w:rPr>
          <w:spacing w:val="-3"/>
        </w:rPr>
        <w:t xml:space="preserve"> </w:t>
      </w:r>
      <w:r>
        <w:t>para</w:t>
      </w:r>
      <w:r>
        <w:rPr>
          <w:spacing w:val="-5"/>
        </w:rPr>
        <w:t xml:space="preserve"> </w:t>
      </w:r>
      <w:r>
        <w:t>hacer</w:t>
      </w:r>
      <w:r>
        <w:rPr>
          <w:spacing w:val="-4"/>
        </w:rPr>
        <w:t xml:space="preserve"> </w:t>
      </w:r>
      <w:r>
        <w:t>posible</w:t>
      </w:r>
      <w:r>
        <w:rPr>
          <w:spacing w:val="-3"/>
        </w:rPr>
        <w:t xml:space="preserve"> </w:t>
      </w:r>
      <w:r>
        <w:t>este</w:t>
      </w:r>
      <w:r>
        <w:rPr>
          <w:spacing w:val="-4"/>
        </w:rPr>
        <w:t xml:space="preserve"> </w:t>
      </w:r>
      <w:r>
        <w:t>tránsito</w:t>
      </w:r>
      <w:r>
        <w:rPr>
          <w:spacing w:val="-3"/>
        </w:rPr>
        <w:t xml:space="preserve"> </w:t>
      </w:r>
      <w:r>
        <w:t>del</w:t>
      </w:r>
      <w:r>
        <w:rPr>
          <w:spacing w:val="-4"/>
        </w:rPr>
        <w:t xml:space="preserve"> </w:t>
      </w:r>
      <w:r>
        <w:t>viejo</w:t>
      </w:r>
      <w:r>
        <w:rPr>
          <w:spacing w:val="-4"/>
        </w:rPr>
        <w:t xml:space="preserve"> </w:t>
      </w:r>
      <w:r>
        <w:t>régimen</w:t>
      </w:r>
      <w:r>
        <w:rPr>
          <w:spacing w:val="-3"/>
        </w:rPr>
        <w:t xml:space="preserve"> </w:t>
      </w:r>
      <w:r>
        <w:t>corrupto,</w:t>
      </w:r>
      <w:r>
        <w:rPr>
          <w:spacing w:val="-3"/>
        </w:rPr>
        <w:t xml:space="preserve"> </w:t>
      </w:r>
      <w:r>
        <w:t>hacia</w:t>
      </w:r>
      <w:r>
        <w:rPr>
          <w:spacing w:val="-5"/>
        </w:rPr>
        <w:t xml:space="preserve"> </w:t>
      </w:r>
      <w:r>
        <w:t>el nuevo ámbito público de honestidad, austeridad y solidaridad que los ciudadanos reclaman, es imprescindible dejar atrás los endebles planteamientos del neoliberalismo y, en su lugar, sustituirlos por los postulados de la Cuarta Transformación.</w:t>
      </w:r>
    </w:p>
    <w:p w14:paraId="307D1100" w14:textId="77777777" w:rsidR="00051BA4" w:rsidRDefault="00051BA4">
      <w:pPr>
        <w:pStyle w:val="Textoindependiente"/>
        <w:spacing w:before="2"/>
        <w:rPr>
          <w:sz w:val="30"/>
        </w:rPr>
      </w:pPr>
    </w:p>
    <w:p w14:paraId="4901F049" w14:textId="77777777" w:rsidR="00051BA4" w:rsidRDefault="00000000">
      <w:pPr>
        <w:pStyle w:val="Textoindependiente"/>
        <w:spacing w:line="360" w:lineRule="auto"/>
        <w:ind w:left="1513" w:right="250"/>
        <w:jc w:val="both"/>
      </w:pPr>
      <w:r>
        <w:t>La Cuarta Transformación busca cambiar la vida pública de Tlaxcala, romper los añejos estilos y dañinas prácticas de corrupción, mentira y gasto sin sentido social. Se pretende conferir a la palabra “transformación”</w:t>
      </w:r>
      <w:r>
        <w:rPr>
          <w:spacing w:val="-7"/>
        </w:rPr>
        <w:t xml:space="preserve"> </w:t>
      </w:r>
      <w:r>
        <w:t>un</w:t>
      </w:r>
      <w:r>
        <w:rPr>
          <w:spacing w:val="-8"/>
        </w:rPr>
        <w:t xml:space="preserve"> </w:t>
      </w:r>
      <w:r>
        <w:t>contenido</w:t>
      </w:r>
      <w:r>
        <w:rPr>
          <w:spacing w:val="-6"/>
        </w:rPr>
        <w:t xml:space="preserve"> </w:t>
      </w:r>
      <w:r>
        <w:t>distinto,</w:t>
      </w:r>
      <w:r>
        <w:rPr>
          <w:spacing w:val="-7"/>
        </w:rPr>
        <w:t xml:space="preserve"> </w:t>
      </w:r>
      <w:r>
        <w:t>un</w:t>
      </w:r>
      <w:r>
        <w:rPr>
          <w:spacing w:val="-6"/>
        </w:rPr>
        <w:t xml:space="preserve"> </w:t>
      </w:r>
      <w:r>
        <w:t>sentido</w:t>
      </w:r>
      <w:r>
        <w:rPr>
          <w:spacing w:val="-8"/>
        </w:rPr>
        <w:t xml:space="preserve"> </w:t>
      </w:r>
      <w:r>
        <w:t>de</w:t>
      </w:r>
      <w:r>
        <w:rPr>
          <w:spacing w:val="-7"/>
        </w:rPr>
        <w:t xml:space="preserve"> </w:t>
      </w:r>
      <w:r>
        <w:t>gobierno</w:t>
      </w:r>
      <w:r>
        <w:rPr>
          <w:spacing w:val="-6"/>
        </w:rPr>
        <w:t xml:space="preserve"> </w:t>
      </w:r>
      <w:r>
        <w:t>con</w:t>
      </w:r>
      <w:r>
        <w:rPr>
          <w:spacing w:val="-1"/>
        </w:rPr>
        <w:t xml:space="preserve"> </w:t>
      </w:r>
      <w:r>
        <w:t>objetivos</w:t>
      </w:r>
      <w:r>
        <w:rPr>
          <w:spacing w:val="-8"/>
        </w:rPr>
        <w:t xml:space="preserve"> </w:t>
      </w:r>
      <w:r>
        <w:t>precisos,</w:t>
      </w:r>
      <w:r>
        <w:rPr>
          <w:spacing w:val="-7"/>
        </w:rPr>
        <w:t xml:space="preserve"> </w:t>
      </w:r>
      <w:r>
        <w:t>unos</w:t>
      </w:r>
      <w:r>
        <w:rPr>
          <w:spacing w:val="-8"/>
        </w:rPr>
        <w:t xml:space="preserve"> </w:t>
      </w:r>
      <w:r>
        <w:t>esquemas de</w:t>
      </w:r>
      <w:r>
        <w:rPr>
          <w:spacing w:val="-2"/>
        </w:rPr>
        <w:t xml:space="preserve"> </w:t>
      </w:r>
      <w:r>
        <w:t>acción</w:t>
      </w:r>
      <w:r>
        <w:rPr>
          <w:spacing w:val="-1"/>
        </w:rPr>
        <w:t xml:space="preserve"> </w:t>
      </w:r>
      <w:r>
        <w:t>con</w:t>
      </w:r>
      <w:r>
        <w:rPr>
          <w:spacing w:val="-1"/>
        </w:rPr>
        <w:t xml:space="preserve"> </w:t>
      </w:r>
      <w:r>
        <w:t>herramientas</w:t>
      </w:r>
      <w:r>
        <w:rPr>
          <w:spacing w:val="-3"/>
        </w:rPr>
        <w:t xml:space="preserve"> </w:t>
      </w:r>
      <w:r>
        <w:t>que</w:t>
      </w:r>
      <w:r>
        <w:rPr>
          <w:spacing w:val="-2"/>
        </w:rPr>
        <w:t xml:space="preserve"> </w:t>
      </w:r>
      <w:r>
        <w:t>movilicen</w:t>
      </w:r>
      <w:r>
        <w:rPr>
          <w:spacing w:val="-1"/>
        </w:rPr>
        <w:t xml:space="preserve"> </w:t>
      </w:r>
      <w:r>
        <w:t>a</w:t>
      </w:r>
      <w:r>
        <w:rPr>
          <w:spacing w:val="-2"/>
        </w:rPr>
        <w:t xml:space="preserve"> </w:t>
      </w:r>
      <w:r>
        <w:t>las</w:t>
      </w:r>
      <w:r>
        <w:rPr>
          <w:spacing w:val="-3"/>
        </w:rPr>
        <w:t xml:space="preserve"> </w:t>
      </w:r>
      <w:r>
        <w:t>personas</w:t>
      </w:r>
      <w:r>
        <w:rPr>
          <w:spacing w:val="-3"/>
        </w:rPr>
        <w:t xml:space="preserve"> </w:t>
      </w:r>
      <w:r>
        <w:t>a</w:t>
      </w:r>
      <w:r>
        <w:rPr>
          <w:spacing w:val="-2"/>
        </w:rPr>
        <w:t xml:space="preserve"> </w:t>
      </w:r>
      <w:r>
        <w:t>partir</w:t>
      </w:r>
      <w:r>
        <w:rPr>
          <w:spacing w:val="-2"/>
        </w:rPr>
        <w:t xml:space="preserve"> </w:t>
      </w:r>
      <w:r>
        <w:t>del</w:t>
      </w:r>
      <w:r>
        <w:rPr>
          <w:spacing w:val="-2"/>
        </w:rPr>
        <w:t xml:space="preserve"> </w:t>
      </w:r>
      <w:r>
        <w:t>diálogo</w:t>
      </w:r>
      <w:r>
        <w:rPr>
          <w:spacing w:val="-1"/>
        </w:rPr>
        <w:t xml:space="preserve"> </w:t>
      </w:r>
      <w:r>
        <w:t>social.</w:t>
      </w:r>
      <w:r>
        <w:rPr>
          <w:spacing w:val="-1"/>
        </w:rPr>
        <w:t xml:space="preserve"> </w:t>
      </w:r>
      <w:r>
        <w:t>Construir,</w:t>
      </w:r>
      <w:r>
        <w:rPr>
          <w:spacing w:val="-2"/>
        </w:rPr>
        <w:t xml:space="preserve"> </w:t>
      </w:r>
      <w:r>
        <w:t>con</w:t>
      </w:r>
      <w:r>
        <w:rPr>
          <w:spacing w:val="-1"/>
        </w:rPr>
        <w:t xml:space="preserve"> </w:t>
      </w:r>
      <w:r>
        <w:t>los ciudadanos,</w:t>
      </w:r>
      <w:r>
        <w:rPr>
          <w:spacing w:val="-1"/>
        </w:rPr>
        <w:t xml:space="preserve"> </w:t>
      </w:r>
      <w:r>
        <w:t>sus</w:t>
      </w:r>
      <w:r>
        <w:rPr>
          <w:spacing w:val="-1"/>
        </w:rPr>
        <w:t xml:space="preserve"> </w:t>
      </w:r>
      <w:r>
        <w:t>causas</w:t>
      </w:r>
      <w:r>
        <w:rPr>
          <w:spacing w:val="-1"/>
        </w:rPr>
        <w:t xml:space="preserve"> </w:t>
      </w:r>
      <w:r>
        <w:t>y demandas,</w:t>
      </w:r>
      <w:r>
        <w:rPr>
          <w:spacing w:val="-1"/>
        </w:rPr>
        <w:t xml:space="preserve"> </w:t>
      </w:r>
      <w:r>
        <w:t>una ética pública diferente, con moralidad</w:t>
      </w:r>
      <w:r>
        <w:rPr>
          <w:spacing w:val="-2"/>
        </w:rPr>
        <w:t xml:space="preserve"> </w:t>
      </w:r>
      <w:r>
        <w:t>distinta, que oriente</w:t>
      </w:r>
      <w:r>
        <w:rPr>
          <w:spacing w:val="-1"/>
        </w:rPr>
        <w:t xml:space="preserve"> </w:t>
      </w:r>
      <w:r>
        <w:t>la transformación que buscamos.</w:t>
      </w:r>
    </w:p>
    <w:p w14:paraId="6A6BFEB4" w14:textId="77777777" w:rsidR="00051BA4" w:rsidRDefault="00051BA4">
      <w:pPr>
        <w:pStyle w:val="Textoindependiente"/>
        <w:spacing w:before="11"/>
        <w:rPr>
          <w:sz w:val="29"/>
        </w:rPr>
      </w:pPr>
    </w:p>
    <w:p w14:paraId="4C172598" w14:textId="77777777" w:rsidR="00051BA4" w:rsidRDefault="00000000">
      <w:pPr>
        <w:pStyle w:val="Textoindependiente"/>
        <w:spacing w:line="360" w:lineRule="auto"/>
        <w:ind w:left="1513" w:right="245"/>
        <w:jc w:val="both"/>
      </w:pPr>
      <w:r>
        <w:t>Evitar conservar un gobierno rico, con un pueblo pobre, es una premisa fundamental para cambiar el gobierno, reconstruirlo con nuevos elementos, darle una nueva identidad, una forma distinta al neoliberalismo y</w:t>
      </w:r>
      <w:r>
        <w:rPr>
          <w:spacing w:val="-2"/>
        </w:rPr>
        <w:t xml:space="preserve"> </w:t>
      </w:r>
      <w:r>
        <w:t>con</w:t>
      </w:r>
      <w:r>
        <w:rPr>
          <w:spacing w:val="-2"/>
        </w:rPr>
        <w:t xml:space="preserve"> </w:t>
      </w:r>
      <w:r>
        <w:t>raíces</w:t>
      </w:r>
      <w:r>
        <w:rPr>
          <w:spacing w:val="-1"/>
        </w:rPr>
        <w:t xml:space="preserve"> </w:t>
      </w:r>
      <w:r>
        <w:t>claras</w:t>
      </w:r>
      <w:r>
        <w:rPr>
          <w:spacing w:val="-1"/>
        </w:rPr>
        <w:t xml:space="preserve"> </w:t>
      </w:r>
      <w:r>
        <w:t>en la</w:t>
      </w:r>
      <w:r>
        <w:rPr>
          <w:spacing w:val="-1"/>
        </w:rPr>
        <w:t xml:space="preserve"> </w:t>
      </w:r>
      <w:r>
        <w:t>gente.</w:t>
      </w:r>
      <w:r>
        <w:rPr>
          <w:spacing w:val="-1"/>
        </w:rPr>
        <w:t xml:space="preserve"> </w:t>
      </w:r>
      <w:r>
        <w:t>El</w:t>
      </w:r>
      <w:r>
        <w:rPr>
          <w:spacing w:val="-1"/>
        </w:rPr>
        <w:t xml:space="preserve"> </w:t>
      </w:r>
      <w:r>
        <w:t>Plan</w:t>
      </w:r>
      <w:r>
        <w:rPr>
          <w:spacing w:val="-2"/>
        </w:rPr>
        <w:t xml:space="preserve"> </w:t>
      </w:r>
      <w:r>
        <w:t>Estatal</w:t>
      </w:r>
      <w:r>
        <w:rPr>
          <w:spacing w:val="-1"/>
        </w:rPr>
        <w:t xml:space="preserve"> </w:t>
      </w:r>
      <w:r>
        <w:t>de Desarrollo</w:t>
      </w:r>
      <w:r>
        <w:rPr>
          <w:spacing w:val="-2"/>
        </w:rPr>
        <w:t xml:space="preserve"> </w:t>
      </w:r>
      <w:r>
        <w:t>2021-2027</w:t>
      </w:r>
      <w:r>
        <w:rPr>
          <w:spacing w:val="-2"/>
        </w:rPr>
        <w:t xml:space="preserve"> </w:t>
      </w:r>
      <w:r>
        <w:t>es</w:t>
      </w:r>
      <w:r>
        <w:rPr>
          <w:spacing w:val="-1"/>
        </w:rPr>
        <w:t xml:space="preserve"> </w:t>
      </w:r>
      <w:r>
        <w:t>el</w:t>
      </w:r>
      <w:r>
        <w:rPr>
          <w:spacing w:val="-1"/>
        </w:rPr>
        <w:t xml:space="preserve"> </w:t>
      </w:r>
      <w:r>
        <w:t>principal instrumento, que norma el actuar gubernamental, que aspira al mismo tiempo, a servir de abierta convocatoria a la participación de los actores sociales y del sector privado. Implica por ello, cambiar los lazos de entendimiento con los ciudadanos, arropar las causas comunes y alimentar con ellas, el trabajo del gobierno.</w:t>
      </w:r>
    </w:p>
    <w:p w14:paraId="2F0A08C5" w14:textId="77777777" w:rsidR="00051BA4" w:rsidRDefault="00051BA4">
      <w:pPr>
        <w:pStyle w:val="Textoindependiente"/>
        <w:spacing w:before="1"/>
        <w:rPr>
          <w:sz w:val="30"/>
        </w:rPr>
      </w:pPr>
    </w:p>
    <w:p w14:paraId="2EFF2B29" w14:textId="77777777" w:rsidR="00051BA4" w:rsidRDefault="00000000">
      <w:pPr>
        <w:pStyle w:val="Textoindependiente"/>
        <w:spacing w:line="360" w:lineRule="auto"/>
        <w:ind w:left="1513" w:right="245"/>
        <w:jc w:val="both"/>
      </w:pPr>
      <w:r>
        <w:t>Reducir nuestra dependencia de las participaciones y aportaciones federales, así como la que, a nivel local,</w:t>
      </w:r>
      <w:r>
        <w:rPr>
          <w:spacing w:val="-2"/>
        </w:rPr>
        <w:t xml:space="preserve"> </w:t>
      </w:r>
      <w:r>
        <w:t>tienen</w:t>
      </w:r>
      <w:r>
        <w:rPr>
          <w:spacing w:val="-1"/>
        </w:rPr>
        <w:t xml:space="preserve"> </w:t>
      </w:r>
      <w:r>
        <w:t>los</w:t>
      </w:r>
      <w:r>
        <w:rPr>
          <w:spacing w:val="-3"/>
        </w:rPr>
        <w:t xml:space="preserve"> </w:t>
      </w:r>
      <w:r>
        <w:t>municipios con</w:t>
      </w:r>
      <w:r>
        <w:rPr>
          <w:spacing w:val="-1"/>
        </w:rPr>
        <w:t xml:space="preserve"> </w:t>
      </w:r>
      <w:r>
        <w:t>el</w:t>
      </w:r>
      <w:r>
        <w:rPr>
          <w:spacing w:val="-2"/>
        </w:rPr>
        <w:t xml:space="preserve"> </w:t>
      </w:r>
      <w:r>
        <w:t>gobierno</w:t>
      </w:r>
      <w:r>
        <w:rPr>
          <w:spacing w:val="-1"/>
        </w:rPr>
        <w:t xml:space="preserve"> </w:t>
      </w:r>
      <w:r>
        <w:t>estatal,</w:t>
      </w:r>
      <w:r>
        <w:rPr>
          <w:spacing w:val="-2"/>
        </w:rPr>
        <w:t xml:space="preserve"> </w:t>
      </w:r>
      <w:r>
        <w:t>es</w:t>
      </w:r>
      <w:r>
        <w:rPr>
          <w:spacing w:val="-3"/>
        </w:rPr>
        <w:t xml:space="preserve"> </w:t>
      </w:r>
      <w:r>
        <w:t>una</w:t>
      </w:r>
      <w:r>
        <w:rPr>
          <w:spacing w:val="-2"/>
        </w:rPr>
        <w:t xml:space="preserve"> </w:t>
      </w:r>
      <w:r>
        <w:t>estrategia</w:t>
      </w:r>
      <w:r>
        <w:rPr>
          <w:spacing w:val="-2"/>
        </w:rPr>
        <w:t xml:space="preserve"> </w:t>
      </w:r>
      <w:r>
        <w:t>prioritaria</w:t>
      </w:r>
      <w:r>
        <w:rPr>
          <w:spacing w:val="-2"/>
        </w:rPr>
        <w:t xml:space="preserve"> </w:t>
      </w:r>
      <w:r>
        <w:t>ya</w:t>
      </w:r>
      <w:r>
        <w:rPr>
          <w:spacing w:val="-2"/>
        </w:rPr>
        <w:t xml:space="preserve"> </w:t>
      </w:r>
      <w:r>
        <w:t>que</w:t>
      </w:r>
      <w:r>
        <w:rPr>
          <w:spacing w:val="-2"/>
        </w:rPr>
        <w:t xml:space="preserve"> </w:t>
      </w:r>
      <w:r>
        <w:t>de</w:t>
      </w:r>
      <w:r>
        <w:rPr>
          <w:spacing w:val="-2"/>
        </w:rPr>
        <w:t xml:space="preserve"> </w:t>
      </w:r>
      <w:r>
        <w:t>esta</w:t>
      </w:r>
      <w:r>
        <w:rPr>
          <w:spacing w:val="-2"/>
        </w:rPr>
        <w:t xml:space="preserve"> </w:t>
      </w:r>
      <w:r>
        <w:t>manera se obtendrá una mayor autonomía hacendaria, involucrando a los diferentes niveles de gobierno a un ejercicio más comprometido de sus facultades de recaudación y fiscalización. Solo de esta manera se podrá orientar la tendencia hacia el fortalecimiento de las finanzas públicas. Por lo que, mejorar el diseño,</w:t>
      </w:r>
      <w:r>
        <w:rPr>
          <w:spacing w:val="-6"/>
        </w:rPr>
        <w:t xml:space="preserve"> </w:t>
      </w:r>
      <w:r>
        <w:t>ejecución</w:t>
      </w:r>
      <w:r>
        <w:rPr>
          <w:spacing w:val="-5"/>
        </w:rPr>
        <w:t xml:space="preserve"> </w:t>
      </w:r>
      <w:r>
        <w:t>y,</w:t>
      </w:r>
      <w:r>
        <w:rPr>
          <w:spacing w:val="-6"/>
        </w:rPr>
        <w:t xml:space="preserve"> </w:t>
      </w:r>
      <w:r>
        <w:t>sobre</w:t>
      </w:r>
      <w:r>
        <w:rPr>
          <w:spacing w:val="-6"/>
        </w:rPr>
        <w:t xml:space="preserve"> </w:t>
      </w:r>
      <w:r>
        <w:t>todo,</w:t>
      </w:r>
      <w:r>
        <w:rPr>
          <w:spacing w:val="-6"/>
        </w:rPr>
        <w:t xml:space="preserve"> </w:t>
      </w:r>
      <w:r>
        <w:t>el</w:t>
      </w:r>
      <w:r>
        <w:rPr>
          <w:spacing w:val="-6"/>
        </w:rPr>
        <w:t xml:space="preserve"> </w:t>
      </w:r>
      <w:r>
        <w:t>control</w:t>
      </w:r>
      <w:r>
        <w:rPr>
          <w:spacing w:val="-7"/>
        </w:rPr>
        <w:t xml:space="preserve"> </w:t>
      </w:r>
      <w:r>
        <w:t>y</w:t>
      </w:r>
      <w:r>
        <w:rPr>
          <w:spacing w:val="-5"/>
        </w:rPr>
        <w:t xml:space="preserve"> </w:t>
      </w:r>
      <w:r>
        <w:t>seguimiento</w:t>
      </w:r>
      <w:r>
        <w:rPr>
          <w:spacing w:val="-7"/>
        </w:rPr>
        <w:t xml:space="preserve"> </w:t>
      </w:r>
      <w:r>
        <w:t>del</w:t>
      </w:r>
      <w:r>
        <w:rPr>
          <w:spacing w:val="-6"/>
        </w:rPr>
        <w:t xml:space="preserve"> </w:t>
      </w:r>
      <w:r>
        <w:t>gasto</w:t>
      </w:r>
      <w:r>
        <w:rPr>
          <w:spacing w:val="-6"/>
        </w:rPr>
        <w:t xml:space="preserve"> </w:t>
      </w:r>
      <w:r>
        <w:t>gubernamental</w:t>
      </w:r>
      <w:r>
        <w:rPr>
          <w:spacing w:val="-6"/>
        </w:rPr>
        <w:t xml:space="preserve"> </w:t>
      </w:r>
      <w:r>
        <w:t>en</w:t>
      </w:r>
      <w:r>
        <w:rPr>
          <w:spacing w:val="-5"/>
        </w:rPr>
        <w:t xml:space="preserve"> </w:t>
      </w:r>
      <w:r>
        <w:t>coordinación</w:t>
      </w:r>
      <w:r>
        <w:rPr>
          <w:spacing w:val="-5"/>
        </w:rPr>
        <w:t xml:space="preserve"> </w:t>
      </w:r>
      <w:r>
        <w:t>con los municipios, redundará en el ejercicio transparente del gasto público.</w:t>
      </w:r>
    </w:p>
    <w:p w14:paraId="0E278336" w14:textId="77777777" w:rsidR="00051BA4" w:rsidRDefault="00051BA4">
      <w:pPr>
        <w:pStyle w:val="Textoindependiente"/>
        <w:rPr>
          <w:sz w:val="30"/>
        </w:rPr>
      </w:pPr>
    </w:p>
    <w:p w14:paraId="1CE174C1" w14:textId="77777777" w:rsidR="00051BA4" w:rsidRDefault="00000000">
      <w:pPr>
        <w:pStyle w:val="Textoindependiente"/>
        <w:spacing w:before="1" w:line="360" w:lineRule="auto"/>
        <w:ind w:left="1513" w:right="255"/>
        <w:jc w:val="both"/>
      </w:pPr>
      <w:r>
        <w:t>El</w:t>
      </w:r>
      <w:r>
        <w:rPr>
          <w:spacing w:val="-4"/>
        </w:rPr>
        <w:t xml:space="preserve"> </w:t>
      </w:r>
      <w:r>
        <w:t>Gobierno</w:t>
      </w:r>
      <w:r>
        <w:rPr>
          <w:spacing w:val="-4"/>
        </w:rPr>
        <w:t xml:space="preserve"> </w:t>
      </w:r>
      <w:r>
        <w:t>del</w:t>
      </w:r>
      <w:r>
        <w:rPr>
          <w:spacing w:val="-3"/>
        </w:rPr>
        <w:t xml:space="preserve"> </w:t>
      </w:r>
      <w:r>
        <w:t>Estado</w:t>
      </w:r>
      <w:r>
        <w:rPr>
          <w:spacing w:val="-2"/>
        </w:rPr>
        <w:t xml:space="preserve"> </w:t>
      </w:r>
      <w:r>
        <w:t>en</w:t>
      </w:r>
      <w:r>
        <w:rPr>
          <w:spacing w:val="-2"/>
        </w:rPr>
        <w:t xml:space="preserve"> </w:t>
      </w:r>
      <w:r>
        <w:t>el</w:t>
      </w:r>
      <w:r>
        <w:rPr>
          <w:spacing w:val="-3"/>
        </w:rPr>
        <w:t xml:space="preserve"> </w:t>
      </w:r>
      <w:r>
        <w:t>cumplimiento</w:t>
      </w:r>
      <w:r>
        <w:rPr>
          <w:spacing w:val="-2"/>
        </w:rPr>
        <w:t xml:space="preserve"> </w:t>
      </w:r>
      <w:r>
        <w:t>de</w:t>
      </w:r>
      <w:r>
        <w:rPr>
          <w:spacing w:val="-5"/>
        </w:rPr>
        <w:t xml:space="preserve"> </w:t>
      </w:r>
      <w:r>
        <w:t>sus</w:t>
      </w:r>
      <w:r>
        <w:rPr>
          <w:spacing w:val="-4"/>
        </w:rPr>
        <w:t xml:space="preserve"> </w:t>
      </w:r>
      <w:r>
        <w:t>objetivos,</w:t>
      </w:r>
      <w:r>
        <w:rPr>
          <w:spacing w:val="-5"/>
        </w:rPr>
        <w:t xml:space="preserve"> </w:t>
      </w:r>
      <w:r>
        <w:t>mantiene</w:t>
      </w:r>
      <w:r>
        <w:rPr>
          <w:spacing w:val="-3"/>
        </w:rPr>
        <w:t xml:space="preserve"> </w:t>
      </w:r>
      <w:r>
        <w:t>el</w:t>
      </w:r>
      <w:r>
        <w:rPr>
          <w:spacing w:val="-3"/>
        </w:rPr>
        <w:t xml:space="preserve"> </w:t>
      </w:r>
      <w:r>
        <w:t>equilibrio</w:t>
      </w:r>
      <w:r>
        <w:rPr>
          <w:spacing w:val="-2"/>
        </w:rPr>
        <w:t xml:space="preserve"> </w:t>
      </w:r>
      <w:r>
        <w:t>y</w:t>
      </w:r>
      <w:r>
        <w:rPr>
          <w:spacing w:val="-2"/>
        </w:rPr>
        <w:t xml:space="preserve"> </w:t>
      </w:r>
      <w:r>
        <w:t>la</w:t>
      </w:r>
      <w:r>
        <w:rPr>
          <w:spacing w:val="-3"/>
        </w:rPr>
        <w:t xml:space="preserve"> </w:t>
      </w:r>
      <w:r>
        <w:t>solidez</w:t>
      </w:r>
      <w:r>
        <w:rPr>
          <w:spacing w:val="-3"/>
        </w:rPr>
        <w:t xml:space="preserve"> </w:t>
      </w:r>
      <w:r>
        <w:t>de</w:t>
      </w:r>
      <w:r>
        <w:rPr>
          <w:spacing w:val="-3"/>
        </w:rPr>
        <w:t xml:space="preserve"> </w:t>
      </w:r>
      <w:r>
        <w:t>sus finanzas</w:t>
      </w:r>
      <w:r>
        <w:rPr>
          <w:spacing w:val="1"/>
        </w:rPr>
        <w:t xml:space="preserve"> </w:t>
      </w:r>
      <w:r>
        <w:t>públicas,</w:t>
      </w:r>
      <w:r>
        <w:rPr>
          <w:spacing w:val="1"/>
        </w:rPr>
        <w:t xml:space="preserve"> </w:t>
      </w:r>
      <w:r>
        <w:t>fortaleciendo</w:t>
      </w:r>
      <w:r>
        <w:rPr>
          <w:spacing w:val="3"/>
        </w:rPr>
        <w:t xml:space="preserve"> </w:t>
      </w:r>
      <w:r>
        <w:t>la</w:t>
      </w:r>
      <w:r>
        <w:rPr>
          <w:spacing w:val="2"/>
        </w:rPr>
        <w:t xml:space="preserve"> </w:t>
      </w:r>
      <w:r>
        <w:t>recaudación</w:t>
      </w:r>
      <w:r>
        <w:rPr>
          <w:spacing w:val="3"/>
        </w:rPr>
        <w:t xml:space="preserve"> </w:t>
      </w:r>
      <w:r>
        <w:t>de ingresos</w:t>
      </w:r>
      <w:r>
        <w:rPr>
          <w:spacing w:val="1"/>
        </w:rPr>
        <w:t xml:space="preserve"> </w:t>
      </w:r>
      <w:r>
        <w:t>y</w:t>
      </w:r>
      <w:r>
        <w:rPr>
          <w:spacing w:val="1"/>
        </w:rPr>
        <w:t xml:space="preserve"> </w:t>
      </w:r>
      <w:r>
        <w:t>racionalizando</w:t>
      </w:r>
      <w:r>
        <w:rPr>
          <w:spacing w:val="3"/>
        </w:rPr>
        <w:t xml:space="preserve"> </w:t>
      </w:r>
      <w:r>
        <w:t>el</w:t>
      </w:r>
      <w:r>
        <w:rPr>
          <w:spacing w:val="2"/>
        </w:rPr>
        <w:t xml:space="preserve"> </w:t>
      </w:r>
      <w:r>
        <w:t>gasto</w:t>
      </w:r>
      <w:r>
        <w:rPr>
          <w:spacing w:val="2"/>
        </w:rPr>
        <w:t xml:space="preserve"> </w:t>
      </w:r>
      <w:r>
        <w:t>para atender</w:t>
      </w:r>
      <w:r>
        <w:rPr>
          <w:spacing w:val="3"/>
        </w:rPr>
        <w:t xml:space="preserve"> </w:t>
      </w:r>
      <w:r>
        <w:rPr>
          <w:spacing w:val="-5"/>
        </w:rPr>
        <w:t>los</w:t>
      </w:r>
    </w:p>
    <w:p w14:paraId="1048C431" w14:textId="77777777" w:rsidR="00051BA4" w:rsidRDefault="00051BA4">
      <w:pPr>
        <w:spacing w:line="360" w:lineRule="auto"/>
        <w:jc w:val="both"/>
        <w:sectPr w:rsidR="00051BA4">
          <w:pgSz w:w="12240" w:h="15840"/>
          <w:pgMar w:top="1820" w:right="600" w:bottom="960" w:left="1720" w:header="0" w:footer="774" w:gutter="0"/>
          <w:cols w:space="720"/>
        </w:sectPr>
      </w:pPr>
    </w:p>
    <w:p w14:paraId="529B487E" w14:textId="77777777" w:rsidR="00051BA4" w:rsidRDefault="00051BA4">
      <w:pPr>
        <w:pStyle w:val="Textoindependiente"/>
      </w:pPr>
    </w:p>
    <w:p w14:paraId="2A38E88F" w14:textId="77777777" w:rsidR="00051BA4" w:rsidRDefault="00051BA4">
      <w:pPr>
        <w:pStyle w:val="Textoindependiente"/>
      </w:pPr>
    </w:p>
    <w:p w14:paraId="643E872B" w14:textId="77777777" w:rsidR="00051BA4" w:rsidRDefault="00051BA4">
      <w:pPr>
        <w:pStyle w:val="Textoindependiente"/>
      </w:pPr>
    </w:p>
    <w:p w14:paraId="4DD478ED" w14:textId="77777777" w:rsidR="00051BA4" w:rsidRDefault="00051BA4">
      <w:pPr>
        <w:pStyle w:val="Textoindependiente"/>
        <w:spacing w:before="4"/>
      </w:pPr>
    </w:p>
    <w:p w14:paraId="6B30030C" w14:textId="77777777" w:rsidR="00051BA4" w:rsidRDefault="00000000">
      <w:pPr>
        <w:pStyle w:val="Textoindependiente"/>
        <w:spacing w:before="91" w:line="360" w:lineRule="auto"/>
        <w:ind w:left="1513" w:right="250"/>
        <w:jc w:val="both"/>
      </w:pPr>
      <w:r>
        <w:t>planes estratégicos en materia de seguridad, salud, bienestar social y recuperación económica. La calidad en la gestión pública con eficacia y eficiencia es primordial, así como la rendición de cuentas responsable y transparente de las finanzas públicas en la gestión gubernamental, para fortalecer la credibilidad de los Tlaxcaltecas en sus gobernantes.</w:t>
      </w:r>
    </w:p>
    <w:p w14:paraId="2BF1D33B" w14:textId="77777777" w:rsidR="00051BA4" w:rsidRDefault="00051BA4">
      <w:pPr>
        <w:pStyle w:val="Textoindependiente"/>
        <w:spacing w:before="1"/>
        <w:rPr>
          <w:sz w:val="30"/>
        </w:rPr>
      </w:pPr>
    </w:p>
    <w:p w14:paraId="77413940" w14:textId="77777777" w:rsidR="00051BA4" w:rsidRDefault="00000000">
      <w:pPr>
        <w:pStyle w:val="Textoindependiente"/>
        <w:spacing w:line="360" w:lineRule="auto"/>
        <w:ind w:left="1513" w:right="246"/>
        <w:jc w:val="both"/>
      </w:pPr>
      <w:r>
        <w:t>El</w:t>
      </w:r>
      <w:r>
        <w:rPr>
          <w:spacing w:val="-13"/>
        </w:rPr>
        <w:t xml:space="preserve"> </w:t>
      </w:r>
      <w:r>
        <w:t>Paquete</w:t>
      </w:r>
      <w:r>
        <w:rPr>
          <w:spacing w:val="-12"/>
        </w:rPr>
        <w:t xml:space="preserve"> </w:t>
      </w:r>
      <w:r>
        <w:t>Económico</w:t>
      </w:r>
      <w:r>
        <w:rPr>
          <w:spacing w:val="-13"/>
        </w:rPr>
        <w:t xml:space="preserve"> </w:t>
      </w:r>
      <w:r>
        <w:t>que</w:t>
      </w:r>
      <w:r>
        <w:rPr>
          <w:spacing w:val="-12"/>
        </w:rPr>
        <w:t xml:space="preserve"> </w:t>
      </w:r>
      <w:r>
        <w:t>presenta</w:t>
      </w:r>
      <w:r>
        <w:rPr>
          <w:spacing w:val="-13"/>
        </w:rPr>
        <w:t xml:space="preserve"> </w:t>
      </w:r>
      <w:r>
        <w:t>el</w:t>
      </w:r>
      <w:r>
        <w:rPr>
          <w:spacing w:val="-12"/>
        </w:rPr>
        <w:t xml:space="preserve"> </w:t>
      </w:r>
      <w:r>
        <w:t>Poder</w:t>
      </w:r>
      <w:r>
        <w:rPr>
          <w:spacing w:val="-13"/>
        </w:rPr>
        <w:t xml:space="preserve"> </w:t>
      </w:r>
      <w:r>
        <w:t>Ejecutivo</w:t>
      </w:r>
      <w:r>
        <w:rPr>
          <w:spacing w:val="-12"/>
        </w:rPr>
        <w:t xml:space="preserve"> </w:t>
      </w:r>
      <w:r>
        <w:t>al</w:t>
      </w:r>
      <w:r>
        <w:rPr>
          <w:spacing w:val="-13"/>
        </w:rPr>
        <w:t xml:space="preserve"> </w:t>
      </w:r>
      <w:r>
        <w:t>Congreso</w:t>
      </w:r>
      <w:r>
        <w:rPr>
          <w:spacing w:val="-12"/>
        </w:rPr>
        <w:t xml:space="preserve"> </w:t>
      </w:r>
      <w:r>
        <w:t>del</w:t>
      </w:r>
      <w:r>
        <w:rPr>
          <w:spacing w:val="-13"/>
        </w:rPr>
        <w:t xml:space="preserve"> </w:t>
      </w:r>
      <w:r>
        <w:t>Estado,</w:t>
      </w:r>
      <w:r>
        <w:rPr>
          <w:spacing w:val="-12"/>
        </w:rPr>
        <w:t xml:space="preserve"> </w:t>
      </w:r>
      <w:r>
        <w:t>se</w:t>
      </w:r>
      <w:r>
        <w:rPr>
          <w:spacing w:val="-13"/>
        </w:rPr>
        <w:t xml:space="preserve"> </w:t>
      </w:r>
      <w:r>
        <w:t>encuentra</w:t>
      </w:r>
      <w:r>
        <w:rPr>
          <w:spacing w:val="-12"/>
        </w:rPr>
        <w:t xml:space="preserve"> </w:t>
      </w:r>
      <w:r>
        <w:t>enmarcado en una serie de choques externos de diversa naturaleza, tales como los conflictos comerciales entre China y Estados Unidos de América (E.U.A.) en 2019, la pandemia del COVID-19 y sus efectos económicos adversos en 2020 y 2021, y en 2022 los efectos de la guerra entre Rusia y Ucrania y el incremento</w:t>
      </w:r>
      <w:r>
        <w:rPr>
          <w:spacing w:val="-2"/>
        </w:rPr>
        <w:t xml:space="preserve"> </w:t>
      </w:r>
      <w:r>
        <w:t>de la</w:t>
      </w:r>
      <w:r>
        <w:rPr>
          <w:spacing w:val="-3"/>
        </w:rPr>
        <w:t xml:space="preserve"> </w:t>
      </w:r>
      <w:r>
        <w:t>inflación</w:t>
      </w:r>
      <w:r>
        <w:rPr>
          <w:spacing w:val="-2"/>
        </w:rPr>
        <w:t xml:space="preserve"> </w:t>
      </w:r>
      <w:r>
        <w:t>a</w:t>
      </w:r>
      <w:r>
        <w:rPr>
          <w:spacing w:val="-3"/>
        </w:rPr>
        <w:t xml:space="preserve"> </w:t>
      </w:r>
      <w:r>
        <w:t>nivel</w:t>
      </w:r>
      <w:r>
        <w:rPr>
          <w:spacing w:val="-1"/>
        </w:rPr>
        <w:t xml:space="preserve"> </w:t>
      </w:r>
      <w:r>
        <w:t>internacional, tras</w:t>
      </w:r>
      <w:r>
        <w:rPr>
          <w:spacing w:val="-1"/>
        </w:rPr>
        <w:t xml:space="preserve"> </w:t>
      </w:r>
      <w:r>
        <w:t>el</w:t>
      </w:r>
      <w:r>
        <w:rPr>
          <w:spacing w:val="-3"/>
        </w:rPr>
        <w:t xml:space="preserve"> </w:t>
      </w:r>
      <w:r>
        <w:t>cual</w:t>
      </w:r>
      <w:r>
        <w:rPr>
          <w:spacing w:val="-1"/>
        </w:rPr>
        <w:t xml:space="preserve"> </w:t>
      </w:r>
      <w:r>
        <w:t>se ha</w:t>
      </w:r>
      <w:r>
        <w:rPr>
          <w:spacing w:val="-3"/>
        </w:rPr>
        <w:t xml:space="preserve"> </w:t>
      </w:r>
      <w:r>
        <w:t>observado un aumento</w:t>
      </w:r>
      <w:r>
        <w:rPr>
          <w:spacing w:val="-2"/>
        </w:rPr>
        <w:t xml:space="preserve"> </w:t>
      </w:r>
      <w:r>
        <w:t>generalizado a nivel global de las tasas de interés.</w:t>
      </w:r>
    </w:p>
    <w:p w14:paraId="1C3E3CA5" w14:textId="77777777" w:rsidR="00051BA4" w:rsidRDefault="00051BA4">
      <w:pPr>
        <w:pStyle w:val="Textoindependiente"/>
        <w:rPr>
          <w:sz w:val="30"/>
        </w:rPr>
      </w:pPr>
    </w:p>
    <w:p w14:paraId="1AA94B1A" w14:textId="77777777" w:rsidR="00051BA4" w:rsidRDefault="00000000">
      <w:pPr>
        <w:pStyle w:val="Textoindependiente"/>
        <w:spacing w:line="360" w:lineRule="auto"/>
        <w:ind w:left="1513" w:right="254"/>
        <w:jc w:val="both"/>
      </w:pPr>
      <w:r>
        <w:t>La</w:t>
      </w:r>
      <w:r>
        <w:rPr>
          <w:spacing w:val="-2"/>
        </w:rPr>
        <w:t xml:space="preserve"> </w:t>
      </w:r>
      <w:r>
        <w:t>política</w:t>
      </w:r>
      <w:r>
        <w:rPr>
          <w:spacing w:val="-2"/>
        </w:rPr>
        <w:t xml:space="preserve"> </w:t>
      </w:r>
      <w:r>
        <w:t>fiscal</w:t>
      </w:r>
      <w:r>
        <w:rPr>
          <w:spacing w:val="-3"/>
        </w:rPr>
        <w:t xml:space="preserve"> </w:t>
      </w:r>
      <w:r>
        <w:t>del</w:t>
      </w:r>
      <w:r>
        <w:rPr>
          <w:spacing w:val="-2"/>
        </w:rPr>
        <w:t xml:space="preserve"> </w:t>
      </w:r>
      <w:r>
        <w:t>Gobierno</w:t>
      </w:r>
      <w:r>
        <w:rPr>
          <w:spacing w:val="-1"/>
        </w:rPr>
        <w:t xml:space="preserve"> </w:t>
      </w:r>
      <w:r>
        <w:t>del</w:t>
      </w:r>
      <w:r>
        <w:rPr>
          <w:spacing w:val="-2"/>
        </w:rPr>
        <w:t xml:space="preserve"> </w:t>
      </w:r>
      <w:proofErr w:type="gramStart"/>
      <w:r>
        <w:t>Estado,</w:t>
      </w:r>
      <w:proofErr w:type="gramEnd"/>
      <w:r>
        <w:rPr>
          <w:spacing w:val="-2"/>
        </w:rPr>
        <w:t xml:space="preserve"> </w:t>
      </w:r>
      <w:r>
        <w:t>se</w:t>
      </w:r>
      <w:r>
        <w:rPr>
          <w:spacing w:val="-2"/>
        </w:rPr>
        <w:t xml:space="preserve"> </w:t>
      </w:r>
      <w:r>
        <w:t>enfocará</w:t>
      </w:r>
      <w:r>
        <w:rPr>
          <w:spacing w:val="-2"/>
        </w:rPr>
        <w:t xml:space="preserve"> </w:t>
      </w:r>
      <w:r>
        <w:t>en</w:t>
      </w:r>
      <w:r>
        <w:rPr>
          <w:spacing w:val="-1"/>
        </w:rPr>
        <w:t xml:space="preserve"> </w:t>
      </w:r>
      <w:r>
        <w:t>recaudar</w:t>
      </w:r>
      <w:r>
        <w:rPr>
          <w:spacing w:val="-1"/>
        </w:rPr>
        <w:t xml:space="preserve"> </w:t>
      </w:r>
      <w:r>
        <w:t>los</w:t>
      </w:r>
      <w:r>
        <w:rPr>
          <w:spacing w:val="-3"/>
        </w:rPr>
        <w:t xml:space="preserve"> </w:t>
      </w:r>
      <w:r>
        <w:t>ingresos</w:t>
      </w:r>
      <w:r>
        <w:rPr>
          <w:spacing w:val="-3"/>
        </w:rPr>
        <w:t xml:space="preserve"> </w:t>
      </w:r>
      <w:r>
        <w:t>presupuestarios</w:t>
      </w:r>
      <w:r>
        <w:rPr>
          <w:spacing w:val="-3"/>
        </w:rPr>
        <w:t xml:space="preserve"> </w:t>
      </w:r>
      <w:r>
        <w:t>que</w:t>
      </w:r>
      <w:r>
        <w:rPr>
          <w:spacing w:val="-2"/>
        </w:rPr>
        <w:t xml:space="preserve"> </w:t>
      </w:r>
      <w:r>
        <w:t>le corresponden, así como en el manejo eficiente del gasto público, que contribuya a un balance presupuestario positivo.</w:t>
      </w:r>
    </w:p>
    <w:p w14:paraId="6BB2F105" w14:textId="77777777" w:rsidR="00051BA4" w:rsidRDefault="00051BA4">
      <w:pPr>
        <w:pStyle w:val="Textoindependiente"/>
        <w:rPr>
          <w:sz w:val="30"/>
        </w:rPr>
      </w:pPr>
    </w:p>
    <w:p w14:paraId="4AD53F15" w14:textId="77777777" w:rsidR="00051BA4" w:rsidRDefault="00000000">
      <w:pPr>
        <w:pStyle w:val="Textoindependiente"/>
        <w:spacing w:line="360" w:lineRule="auto"/>
        <w:ind w:left="1513" w:right="249"/>
        <w:jc w:val="both"/>
      </w:pPr>
      <w:r>
        <w:t>La política de ingresos para el ejercicio 2024, está definida en el marco de la actividad económica de nuestro</w:t>
      </w:r>
      <w:r>
        <w:rPr>
          <w:spacing w:val="-5"/>
        </w:rPr>
        <w:t xml:space="preserve"> </w:t>
      </w:r>
      <w:r>
        <w:t>país,</w:t>
      </w:r>
      <w:r>
        <w:rPr>
          <w:spacing w:val="-7"/>
        </w:rPr>
        <w:t xml:space="preserve"> </w:t>
      </w:r>
      <w:r>
        <w:t>que</w:t>
      </w:r>
      <w:r>
        <w:rPr>
          <w:spacing w:val="-6"/>
        </w:rPr>
        <w:t xml:space="preserve"> </w:t>
      </w:r>
      <w:r>
        <w:t>será</w:t>
      </w:r>
      <w:r>
        <w:rPr>
          <w:spacing w:val="-6"/>
        </w:rPr>
        <w:t xml:space="preserve"> </w:t>
      </w:r>
      <w:r>
        <w:t>impulsada</w:t>
      </w:r>
      <w:r>
        <w:rPr>
          <w:spacing w:val="-6"/>
        </w:rPr>
        <w:t xml:space="preserve"> </w:t>
      </w:r>
      <w:r>
        <w:t>por</w:t>
      </w:r>
      <w:r>
        <w:rPr>
          <w:spacing w:val="-6"/>
        </w:rPr>
        <w:t xml:space="preserve"> </w:t>
      </w:r>
      <w:r>
        <w:t>la</w:t>
      </w:r>
      <w:r>
        <w:rPr>
          <w:spacing w:val="-7"/>
        </w:rPr>
        <w:t xml:space="preserve"> </w:t>
      </w:r>
      <w:r>
        <w:t>mejoría</w:t>
      </w:r>
      <w:r>
        <w:rPr>
          <w:spacing w:val="-7"/>
        </w:rPr>
        <w:t xml:space="preserve"> </w:t>
      </w:r>
      <w:r>
        <w:t>de</w:t>
      </w:r>
      <w:r>
        <w:rPr>
          <w:spacing w:val="-6"/>
        </w:rPr>
        <w:t xml:space="preserve"> </w:t>
      </w:r>
      <w:r>
        <w:t>las</w:t>
      </w:r>
      <w:r>
        <w:rPr>
          <w:spacing w:val="-7"/>
        </w:rPr>
        <w:t xml:space="preserve"> </w:t>
      </w:r>
      <w:r>
        <w:t>condiciones</w:t>
      </w:r>
      <w:r>
        <w:rPr>
          <w:spacing w:val="-7"/>
        </w:rPr>
        <w:t xml:space="preserve"> </w:t>
      </w:r>
      <w:r>
        <w:t>de</w:t>
      </w:r>
      <w:r>
        <w:rPr>
          <w:spacing w:val="-6"/>
        </w:rPr>
        <w:t xml:space="preserve"> </w:t>
      </w:r>
      <w:r>
        <w:t>trabajo</w:t>
      </w:r>
      <w:r>
        <w:rPr>
          <w:spacing w:val="-6"/>
        </w:rPr>
        <w:t xml:space="preserve"> </w:t>
      </w:r>
      <w:r>
        <w:t>y</w:t>
      </w:r>
      <w:r>
        <w:rPr>
          <w:spacing w:val="-6"/>
        </w:rPr>
        <w:t xml:space="preserve"> </w:t>
      </w:r>
      <w:r>
        <w:t>la</w:t>
      </w:r>
      <w:r>
        <w:rPr>
          <w:spacing w:val="-7"/>
        </w:rPr>
        <w:t xml:space="preserve"> </w:t>
      </w:r>
      <w:r>
        <w:t>inclusión</w:t>
      </w:r>
      <w:r>
        <w:rPr>
          <w:spacing w:val="-6"/>
        </w:rPr>
        <w:t xml:space="preserve"> </w:t>
      </w:r>
      <w:r>
        <w:t>de</w:t>
      </w:r>
      <w:r>
        <w:rPr>
          <w:spacing w:val="-6"/>
        </w:rPr>
        <w:t xml:space="preserve"> </w:t>
      </w:r>
      <w:r>
        <w:t>regiones y sectores de la población históricamente desatendida. El crecimiento con un desarrollo incluyente y sostenido continuará favorecido por el consumo interno y la paz social.</w:t>
      </w:r>
    </w:p>
    <w:p w14:paraId="71E1E29D" w14:textId="77777777" w:rsidR="00051BA4" w:rsidRDefault="00051BA4">
      <w:pPr>
        <w:pStyle w:val="Textoindependiente"/>
        <w:spacing w:before="1"/>
        <w:rPr>
          <w:sz w:val="30"/>
        </w:rPr>
      </w:pPr>
    </w:p>
    <w:p w14:paraId="01BFA703" w14:textId="77777777" w:rsidR="00051BA4" w:rsidRDefault="00000000">
      <w:pPr>
        <w:pStyle w:val="Textoindependiente"/>
        <w:spacing w:line="360" w:lineRule="auto"/>
        <w:ind w:left="1513" w:right="249"/>
        <w:jc w:val="both"/>
      </w:pPr>
      <w:r>
        <w:t xml:space="preserve">Los ingresos que obtenga el Gobierno del Estado y su </w:t>
      </w:r>
      <w:proofErr w:type="gramStart"/>
      <w:r>
        <w:t>aplicación,</w:t>
      </w:r>
      <w:proofErr w:type="gramEnd"/>
      <w:r>
        <w:t xml:space="preserve"> estarán en función de los preceptos establecidos</w:t>
      </w:r>
      <w:r>
        <w:rPr>
          <w:spacing w:val="-9"/>
        </w:rPr>
        <w:t xml:space="preserve"> </w:t>
      </w:r>
      <w:r>
        <w:t>en</w:t>
      </w:r>
      <w:r>
        <w:rPr>
          <w:spacing w:val="-7"/>
        </w:rPr>
        <w:t xml:space="preserve"> </w:t>
      </w:r>
      <w:r>
        <w:t>el</w:t>
      </w:r>
      <w:r>
        <w:rPr>
          <w:spacing w:val="-9"/>
        </w:rPr>
        <w:t xml:space="preserve"> </w:t>
      </w:r>
      <w:r>
        <w:t>Plan</w:t>
      </w:r>
      <w:r>
        <w:rPr>
          <w:spacing w:val="-10"/>
        </w:rPr>
        <w:t xml:space="preserve"> </w:t>
      </w:r>
      <w:r>
        <w:t>Estatal</w:t>
      </w:r>
      <w:r>
        <w:rPr>
          <w:spacing w:val="-11"/>
        </w:rPr>
        <w:t xml:space="preserve"> </w:t>
      </w:r>
      <w:r>
        <w:t>de</w:t>
      </w:r>
      <w:r>
        <w:rPr>
          <w:spacing w:val="-8"/>
        </w:rPr>
        <w:t xml:space="preserve"> </w:t>
      </w:r>
      <w:r>
        <w:t>Desarrollo</w:t>
      </w:r>
      <w:r>
        <w:rPr>
          <w:spacing w:val="-10"/>
        </w:rPr>
        <w:t xml:space="preserve"> </w:t>
      </w:r>
      <w:r>
        <w:t>2021-2027,</w:t>
      </w:r>
      <w:r>
        <w:rPr>
          <w:spacing w:val="-11"/>
        </w:rPr>
        <w:t xml:space="preserve"> </w:t>
      </w:r>
      <w:r>
        <w:t>buscando</w:t>
      </w:r>
      <w:r>
        <w:rPr>
          <w:spacing w:val="-10"/>
        </w:rPr>
        <w:t xml:space="preserve"> </w:t>
      </w:r>
      <w:r>
        <w:t>siempre</w:t>
      </w:r>
      <w:r>
        <w:rPr>
          <w:spacing w:val="-8"/>
        </w:rPr>
        <w:t xml:space="preserve"> </w:t>
      </w:r>
      <w:r>
        <w:t>mantener</w:t>
      </w:r>
      <w:r>
        <w:rPr>
          <w:spacing w:val="-10"/>
        </w:rPr>
        <w:t xml:space="preserve"> </w:t>
      </w:r>
      <w:r>
        <w:t>finanzas</w:t>
      </w:r>
      <w:r>
        <w:rPr>
          <w:spacing w:val="-9"/>
        </w:rPr>
        <w:t xml:space="preserve"> </w:t>
      </w:r>
      <w:r>
        <w:t>públicas sanas con transparencia en el ejercicio del quehacer gubernamental, por lo que los esfuerzos del Gobierno del Estado se centrarán en:</w:t>
      </w:r>
    </w:p>
    <w:p w14:paraId="3076C8E0" w14:textId="77777777" w:rsidR="00051BA4" w:rsidRDefault="00000000">
      <w:pPr>
        <w:pStyle w:val="Prrafodelista"/>
        <w:numPr>
          <w:ilvl w:val="1"/>
          <w:numId w:val="13"/>
        </w:numPr>
        <w:tabs>
          <w:tab w:val="left" w:pos="2582"/>
        </w:tabs>
        <w:spacing w:line="357" w:lineRule="auto"/>
        <w:ind w:left="2581" w:right="247" w:hanging="360"/>
        <w:jc w:val="both"/>
        <w:rPr>
          <w:sz w:val="20"/>
        </w:rPr>
      </w:pPr>
      <w:r>
        <w:rPr>
          <w:spacing w:val="-2"/>
          <w:sz w:val="20"/>
        </w:rPr>
        <w:t>Incrementar</w:t>
      </w:r>
      <w:r>
        <w:rPr>
          <w:spacing w:val="-5"/>
          <w:sz w:val="20"/>
        </w:rPr>
        <w:t xml:space="preserve"> </w:t>
      </w:r>
      <w:r>
        <w:rPr>
          <w:spacing w:val="-2"/>
          <w:sz w:val="20"/>
        </w:rPr>
        <w:t>los</w:t>
      </w:r>
      <w:r>
        <w:rPr>
          <w:spacing w:val="-5"/>
          <w:sz w:val="20"/>
        </w:rPr>
        <w:t xml:space="preserve"> </w:t>
      </w:r>
      <w:r>
        <w:rPr>
          <w:spacing w:val="-2"/>
          <w:sz w:val="20"/>
        </w:rPr>
        <w:t>Ingresos</w:t>
      </w:r>
      <w:r>
        <w:rPr>
          <w:spacing w:val="-5"/>
          <w:sz w:val="20"/>
        </w:rPr>
        <w:t xml:space="preserve"> </w:t>
      </w:r>
      <w:r>
        <w:rPr>
          <w:spacing w:val="-2"/>
          <w:sz w:val="20"/>
        </w:rPr>
        <w:t>Propios</w:t>
      </w:r>
      <w:r>
        <w:rPr>
          <w:spacing w:val="-5"/>
          <w:sz w:val="20"/>
        </w:rPr>
        <w:t xml:space="preserve"> </w:t>
      </w:r>
      <w:r>
        <w:rPr>
          <w:spacing w:val="-2"/>
          <w:sz w:val="20"/>
        </w:rPr>
        <w:t>o de</w:t>
      </w:r>
      <w:r>
        <w:rPr>
          <w:spacing w:val="-4"/>
          <w:sz w:val="20"/>
        </w:rPr>
        <w:t xml:space="preserve"> </w:t>
      </w:r>
      <w:r>
        <w:rPr>
          <w:spacing w:val="-2"/>
          <w:sz w:val="20"/>
        </w:rPr>
        <w:t>Gestión;</w:t>
      </w:r>
      <w:r>
        <w:rPr>
          <w:spacing w:val="-4"/>
          <w:sz w:val="20"/>
        </w:rPr>
        <w:t xml:space="preserve"> </w:t>
      </w:r>
      <w:r>
        <w:rPr>
          <w:spacing w:val="-2"/>
          <w:sz w:val="20"/>
        </w:rPr>
        <w:t>a través</w:t>
      </w:r>
      <w:r>
        <w:rPr>
          <w:spacing w:val="-4"/>
          <w:sz w:val="20"/>
        </w:rPr>
        <w:t xml:space="preserve"> </w:t>
      </w:r>
      <w:r>
        <w:rPr>
          <w:spacing w:val="-2"/>
          <w:sz w:val="20"/>
        </w:rPr>
        <w:t>de</w:t>
      </w:r>
      <w:r>
        <w:rPr>
          <w:spacing w:val="-6"/>
          <w:sz w:val="20"/>
        </w:rPr>
        <w:t xml:space="preserve"> </w:t>
      </w:r>
      <w:r>
        <w:rPr>
          <w:spacing w:val="-2"/>
          <w:sz w:val="20"/>
        </w:rPr>
        <w:t>un</w:t>
      </w:r>
      <w:r>
        <w:rPr>
          <w:spacing w:val="-5"/>
          <w:sz w:val="20"/>
        </w:rPr>
        <w:t xml:space="preserve"> </w:t>
      </w:r>
      <w:r>
        <w:rPr>
          <w:spacing w:val="-2"/>
          <w:sz w:val="20"/>
        </w:rPr>
        <w:t>mayor esfuerzo</w:t>
      </w:r>
      <w:r>
        <w:rPr>
          <w:spacing w:val="-5"/>
          <w:sz w:val="20"/>
        </w:rPr>
        <w:t xml:space="preserve"> </w:t>
      </w:r>
      <w:r>
        <w:rPr>
          <w:spacing w:val="-2"/>
          <w:sz w:val="20"/>
        </w:rPr>
        <w:t xml:space="preserve">recaudatorio </w:t>
      </w:r>
      <w:r>
        <w:rPr>
          <w:sz w:val="20"/>
        </w:rPr>
        <w:t>y en la implementación de la modernización integral de la administración tributaria.</w:t>
      </w:r>
    </w:p>
    <w:p w14:paraId="5805085A" w14:textId="77777777" w:rsidR="00051BA4" w:rsidRDefault="00000000">
      <w:pPr>
        <w:pStyle w:val="Prrafodelista"/>
        <w:numPr>
          <w:ilvl w:val="1"/>
          <w:numId w:val="13"/>
        </w:numPr>
        <w:tabs>
          <w:tab w:val="left" w:pos="2582"/>
        </w:tabs>
        <w:spacing w:before="4" w:line="360" w:lineRule="auto"/>
        <w:ind w:left="2581" w:right="248" w:hanging="360"/>
        <w:jc w:val="both"/>
        <w:rPr>
          <w:sz w:val="20"/>
        </w:rPr>
      </w:pPr>
      <w:r>
        <w:rPr>
          <w:sz w:val="20"/>
        </w:rPr>
        <w:t>Fortalecer los Ingresos Ordinarios del Estado; teniendo como finalidad la mejora del Balance Presupuestario de Recursos Disponibles y el consecuente financiamiento del gasto en desarrollo social e inversión en obra pública.</w:t>
      </w:r>
    </w:p>
    <w:p w14:paraId="541E4068" w14:textId="77777777" w:rsidR="00051BA4" w:rsidRDefault="00000000">
      <w:pPr>
        <w:pStyle w:val="Prrafodelista"/>
        <w:numPr>
          <w:ilvl w:val="1"/>
          <w:numId w:val="13"/>
        </w:numPr>
        <w:tabs>
          <w:tab w:val="left" w:pos="2582"/>
        </w:tabs>
        <w:spacing w:line="360" w:lineRule="auto"/>
        <w:ind w:left="2581" w:right="243" w:hanging="360"/>
        <w:jc w:val="both"/>
        <w:rPr>
          <w:sz w:val="20"/>
        </w:rPr>
      </w:pPr>
      <w:r>
        <w:rPr>
          <w:sz w:val="20"/>
        </w:rPr>
        <w:t>Incrementar la independencia financiera del Estado respecto de las transferencias federales, a través del uso eficiente de las potestades tributarias delegadas y de la ampliación de la base de contribuyentes.</w:t>
      </w:r>
    </w:p>
    <w:p w14:paraId="2799BC36" w14:textId="77777777" w:rsidR="00051BA4" w:rsidRDefault="00051BA4">
      <w:pPr>
        <w:spacing w:line="360" w:lineRule="auto"/>
        <w:jc w:val="both"/>
        <w:rPr>
          <w:sz w:val="20"/>
        </w:rPr>
        <w:sectPr w:rsidR="00051BA4">
          <w:pgSz w:w="12240" w:h="15840"/>
          <w:pgMar w:top="1820" w:right="600" w:bottom="960" w:left="1720" w:header="0" w:footer="774" w:gutter="0"/>
          <w:cols w:space="720"/>
        </w:sectPr>
      </w:pPr>
    </w:p>
    <w:p w14:paraId="4FD622B5" w14:textId="77777777" w:rsidR="00051BA4" w:rsidRDefault="00051BA4">
      <w:pPr>
        <w:pStyle w:val="Textoindependiente"/>
      </w:pPr>
    </w:p>
    <w:p w14:paraId="64FE5158" w14:textId="77777777" w:rsidR="00051BA4" w:rsidRDefault="00051BA4">
      <w:pPr>
        <w:pStyle w:val="Textoindependiente"/>
      </w:pPr>
    </w:p>
    <w:p w14:paraId="0B8383C6" w14:textId="77777777" w:rsidR="00051BA4" w:rsidRDefault="00051BA4">
      <w:pPr>
        <w:pStyle w:val="Textoindependiente"/>
      </w:pPr>
    </w:p>
    <w:p w14:paraId="4F62FE7F" w14:textId="77777777" w:rsidR="00051BA4" w:rsidRDefault="00051BA4">
      <w:pPr>
        <w:pStyle w:val="Textoindependiente"/>
        <w:spacing w:before="4"/>
      </w:pPr>
    </w:p>
    <w:p w14:paraId="23CA377D" w14:textId="77777777" w:rsidR="00051BA4" w:rsidRDefault="00000000">
      <w:pPr>
        <w:pStyle w:val="Prrafodelista"/>
        <w:numPr>
          <w:ilvl w:val="1"/>
          <w:numId w:val="13"/>
        </w:numPr>
        <w:tabs>
          <w:tab w:val="left" w:pos="2581"/>
          <w:tab w:val="left" w:pos="2582"/>
        </w:tabs>
        <w:spacing w:before="91" w:line="360" w:lineRule="auto"/>
        <w:ind w:left="2581" w:right="254" w:hanging="360"/>
        <w:rPr>
          <w:sz w:val="20"/>
        </w:rPr>
      </w:pPr>
      <w:r>
        <w:rPr>
          <w:sz w:val="20"/>
        </w:rPr>
        <w:t>Fortalecer la coordinación con el gobierno federal y con los municipios del Estado para incrementar las fuentes de ingresos locales.</w:t>
      </w:r>
    </w:p>
    <w:p w14:paraId="1FBF78B9" w14:textId="77777777" w:rsidR="00051BA4" w:rsidRDefault="00000000">
      <w:pPr>
        <w:pStyle w:val="Prrafodelista"/>
        <w:numPr>
          <w:ilvl w:val="1"/>
          <w:numId w:val="13"/>
        </w:numPr>
        <w:tabs>
          <w:tab w:val="left" w:pos="2581"/>
          <w:tab w:val="left" w:pos="2582"/>
        </w:tabs>
        <w:spacing w:before="1" w:line="357" w:lineRule="auto"/>
        <w:ind w:left="2581" w:right="242" w:hanging="360"/>
        <w:rPr>
          <w:sz w:val="20"/>
        </w:rPr>
      </w:pPr>
      <w:r>
        <w:rPr>
          <w:sz w:val="20"/>
        </w:rPr>
        <w:t>Cumplir</w:t>
      </w:r>
      <w:r>
        <w:rPr>
          <w:spacing w:val="33"/>
          <w:sz w:val="20"/>
        </w:rPr>
        <w:t xml:space="preserve"> </w:t>
      </w:r>
      <w:r>
        <w:rPr>
          <w:sz w:val="20"/>
        </w:rPr>
        <w:t>con</w:t>
      </w:r>
      <w:r>
        <w:rPr>
          <w:spacing w:val="34"/>
          <w:sz w:val="20"/>
        </w:rPr>
        <w:t xml:space="preserve"> </w:t>
      </w:r>
      <w:r>
        <w:rPr>
          <w:sz w:val="20"/>
        </w:rPr>
        <w:t>las</w:t>
      </w:r>
      <w:r>
        <w:rPr>
          <w:spacing w:val="32"/>
          <w:sz w:val="20"/>
        </w:rPr>
        <w:t xml:space="preserve"> </w:t>
      </w:r>
      <w:r>
        <w:rPr>
          <w:sz w:val="20"/>
        </w:rPr>
        <w:t>metas</w:t>
      </w:r>
      <w:r>
        <w:rPr>
          <w:spacing w:val="33"/>
          <w:sz w:val="20"/>
        </w:rPr>
        <w:t xml:space="preserve"> </w:t>
      </w:r>
      <w:r>
        <w:rPr>
          <w:sz w:val="20"/>
        </w:rPr>
        <w:t>de</w:t>
      </w:r>
      <w:r>
        <w:rPr>
          <w:spacing w:val="31"/>
          <w:sz w:val="20"/>
        </w:rPr>
        <w:t xml:space="preserve"> </w:t>
      </w:r>
      <w:r>
        <w:rPr>
          <w:sz w:val="20"/>
        </w:rPr>
        <w:t>Ingresos</w:t>
      </w:r>
      <w:r>
        <w:rPr>
          <w:spacing w:val="32"/>
          <w:sz w:val="20"/>
        </w:rPr>
        <w:t xml:space="preserve"> </w:t>
      </w:r>
      <w:r>
        <w:rPr>
          <w:sz w:val="20"/>
        </w:rPr>
        <w:t>Presupuestarios;</w:t>
      </w:r>
      <w:r>
        <w:rPr>
          <w:spacing w:val="33"/>
          <w:sz w:val="20"/>
        </w:rPr>
        <w:t xml:space="preserve"> </w:t>
      </w:r>
      <w:r>
        <w:rPr>
          <w:sz w:val="20"/>
        </w:rPr>
        <w:t>que</w:t>
      </w:r>
      <w:r>
        <w:rPr>
          <w:spacing w:val="31"/>
          <w:sz w:val="20"/>
        </w:rPr>
        <w:t xml:space="preserve"> </w:t>
      </w:r>
      <w:r>
        <w:rPr>
          <w:sz w:val="20"/>
        </w:rPr>
        <w:t>permitan</w:t>
      </w:r>
      <w:r>
        <w:rPr>
          <w:spacing w:val="34"/>
          <w:sz w:val="20"/>
        </w:rPr>
        <w:t xml:space="preserve"> </w:t>
      </w:r>
      <w:r>
        <w:rPr>
          <w:sz w:val="20"/>
        </w:rPr>
        <w:t>mantener</w:t>
      </w:r>
      <w:r>
        <w:rPr>
          <w:spacing w:val="31"/>
          <w:sz w:val="20"/>
        </w:rPr>
        <w:t xml:space="preserve"> </w:t>
      </w:r>
      <w:r>
        <w:rPr>
          <w:sz w:val="20"/>
        </w:rPr>
        <w:t>finanzas públicas sanas.</w:t>
      </w:r>
    </w:p>
    <w:p w14:paraId="0F872189" w14:textId="77777777" w:rsidR="00051BA4" w:rsidRDefault="00051BA4">
      <w:pPr>
        <w:pStyle w:val="Textoindependiente"/>
        <w:spacing w:before="4"/>
        <w:rPr>
          <w:sz w:val="30"/>
        </w:rPr>
      </w:pPr>
    </w:p>
    <w:p w14:paraId="4E1E2D74" w14:textId="77777777" w:rsidR="00051BA4" w:rsidRDefault="00000000">
      <w:pPr>
        <w:pStyle w:val="Textoindependiente"/>
        <w:spacing w:line="360" w:lineRule="auto"/>
        <w:ind w:left="1513" w:right="248"/>
        <w:jc w:val="both"/>
      </w:pPr>
      <w:r>
        <w:t xml:space="preserve">Para tales fines, se propone la consolidación de un Gobierno cercano con visión extendida, comprometido y de resultados, transparente y de rendición de cuentas, de </w:t>
      </w:r>
      <w:proofErr w:type="gramStart"/>
      <w:r>
        <w:t>cero tolerancia</w:t>
      </w:r>
      <w:proofErr w:type="gramEnd"/>
      <w:r>
        <w:t xml:space="preserve"> a la corrupción y sensible a las necesidades sociales, a través de las siguientes estrategias:</w:t>
      </w:r>
    </w:p>
    <w:p w14:paraId="76C2AD2E" w14:textId="77777777" w:rsidR="00051BA4" w:rsidRDefault="00051BA4">
      <w:pPr>
        <w:pStyle w:val="Textoindependiente"/>
        <w:spacing w:before="1"/>
        <w:rPr>
          <w:sz w:val="30"/>
        </w:rPr>
      </w:pPr>
    </w:p>
    <w:p w14:paraId="257AA916" w14:textId="77777777" w:rsidR="00051BA4" w:rsidRDefault="00000000">
      <w:pPr>
        <w:pStyle w:val="Prrafodelista"/>
        <w:numPr>
          <w:ilvl w:val="0"/>
          <w:numId w:val="12"/>
        </w:numPr>
        <w:tabs>
          <w:tab w:val="left" w:pos="2234"/>
        </w:tabs>
        <w:spacing w:line="360" w:lineRule="auto"/>
        <w:ind w:right="252"/>
        <w:jc w:val="both"/>
        <w:rPr>
          <w:sz w:val="20"/>
        </w:rPr>
      </w:pPr>
      <w:r>
        <w:rPr>
          <w:sz w:val="20"/>
        </w:rPr>
        <w:t>Otorgar estímulos que permitan al contribuyente cumplir con sus obligaciones fiscales, buscando que éstos logren mayores beneficios disminuyendo rezagos e incumplimientos.</w:t>
      </w:r>
    </w:p>
    <w:p w14:paraId="6DB56FB4" w14:textId="77777777" w:rsidR="00051BA4" w:rsidRDefault="00000000">
      <w:pPr>
        <w:pStyle w:val="Prrafodelista"/>
        <w:numPr>
          <w:ilvl w:val="0"/>
          <w:numId w:val="12"/>
        </w:numPr>
        <w:tabs>
          <w:tab w:val="left" w:pos="2234"/>
        </w:tabs>
        <w:spacing w:line="360" w:lineRule="auto"/>
        <w:ind w:right="253"/>
        <w:jc w:val="both"/>
        <w:rPr>
          <w:sz w:val="20"/>
        </w:rPr>
      </w:pPr>
      <w:r>
        <w:rPr>
          <w:sz w:val="20"/>
        </w:rPr>
        <w:t>Realizar campañas</w:t>
      </w:r>
      <w:r>
        <w:rPr>
          <w:spacing w:val="-1"/>
          <w:sz w:val="20"/>
        </w:rPr>
        <w:t xml:space="preserve"> </w:t>
      </w:r>
      <w:r>
        <w:rPr>
          <w:sz w:val="20"/>
        </w:rPr>
        <w:t>publicitarias</w:t>
      </w:r>
      <w:r>
        <w:rPr>
          <w:spacing w:val="-1"/>
          <w:sz w:val="20"/>
        </w:rPr>
        <w:t xml:space="preserve"> </w:t>
      </w:r>
      <w:r>
        <w:rPr>
          <w:sz w:val="20"/>
        </w:rPr>
        <w:t>que incentiven el cumplimiento de las</w:t>
      </w:r>
      <w:r>
        <w:rPr>
          <w:spacing w:val="-1"/>
          <w:sz w:val="20"/>
        </w:rPr>
        <w:t xml:space="preserve"> </w:t>
      </w:r>
      <w:r>
        <w:rPr>
          <w:sz w:val="20"/>
        </w:rPr>
        <w:t>obligaciones</w:t>
      </w:r>
      <w:r>
        <w:rPr>
          <w:spacing w:val="-1"/>
          <w:sz w:val="20"/>
        </w:rPr>
        <w:t xml:space="preserve"> </w:t>
      </w:r>
      <w:r>
        <w:rPr>
          <w:sz w:val="20"/>
        </w:rPr>
        <w:t>fiscales, logrando una mayor presencia fiscal.</w:t>
      </w:r>
    </w:p>
    <w:p w14:paraId="648B4DDD" w14:textId="77777777" w:rsidR="00051BA4" w:rsidRDefault="00000000">
      <w:pPr>
        <w:pStyle w:val="Prrafodelista"/>
        <w:numPr>
          <w:ilvl w:val="0"/>
          <w:numId w:val="12"/>
        </w:numPr>
        <w:tabs>
          <w:tab w:val="left" w:pos="2234"/>
        </w:tabs>
        <w:spacing w:line="360" w:lineRule="auto"/>
        <w:ind w:right="254"/>
        <w:jc w:val="both"/>
        <w:rPr>
          <w:sz w:val="20"/>
        </w:rPr>
      </w:pPr>
      <w:r>
        <w:rPr>
          <w:sz w:val="20"/>
        </w:rPr>
        <w:t>Fortalecer las fuentes de ingresos federales y los esquemas de incentivos derivados del Convenio de Colaboración Administrativa en Materia Fiscal Federal.</w:t>
      </w:r>
    </w:p>
    <w:p w14:paraId="4F3712B1" w14:textId="77777777" w:rsidR="00051BA4" w:rsidRDefault="00000000">
      <w:pPr>
        <w:pStyle w:val="Prrafodelista"/>
        <w:numPr>
          <w:ilvl w:val="0"/>
          <w:numId w:val="12"/>
        </w:numPr>
        <w:tabs>
          <w:tab w:val="left" w:pos="2234"/>
        </w:tabs>
        <w:spacing w:line="360" w:lineRule="auto"/>
        <w:ind w:right="252"/>
        <w:jc w:val="both"/>
        <w:rPr>
          <w:sz w:val="20"/>
        </w:rPr>
      </w:pPr>
      <w:r>
        <w:rPr>
          <w:sz w:val="20"/>
        </w:rPr>
        <w:t>Mejorar</w:t>
      </w:r>
      <w:r>
        <w:rPr>
          <w:spacing w:val="-13"/>
          <w:sz w:val="20"/>
        </w:rPr>
        <w:t xml:space="preserve"> </w:t>
      </w:r>
      <w:r>
        <w:rPr>
          <w:sz w:val="20"/>
        </w:rPr>
        <w:t>las</w:t>
      </w:r>
      <w:r>
        <w:rPr>
          <w:spacing w:val="-12"/>
          <w:sz w:val="20"/>
        </w:rPr>
        <w:t xml:space="preserve"> </w:t>
      </w:r>
      <w:r>
        <w:rPr>
          <w:sz w:val="20"/>
        </w:rPr>
        <w:t>capacidades</w:t>
      </w:r>
      <w:r>
        <w:rPr>
          <w:spacing w:val="-13"/>
          <w:sz w:val="20"/>
        </w:rPr>
        <w:t xml:space="preserve"> </w:t>
      </w:r>
      <w:r>
        <w:rPr>
          <w:sz w:val="20"/>
        </w:rPr>
        <w:t>administrativas</w:t>
      </w:r>
      <w:r>
        <w:rPr>
          <w:spacing w:val="-12"/>
          <w:sz w:val="20"/>
        </w:rPr>
        <w:t xml:space="preserve"> </w:t>
      </w:r>
      <w:r>
        <w:rPr>
          <w:sz w:val="20"/>
        </w:rPr>
        <w:t>de</w:t>
      </w:r>
      <w:r>
        <w:rPr>
          <w:spacing w:val="-13"/>
          <w:sz w:val="20"/>
        </w:rPr>
        <w:t xml:space="preserve"> </w:t>
      </w:r>
      <w:r>
        <w:rPr>
          <w:sz w:val="20"/>
        </w:rPr>
        <w:t>los</w:t>
      </w:r>
      <w:r>
        <w:rPr>
          <w:spacing w:val="-12"/>
          <w:sz w:val="20"/>
        </w:rPr>
        <w:t xml:space="preserve"> </w:t>
      </w:r>
      <w:r>
        <w:rPr>
          <w:sz w:val="20"/>
        </w:rPr>
        <w:t>Organismos</w:t>
      </w:r>
      <w:r>
        <w:rPr>
          <w:spacing w:val="-13"/>
          <w:sz w:val="20"/>
        </w:rPr>
        <w:t xml:space="preserve"> </w:t>
      </w:r>
      <w:r>
        <w:rPr>
          <w:sz w:val="20"/>
        </w:rPr>
        <w:t>Descentralizados</w:t>
      </w:r>
      <w:r>
        <w:rPr>
          <w:spacing w:val="-12"/>
          <w:sz w:val="20"/>
        </w:rPr>
        <w:t xml:space="preserve"> </w:t>
      </w:r>
      <w:r>
        <w:rPr>
          <w:sz w:val="20"/>
        </w:rPr>
        <w:t>para</w:t>
      </w:r>
      <w:r>
        <w:rPr>
          <w:spacing w:val="-13"/>
          <w:sz w:val="20"/>
        </w:rPr>
        <w:t xml:space="preserve"> </w:t>
      </w:r>
      <w:r>
        <w:rPr>
          <w:sz w:val="20"/>
        </w:rPr>
        <w:t>el</w:t>
      </w:r>
      <w:r>
        <w:rPr>
          <w:spacing w:val="-12"/>
          <w:sz w:val="20"/>
        </w:rPr>
        <w:t xml:space="preserve"> </w:t>
      </w:r>
      <w:r>
        <w:rPr>
          <w:sz w:val="20"/>
        </w:rPr>
        <w:t>timbrado en tiempo y forma de la nómina de empleados estatales, para recibir las participaciones establecidas en el artículo 3-B de la Ley de Coordinación Fiscal.</w:t>
      </w:r>
    </w:p>
    <w:p w14:paraId="0ED4F05D" w14:textId="77777777" w:rsidR="00051BA4" w:rsidRDefault="00000000">
      <w:pPr>
        <w:pStyle w:val="Prrafodelista"/>
        <w:numPr>
          <w:ilvl w:val="0"/>
          <w:numId w:val="12"/>
        </w:numPr>
        <w:tabs>
          <w:tab w:val="left" w:pos="2234"/>
        </w:tabs>
        <w:spacing w:before="1" w:line="357" w:lineRule="auto"/>
        <w:ind w:right="253"/>
        <w:jc w:val="both"/>
        <w:rPr>
          <w:sz w:val="20"/>
        </w:rPr>
      </w:pPr>
      <w:r>
        <w:rPr>
          <w:sz w:val="20"/>
        </w:rPr>
        <w:t>Promover</w:t>
      </w:r>
      <w:r>
        <w:rPr>
          <w:spacing w:val="-12"/>
          <w:sz w:val="20"/>
        </w:rPr>
        <w:t xml:space="preserve"> </w:t>
      </w:r>
      <w:r>
        <w:rPr>
          <w:sz w:val="20"/>
        </w:rPr>
        <w:t>entre</w:t>
      </w:r>
      <w:r>
        <w:rPr>
          <w:spacing w:val="-12"/>
          <w:sz w:val="20"/>
        </w:rPr>
        <w:t xml:space="preserve"> </w:t>
      </w:r>
      <w:r>
        <w:rPr>
          <w:sz w:val="20"/>
        </w:rPr>
        <w:t>la</w:t>
      </w:r>
      <w:r>
        <w:rPr>
          <w:spacing w:val="-12"/>
          <w:sz w:val="20"/>
        </w:rPr>
        <w:t xml:space="preserve"> </w:t>
      </w:r>
      <w:r>
        <w:rPr>
          <w:sz w:val="20"/>
        </w:rPr>
        <w:t>población,</w:t>
      </w:r>
      <w:r>
        <w:rPr>
          <w:spacing w:val="-12"/>
          <w:sz w:val="20"/>
        </w:rPr>
        <w:t xml:space="preserve"> </w:t>
      </w:r>
      <w:r>
        <w:rPr>
          <w:sz w:val="20"/>
        </w:rPr>
        <w:t>el</w:t>
      </w:r>
      <w:r>
        <w:rPr>
          <w:spacing w:val="-13"/>
          <w:sz w:val="20"/>
        </w:rPr>
        <w:t xml:space="preserve"> </w:t>
      </w:r>
      <w:r>
        <w:rPr>
          <w:sz w:val="20"/>
        </w:rPr>
        <w:t>realizar</w:t>
      </w:r>
      <w:r>
        <w:rPr>
          <w:spacing w:val="-11"/>
          <w:sz w:val="20"/>
        </w:rPr>
        <w:t xml:space="preserve"> </w:t>
      </w:r>
      <w:r>
        <w:rPr>
          <w:sz w:val="20"/>
        </w:rPr>
        <w:t>trámites</w:t>
      </w:r>
      <w:r>
        <w:rPr>
          <w:spacing w:val="-13"/>
          <w:sz w:val="20"/>
        </w:rPr>
        <w:t xml:space="preserve"> </w:t>
      </w:r>
      <w:r>
        <w:rPr>
          <w:sz w:val="20"/>
        </w:rPr>
        <w:t>y</w:t>
      </w:r>
      <w:r>
        <w:rPr>
          <w:spacing w:val="-11"/>
          <w:sz w:val="20"/>
        </w:rPr>
        <w:t xml:space="preserve"> </w:t>
      </w:r>
      <w:r>
        <w:rPr>
          <w:sz w:val="20"/>
        </w:rPr>
        <w:t>pagos</w:t>
      </w:r>
      <w:r>
        <w:rPr>
          <w:spacing w:val="-13"/>
          <w:sz w:val="20"/>
        </w:rPr>
        <w:t xml:space="preserve"> </w:t>
      </w:r>
      <w:r>
        <w:rPr>
          <w:sz w:val="20"/>
        </w:rPr>
        <w:t>vía</w:t>
      </w:r>
      <w:r>
        <w:rPr>
          <w:spacing w:val="-11"/>
          <w:sz w:val="20"/>
        </w:rPr>
        <w:t xml:space="preserve"> </w:t>
      </w:r>
      <w:r>
        <w:rPr>
          <w:sz w:val="20"/>
        </w:rPr>
        <w:t>internet,</w:t>
      </w:r>
      <w:r>
        <w:rPr>
          <w:spacing w:val="-12"/>
          <w:sz w:val="20"/>
        </w:rPr>
        <w:t xml:space="preserve"> </w:t>
      </w:r>
      <w:r>
        <w:rPr>
          <w:sz w:val="20"/>
        </w:rPr>
        <w:t>a</w:t>
      </w:r>
      <w:r>
        <w:rPr>
          <w:spacing w:val="-12"/>
          <w:sz w:val="20"/>
        </w:rPr>
        <w:t xml:space="preserve"> </w:t>
      </w:r>
      <w:r>
        <w:rPr>
          <w:sz w:val="20"/>
        </w:rPr>
        <w:t>través</w:t>
      </w:r>
      <w:r>
        <w:rPr>
          <w:spacing w:val="-13"/>
          <w:sz w:val="20"/>
        </w:rPr>
        <w:t xml:space="preserve"> </w:t>
      </w:r>
      <w:r>
        <w:rPr>
          <w:sz w:val="20"/>
        </w:rPr>
        <w:t>del</w:t>
      </w:r>
      <w:r>
        <w:rPr>
          <w:spacing w:val="-11"/>
          <w:sz w:val="20"/>
        </w:rPr>
        <w:t xml:space="preserve"> </w:t>
      </w:r>
      <w:r>
        <w:rPr>
          <w:sz w:val="20"/>
        </w:rPr>
        <w:t>portal</w:t>
      </w:r>
      <w:r>
        <w:rPr>
          <w:spacing w:val="-13"/>
          <w:sz w:val="20"/>
        </w:rPr>
        <w:t xml:space="preserve"> </w:t>
      </w:r>
      <w:r>
        <w:rPr>
          <w:sz w:val="20"/>
        </w:rPr>
        <w:t>oficial de la Secretaría de Finanzas.</w:t>
      </w:r>
    </w:p>
    <w:p w14:paraId="1A15CE05" w14:textId="77777777" w:rsidR="00051BA4" w:rsidRDefault="00000000">
      <w:pPr>
        <w:pStyle w:val="Prrafodelista"/>
        <w:numPr>
          <w:ilvl w:val="0"/>
          <w:numId w:val="12"/>
        </w:numPr>
        <w:tabs>
          <w:tab w:val="left" w:pos="2234"/>
        </w:tabs>
        <w:spacing w:before="4" w:line="360" w:lineRule="auto"/>
        <w:ind w:right="257"/>
        <w:jc w:val="both"/>
        <w:rPr>
          <w:sz w:val="20"/>
        </w:rPr>
      </w:pPr>
      <w:r>
        <w:rPr>
          <w:sz w:val="20"/>
        </w:rPr>
        <w:t>Implementar nuevos mecanismos para el pago de contribuciones de forma electrónica y de fácil acceso para los contribuyentes.</w:t>
      </w:r>
    </w:p>
    <w:p w14:paraId="518D4C10" w14:textId="77777777" w:rsidR="00051BA4" w:rsidRDefault="00000000">
      <w:pPr>
        <w:pStyle w:val="Prrafodelista"/>
        <w:numPr>
          <w:ilvl w:val="0"/>
          <w:numId w:val="12"/>
        </w:numPr>
        <w:tabs>
          <w:tab w:val="left" w:pos="2234"/>
        </w:tabs>
        <w:spacing w:line="360" w:lineRule="auto"/>
        <w:ind w:right="253"/>
        <w:jc w:val="both"/>
        <w:rPr>
          <w:sz w:val="20"/>
        </w:rPr>
      </w:pPr>
      <w:r>
        <w:rPr>
          <w:sz w:val="20"/>
        </w:rPr>
        <w:t>Enviar a</w:t>
      </w:r>
      <w:r>
        <w:rPr>
          <w:spacing w:val="-1"/>
          <w:sz w:val="20"/>
        </w:rPr>
        <w:t xml:space="preserve"> </w:t>
      </w:r>
      <w:r>
        <w:rPr>
          <w:sz w:val="20"/>
        </w:rPr>
        <w:t>través</w:t>
      </w:r>
      <w:r>
        <w:rPr>
          <w:spacing w:val="-2"/>
          <w:sz w:val="20"/>
        </w:rPr>
        <w:t xml:space="preserve"> </w:t>
      </w:r>
      <w:r>
        <w:rPr>
          <w:sz w:val="20"/>
        </w:rPr>
        <w:t>de correo electrónico,</w:t>
      </w:r>
      <w:r>
        <w:rPr>
          <w:spacing w:val="-1"/>
          <w:sz w:val="20"/>
        </w:rPr>
        <w:t xml:space="preserve"> </w:t>
      </w:r>
      <w:r>
        <w:rPr>
          <w:sz w:val="20"/>
        </w:rPr>
        <w:t>cartas invitación</w:t>
      </w:r>
      <w:r>
        <w:rPr>
          <w:spacing w:val="-1"/>
          <w:sz w:val="20"/>
        </w:rPr>
        <w:t xml:space="preserve"> </w:t>
      </w:r>
      <w:r>
        <w:rPr>
          <w:sz w:val="20"/>
        </w:rPr>
        <w:t>para incentivar a</w:t>
      </w:r>
      <w:r>
        <w:rPr>
          <w:spacing w:val="-1"/>
          <w:sz w:val="20"/>
        </w:rPr>
        <w:t xml:space="preserve"> </w:t>
      </w:r>
      <w:r>
        <w:rPr>
          <w:sz w:val="20"/>
        </w:rPr>
        <w:t>los contribuyentes</w:t>
      </w:r>
      <w:r>
        <w:rPr>
          <w:spacing w:val="-2"/>
          <w:sz w:val="20"/>
        </w:rPr>
        <w:t xml:space="preserve"> </w:t>
      </w:r>
      <w:r>
        <w:rPr>
          <w:sz w:val="20"/>
        </w:rPr>
        <w:t>a regularizar su situación fiscal.</w:t>
      </w:r>
    </w:p>
    <w:p w14:paraId="34ABEF22" w14:textId="77777777" w:rsidR="00051BA4" w:rsidRDefault="00000000">
      <w:pPr>
        <w:pStyle w:val="Prrafodelista"/>
        <w:numPr>
          <w:ilvl w:val="0"/>
          <w:numId w:val="12"/>
        </w:numPr>
        <w:tabs>
          <w:tab w:val="left" w:pos="2234"/>
        </w:tabs>
        <w:spacing w:line="360" w:lineRule="auto"/>
        <w:ind w:right="254"/>
        <w:jc w:val="both"/>
        <w:rPr>
          <w:sz w:val="20"/>
        </w:rPr>
      </w:pPr>
      <w:r>
        <w:rPr>
          <w:sz w:val="20"/>
        </w:rPr>
        <w:t>Bancarizar el pago de servicios prestados por Organismos Públicos Descentralizados, así como de las dependencias del sector central.</w:t>
      </w:r>
    </w:p>
    <w:p w14:paraId="4301C5B7" w14:textId="77777777" w:rsidR="00051BA4" w:rsidRDefault="00000000">
      <w:pPr>
        <w:pStyle w:val="Prrafodelista"/>
        <w:numPr>
          <w:ilvl w:val="0"/>
          <w:numId w:val="12"/>
        </w:numPr>
        <w:tabs>
          <w:tab w:val="left" w:pos="2234"/>
        </w:tabs>
        <w:spacing w:line="229" w:lineRule="exact"/>
        <w:jc w:val="both"/>
        <w:rPr>
          <w:sz w:val="20"/>
        </w:rPr>
      </w:pPr>
      <w:r>
        <w:rPr>
          <w:sz w:val="20"/>
        </w:rPr>
        <w:t>No</w:t>
      </w:r>
      <w:r>
        <w:rPr>
          <w:spacing w:val="-2"/>
          <w:sz w:val="20"/>
        </w:rPr>
        <w:t xml:space="preserve"> </w:t>
      </w:r>
      <w:r>
        <w:rPr>
          <w:sz w:val="20"/>
        </w:rPr>
        <w:t>creación</w:t>
      </w:r>
      <w:r>
        <w:rPr>
          <w:spacing w:val="-4"/>
          <w:sz w:val="20"/>
        </w:rPr>
        <w:t xml:space="preserve"> </w:t>
      </w:r>
      <w:r>
        <w:rPr>
          <w:sz w:val="20"/>
        </w:rPr>
        <w:t>de</w:t>
      </w:r>
      <w:r>
        <w:rPr>
          <w:spacing w:val="-3"/>
          <w:sz w:val="20"/>
        </w:rPr>
        <w:t xml:space="preserve"> </w:t>
      </w:r>
      <w:r>
        <w:rPr>
          <w:sz w:val="20"/>
        </w:rPr>
        <w:t>nuevos</w:t>
      </w:r>
      <w:r>
        <w:rPr>
          <w:spacing w:val="-3"/>
          <w:sz w:val="20"/>
        </w:rPr>
        <w:t xml:space="preserve"> </w:t>
      </w:r>
      <w:r>
        <w:rPr>
          <w:spacing w:val="-2"/>
          <w:sz w:val="20"/>
        </w:rPr>
        <w:t>impuestos.</w:t>
      </w:r>
    </w:p>
    <w:p w14:paraId="360AD991" w14:textId="77777777" w:rsidR="00051BA4" w:rsidRDefault="00000000">
      <w:pPr>
        <w:pStyle w:val="Prrafodelista"/>
        <w:numPr>
          <w:ilvl w:val="0"/>
          <w:numId w:val="12"/>
        </w:numPr>
        <w:tabs>
          <w:tab w:val="left" w:pos="2234"/>
        </w:tabs>
        <w:spacing w:before="116"/>
        <w:jc w:val="both"/>
        <w:rPr>
          <w:sz w:val="20"/>
        </w:rPr>
      </w:pPr>
      <w:r>
        <w:rPr>
          <w:sz w:val="20"/>
        </w:rPr>
        <w:t>Ampliar</w:t>
      </w:r>
      <w:r>
        <w:rPr>
          <w:spacing w:val="-6"/>
          <w:sz w:val="20"/>
        </w:rPr>
        <w:t xml:space="preserve"> </w:t>
      </w:r>
      <w:r>
        <w:rPr>
          <w:sz w:val="20"/>
        </w:rPr>
        <w:t>el</w:t>
      </w:r>
      <w:r>
        <w:rPr>
          <w:spacing w:val="-5"/>
          <w:sz w:val="20"/>
        </w:rPr>
        <w:t xml:space="preserve"> </w:t>
      </w:r>
      <w:r>
        <w:rPr>
          <w:sz w:val="20"/>
        </w:rPr>
        <w:t>universo</w:t>
      </w:r>
      <w:r>
        <w:rPr>
          <w:spacing w:val="-5"/>
          <w:sz w:val="20"/>
        </w:rPr>
        <w:t xml:space="preserve"> </w:t>
      </w:r>
      <w:r>
        <w:rPr>
          <w:sz w:val="20"/>
        </w:rPr>
        <w:t>de</w:t>
      </w:r>
      <w:r>
        <w:rPr>
          <w:spacing w:val="-5"/>
          <w:sz w:val="20"/>
        </w:rPr>
        <w:t xml:space="preserve"> </w:t>
      </w:r>
      <w:r>
        <w:rPr>
          <w:sz w:val="20"/>
        </w:rPr>
        <w:t>contribuyentes,</w:t>
      </w:r>
      <w:r>
        <w:rPr>
          <w:spacing w:val="-5"/>
          <w:sz w:val="20"/>
        </w:rPr>
        <w:t xml:space="preserve"> </w:t>
      </w:r>
      <w:r>
        <w:rPr>
          <w:sz w:val="20"/>
        </w:rPr>
        <w:t>promoviendo</w:t>
      </w:r>
      <w:r>
        <w:rPr>
          <w:spacing w:val="-6"/>
          <w:sz w:val="20"/>
        </w:rPr>
        <w:t xml:space="preserve"> </w:t>
      </w:r>
      <w:r>
        <w:rPr>
          <w:sz w:val="20"/>
        </w:rPr>
        <w:t>la</w:t>
      </w:r>
      <w:r>
        <w:rPr>
          <w:spacing w:val="-6"/>
          <w:sz w:val="20"/>
        </w:rPr>
        <w:t xml:space="preserve"> </w:t>
      </w:r>
      <w:r>
        <w:rPr>
          <w:spacing w:val="-2"/>
          <w:sz w:val="20"/>
        </w:rPr>
        <w:t>formalidad.</w:t>
      </w:r>
    </w:p>
    <w:p w14:paraId="59497294" w14:textId="77777777" w:rsidR="00051BA4" w:rsidRDefault="00000000">
      <w:pPr>
        <w:pStyle w:val="Prrafodelista"/>
        <w:numPr>
          <w:ilvl w:val="0"/>
          <w:numId w:val="12"/>
        </w:numPr>
        <w:tabs>
          <w:tab w:val="left" w:pos="2234"/>
        </w:tabs>
        <w:spacing w:before="116" w:line="360" w:lineRule="auto"/>
        <w:ind w:right="253"/>
        <w:jc w:val="both"/>
        <w:rPr>
          <w:sz w:val="20"/>
        </w:rPr>
      </w:pPr>
      <w:r>
        <w:rPr>
          <w:sz w:val="20"/>
        </w:rPr>
        <w:t>Cumplimiento</w:t>
      </w:r>
      <w:r>
        <w:rPr>
          <w:spacing w:val="-13"/>
          <w:sz w:val="20"/>
        </w:rPr>
        <w:t xml:space="preserve"> </w:t>
      </w:r>
      <w:r>
        <w:rPr>
          <w:sz w:val="20"/>
        </w:rPr>
        <w:t>de</w:t>
      </w:r>
      <w:r>
        <w:rPr>
          <w:spacing w:val="-12"/>
          <w:sz w:val="20"/>
        </w:rPr>
        <w:t xml:space="preserve"> </w:t>
      </w:r>
      <w:r>
        <w:rPr>
          <w:sz w:val="20"/>
        </w:rPr>
        <w:t>la</w:t>
      </w:r>
      <w:r>
        <w:rPr>
          <w:spacing w:val="-13"/>
          <w:sz w:val="20"/>
        </w:rPr>
        <w:t xml:space="preserve"> </w:t>
      </w:r>
      <w:r>
        <w:rPr>
          <w:sz w:val="20"/>
        </w:rPr>
        <w:t>normatividad</w:t>
      </w:r>
      <w:r>
        <w:rPr>
          <w:spacing w:val="-12"/>
          <w:sz w:val="20"/>
        </w:rPr>
        <w:t xml:space="preserve"> </w:t>
      </w:r>
      <w:r>
        <w:rPr>
          <w:sz w:val="20"/>
        </w:rPr>
        <w:t>emitida</w:t>
      </w:r>
      <w:r>
        <w:rPr>
          <w:spacing w:val="-13"/>
          <w:sz w:val="20"/>
        </w:rPr>
        <w:t xml:space="preserve"> </w:t>
      </w:r>
      <w:r>
        <w:rPr>
          <w:sz w:val="20"/>
        </w:rPr>
        <w:t>por</w:t>
      </w:r>
      <w:r>
        <w:rPr>
          <w:spacing w:val="-12"/>
          <w:sz w:val="20"/>
        </w:rPr>
        <w:t xml:space="preserve"> </w:t>
      </w:r>
      <w:r>
        <w:rPr>
          <w:sz w:val="20"/>
        </w:rPr>
        <w:t>el</w:t>
      </w:r>
      <w:r>
        <w:rPr>
          <w:spacing w:val="-13"/>
          <w:sz w:val="20"/>
        </w:rPr>
        <w:t xml:space="preserve"> </w:t>
      </w:r>
      <w:r>
        <w:rPr>
          <w:sz w:val="20"/>
        </w:rPr>
        <w:t>Consejo</w:t>
      </w:r>
      <w:r>
        <w:rPr>
          <w:spacing w:val="-12"/>
          <w:sz w:val="20"/>
        </w:rPr>
        <w:t xml:space="preserve"> </w:t>
      </w:r>
      <w:r>
        <w:rPr>
          <w:sz w:val="20"/>
        </w:rPr>
        <w:t>Nacional</w:t>
      </w:r>
      <w:r>
        <w:rPr>
          <w:spacing w:val="-13"/>
          <w:sz w:val="20"/>
        </w:rPr>
        <w:t xml:space="preserve"> </w:t>
      </w:r>
      <w:r>
        <w:rPr>
          <w:sz w:val="20"/>
        </w:rPr>
        <w:t>de</w:t>
      </w:r>
      <w:r>
        <w:rPr>
          <w:spacing w:val="-12"/>
          <w:sz w:val="20"/>
        </w:rPr>
        <w:t xml:space="preserve"> </w:t>
      </w:r>
      <w:r>
        <w:rPr>
          <w:sz w:val="20"/>
        </w:rPr>
        <w:t>Armonización</w:t>
      </w:r>
      <w:r>
        <w:rPr>
          <w:spacing w:val="-13"/>
          <w:sz w:val="20"/>
        </w:rPr>
        <w:t xml:space="preserve"> </w:t>
      </w:r>
      <w:r>
        <w:rPr>
          <w:sz w:val="20"/>
        </w:rPr>
        <w:t xml:space="preserve">Contable </w:t>
      </w:r>
      <w:r>
        <w:rPr>
          <w:spacing w:val="-2"/>
          <w:sz w:val="20"/>
        </w:rPr>
        <w:t>(CONAC).</w:t>
      </w:r>
    </w:p>
    <w:p w14:paraId="71BD8EF9" w14:textId="77777777" w:rsidR="00051BA4" w:rsidRDefault="00000000">
      <w:pPr>
        <w:pStyle w:val="Prrafodelista"/>
        <w:numPr>
          <w:ilvl w:val="0"/>
          <w:numId w:val="12"/>
        </w:numPr>
        <w:tabs>
          <w:tab w:val="left" w:pos="2234"/>
        </w:tabs>
        <w:spacing w:line="229" w:lineRule="exact"/>
        <w:jc w:val="both"/>
        <w:rPr>
          <w:sz w:val="20"/>
        </w:rPr>
      </w:pPr>
      <w:r>
        <w:rPr>
          <w:sz w:val="20"/>
        </w:rPr>
        <w:t>Transparencia</w:t>
      </w:r>
      <w:r>
        <w:rPr>
          <w:spacing w:val="-7"/>
          <w:sz w:val="20"/>
        </w:rPr>
        <w:t xml:space="preserve"> </w:t>
      </w:r>
      <w:r>
        <w:rPr>
          <w:sz w:val="20"/>
        </w:rPr>
        <w:t>y</w:t>
      </w:r>
      <w:r>
        <w:rPr>
          <w:spacing w:val="-3"/>
          <w:sz w:val="20"/>
        </w:rPr>
        <w:t xml:space="preserve"> </w:t>
      </w:r>
      <w:r>
        <w:rPr>
          <w:sz w:val="20"/>
        </w:rPr>
        <w:t>Rendición</w:t>
      </w:r>
      <w:r>
        <w:rPr>
          <w:spacing w:val="-5"/>
          <w:sz w:val="20"/>
        </w:rPr>
        <w:t xml:space="preserve"> </w:t>
      </w:r>
      <w:r>
        <w:rPr>
          <w:sz w:val="20"/>
        </w:rPr>
        <w:t>de</w:t>
      </w:r>
      <w:r>
        <w:rPr>
          <w:spacing w:val="-6"/>
          <w:sz w:val="20"/>
        </w:rPr>
        <w:t xml:space="preserve"> </w:t>
      </w:r>
      <w:r>
        <w:rPr>
          <w:spacing w:val="-2"/>
          <w:sz w:val="20"/>
        </w:rPr>
        <w:t>Cuentas.</w:t>
      </w:r>
    </w:p>
    <w:p w14:paraId="1022E64A" w14:textId="77777777" w:rsidR="00051BA4" w:rsidRDefault="00000000">
      <w:pPr>
        <w:pStyle w:val="Prrafodelista"/>
        <w:numPr>
          <w:ilvl w:val="0"/>
          <w:numId w:val="12"/>
        </w:numPr>
        <w:tabs>
          <w:tab w:val="left" w:pos="2234"/>
        </w:tabs>
        <w:spacing w:before="115" w:line="360" w:lineRule="auto"/>
        <w:ind w:right="247"/>
        <w:jc w:val="both"/>
        <w:rPr>
          <w:sz w:val="20"/>
        </w:rPr>
      </w:pPr>
      <w:r>
        <w:rPr>
          <w:sz w:val="20"/>
        </w:rPr>
        <w:t>Congruencia en los pronósticos de Recaudación Federal y Estatal considerando riesgos fiscales, evolución y perspectivas económicas.</w:t>
      </w:r>
    </w:p>
    <w:p w14:paraId="25E953DD" w14:textId="77777777" w:rsidR="00051BA4" w:rsidRDefault="00051BA4">
      <w:pPr>
        <w:spacing w:line="360" w:lineRule="auto"/>
        <w:jc w:val="both"/>
        <w:rPr>
          <w:sz w:val="20"/>
        </w:rPr>
        <w:sectPr w:rsidR="00051BA4">
          <w:pgSz w:w="12240" w:h="15840"/>
          <w:pgMar w:top="1820" w:right="600" w:bottom="960" w:left="1720" w:header="0" w:footer="774" w:gutter="0"/>
          <w:cols w:space="720"/>
        </w:sectPr>
      </w:pPr>
    </w:p>
    <w:p w14:paraId="03431ADB" w14:textId="77777777" w:rsidR="00051BA4" w:rsidRDefault="00051BA4">
      <w:pPr>
        <w:pStyle w:val="Textoindependiente"/>
      </w:pPr>
    </w:p>
    <w:p w14:paraId="406A07AB" w14:textId="77777777" w:rsidR="00051BA4" w:rsidRDefault="00051BA4">
      <w:pPr>
        <w:pStyle w:val="Textoindependiente"/>
      </w:pPr>
    </w:p>
    <w:p w14:paraId="3EB5093C" w14:textId="77777777" w:rsidR="00051BA4" w:rsidRDefault="00051BA4">
      <w:pPr>
        <w:pStyle w:val="Textoindependiente"/>
      </w:pPr>
    </w:p>
    <w:p w14:paraId="423012AC" w14:textId="77777777" w:rsidR="00051BA4" w:rsidRDefault="00051BA4">
      <w:pPr>
        <w:pStyle w:val="Textoindependiente"/>
        <w:spacing w:before="4"/>
      </w:pPr>
    </w:p>
    <w:p w14:paraId="49491C16" w14:textId="77777777" w:rsidR="00051BA4" w:rsidRDefault="00000000">
      <w:pPr>
        <w:pStyle w:val="Prrafodelista"/>
        <w:numPr>
          <w:ilvl w:val="0"/>
          <w:numId w:val="12"/>
        </w:numPr>
        <w:tabs>
          <w:tab w:val="left" w:pos="2234"/>
        </w:tabs>
        <w:spacing w:before="91" w:line="360" w:lineRule="auto"/>
        <w:ind w:right="255"/>
        <w:rPr>
          <w:sz w:val="20"/>
        </w:rPr>
      </w:pPr>
      <w:r>
        <w:rPr>
          <w:sz w:val="20"/>
        </w:rPr>
        <w:t>Integración</w:t>
      </w:r>
      <w:r>
        <w:rPr>
          <w:spacing w:val="40"/>
          <w:sz w:val="20"/>
        </w:rPr>
        <w:t xml:space="preserve"> </w:t>
      </w:r>
      <w:r>
        <w:rPr>
          <w:sz w:val="20"/>
        </w:rPr>
        <w:t>del</w:t>
      </w:r>
      <w:r>
        <w:rPr>
          <w:spacing w:val="40"/>
          <w:sz w:val="20"/>
        </w:rPr>
        <w:t xml:space="preserve"> </w:t>
      </w:r>
      <w:r>
        <w:rPr>
          <w:sz w:val="20"/>
        </w:rPr>
        <w:t>Paquete</w:t>
      </w:r>
      <w:r>
        <w:rPr>
          <w:spacing w:val="40"/>
          <w:sz w:val="20"/>
        </w:rPr>
        <w:t xml:space="preserve"> </w:t>
      </w:r>
      <w:r>
        <w:rPr>
          <w:sz w:val="20"/>
        </w:rPr>
        <w:t>Económico</w:t>
      </w:r>
      <w:r>
        <w:rPr>
          <w:spacing w:val="40"/>
          <w:sz w:val="20"/>
        </w:rPr>
        <w:t xml:space="preserve"> </w:t>
      </w:r>
      <w:r>
        <w:rPr>
          <w:sz w:val="20"/>
        </w:rPr>
        <w:t>conforme</w:t>
      </w:r>
      <w:r>
        <w:rPr>
          <w:spacing w:val="40"/>
          <w:sz w:val="20"/>
        </w:rPr>
        <w:t xml:space="preserve"> </w:t>
      </w:r>
      <w:r>
        <w:rPr>
          <w:sz w:val="20"/>
        </w:rPr>
        <w:t>a</w:t>
      </w:r>
      <w:r>
        <w:rPr>
          <w:spacing w:val="40"/>
          <w:sz w:val="20"/>
        </w:rPr>
        <w:t xml:space="preserve"> </w:t>
      </w:r>
      <w:r>
        <w:rPr>
          <w:sz w:val="20"/>
        </w:rPr>
        <w:t>lo</w:t>
      </w:r>
      <w:r>
        <w:rPr>
          <w:spacing w:val="40"/>
          <w:sz w:val="20"/>
        </w:rPr>
        <w:t xml:space="preserve"> </w:t>
      </w:r>
      <w:r>
        <w:rPr>
          <w:sz w:val="20"/>
        </w:rPr>
        <w:t>establecido</w:t>
      </w:r>
      <w:r>
        <w:rPr>
          <w:spacing w:val="40"/>
          <w:sz w:val="20"/>
        </w:rPr>
        <w:t xml:space="preserve"> </w:t>
      </w:r>
      <w:r>
        <w:rPr>
          <w:sz w:val="20"/>
        </w:rPr>
        <w:t>en</w:t>
      </w:r>
      <w:r>
        <w:rPr>
          <w:spacing w:val="40"/>
          <w:sz w:val="20"/>
        </w:rPr>
        <w:t xml:space="preserve"> </w:t>
      </w:r>
      <w:r>
        <w:rPr>
          <w:sz w:val="20"/>
        </w:rPr>
        <w:t>la</w:t>
      </w:r>
      <w:r>
        <w:rPr>
          <w:spacing w:val="40"/>
          <w:sz w:val="20"/>
        </w:rPr>
        <w:t xml:space="preserve"> </w:t>
      </w:r>
      <w:r>
        <w:rPr>
          <w:sz w:val="20"/>
        </w:rPr>
        <w:t>Ley</w:t>
      </w:r>
      <w:r>
        <w:rPr>
          <w:spacing w:val="40"/>
          <w:sz w:val="20"/>
        </w:rPr>
        <w:t xml:space="preserve"> </w:t>
      </w:r>
      <w:r>
        <w:rPr>
          <w:sz w:val="20"/>
        </w:rPr>
        <w:t>de</w:t>
      </w:r>
      <w:r>
        <w:rPr>
          <w:spacing w:val="40"/>
          <w:sz w:val="20"/>
        </w:rPr>
        <w:t xml:space="preserve"> </w:t>
      </w:r>
      <w:r>
        <w:rPr>
          <w:sz w:val="20"/>
        </w:rPr>
        <w:t>Disciplina Financiera de las Entidades Federativas y los Municipios.</w:t>
      </w:r>
    </w:p>
    <w:p w14:paraId="14C75C66" w14:textId="77777777" w:rsidR="00051BA4" w:rsidRDefault="00000000">
      <w:pPr>
        <w:pStyle w:val="Prrafodelista"/>
        <w:numPr>
          <w:ilvl w:val="0"/>
          <w:numId w:val="12"/>
        </w:numPr>
        <w:tabs>
          <w:tab w:val="left" w:pos="2234"/>
        </w:tabs>
        <w:spacing w:before="1"/>
        <w:rPr>
          <w:sz w:val="20"/>
        </w:rPr>
      </w:pPr>
      <w:r>
        <w:rPr>
          <w:sz w:val="20"/>
        </w:rPr>
        <w:t>Finanzas</w:t>
      </w:r>
      <w:r>
        <w:rPr>
          <w:spacing w:val="-9"/>
          <w:sz w:val="20"/>
        </w:rPr>
        <w:t xml:space="preserve"> </w:t>
      </w:r>
      <w:r>
        <w:rPr>
          <w:sz w:val="20"/>
        </w:rPr>
        <w:t>Estatales</w:t>
      </w:r>
      <w:r>
        <w:rPr>
          <w:spacing w:val="-6"/>
          <w:sz w:val="20"/>
        </w:rPr>
        <w:t xml:space="preserve"> </w:t>
      </w:r>
      <w:r>
        <w:rPr>
          <w:spacing w:val="-2"/>
          <w:sz w:val="20"/>
        </w:rPr>
        <w:t>sanas.</w:t>
      </w:r>
    </w:p>
    <w:p w14:paraId="3F3077D1" w14:textId="77777777" w:rsidR="00051BA4" w:rsidRDefault="00051BA4">
      <w:pPr>
        <w:pStyle w:val="Textoindependiente"/>
        <w:rPr>
          <w:sz w:val="22"/>
        </w:rPr>
      </w:pPr>
    </w:p>
    <w:p w14:paraId="417160B2" w14:textId="77777777" w:rsidR="00051BA4" w:rsidRDefault="00051BA4">
      <w:pPr>
        <w:pStyle w:val="Textoindependiente"/>
        <w:spacing w:before="10"/>
        <w:rPr>
          <w:sz w:val="17"/>
        </w:rPr>
      </w:pPr>
    </w:p>
    <w:p w14:paraId="3597695A" w14:textId="77777777" w:rsidR="00051BA4" w:rsidRDefault="00000000">
      <w:pPr>
        <w:pStyle w:val="Textoindependiente"/>
        <w:spacing w:before="1" w:line="360" w:lineRule="auto"/>
        <w:ind w:left="1513" w:right="249"/>
        <w:jc w:val="both"/>
      </w:pPr>
      <w:r>
        <w:t>Para transformar las condiciones de desarrollo de Tlaxcala, a través de acciones contundentes que consoliden</w:t>
      </w:r>
      <w:r>
        <w:rPr>
          <w:spacing w:val="-1"/>
        </w:rPr>
        <w:t xml:space="preserve"> </w:t>
      </w:r>
      <w:r>
        <w:t>las</w:t>
      </w:r>
      <w:r>
        <w:rPr>
          <w:spacing w:val="-3"/>
        </w:rPr>
        <w:t xml:space="preserve"> </w:t>
      </w:r>
      <w:r>
        <w:t>bases</w:t>
      </w:r>
      <w:r>
        <w:rPr>
          <w:spacing w:val="-3"/>
        </w:rPr>
        <w:t xml:space="preserve"> </w:t>
      </w:r>
      <w:r>
        <w:t>de</w:t>
      </w:r>
      <w:r>
        <w:rPr>
          <w:spacing w:val="-4"/>
        </w:rPr>
        <w:t xml:space="preserve"> </w:t>
      </w:r>
      <w:r>
        <w:t>un</w:t>
      </w:r>
      <w:r>
        <w:rPr>
          <w:spacing w:val="-3"/>
        </w:rPr>
        <w:t xml:space="preserve"> </w:t>
      </w:r>
      <w:r>
        <w:t>Estado</w:t>
      </w:r>
      <w:r>
        <w:rPr>
          <w:spacing w:val="-1"/>
        </w:rPr>
        <w:t xml:space="preserve"> </w:t>
      </w:r>
      <w:r>
        <w:t>sólido</w:t>
      </w:r>
      <w:r>
        <w:rPr>
          <w:spacing w:val="-3"/>
        </w:rPr>
        <w:t xml:space="preserve"> </w:t>
      </w:r>
      <w:r>
        <w:t>y</w:t>
      </w:r>
      <w:r>
        <w:rPr>
          <w:spacing w:val="-3"/>
        </w:rPr>
        <w:t xml:space="preserve"> </w:t>
      </w:r>
      <w:r>
        <w:t>promuevan</w:t>
      </w:r>
      <w:r>
        <w:rPr>
          <w:spacing w:val="-3"/>
        </w:rPr>
        <w:t xml:space="preserve"> </w:t>
      </w:r>
      <w:r>
        <w:t>el</w:t>
      </w:r>
      <w:r>
        <w:rPr>
          <w:spacing w:val="-2"/>
        </w:rPr>
        <w:t xml:space="preserve"> </w:t>
      </w:r>
      <w:r>
        <w:t>empleo,</w:t>
      </w:r>
      <w:r>
        <w:rPr>
          <w:spacing w:val="-2"/>
        </w:rPr>
        <w:t xml:space="preserve"> </w:t>
      </w:r>
      <w:r>
        <w:t>a</w:t>
      </w:r>
      <w:r>
        <w:rPr>
          <w:spacing w:val="-4"/>
        </w:rPr>
        <w:t xml:space="preserve"> </w:t>
      </w:r>
      <w:r>
        <w:t>fin</w:t>
      </w:r>
      <w:r>
        <w:rPr>
          <w:spacing w:val="-1"/>
        </w:rPr>
        <w:t xml:space="preserve"> </w:t>
      </w:r>
      <w:r>
        <w:t>de</w:t>
      </w:r>
      <w:r>
        <w:rPr>
          <w:spacing w:val="-4"/>
        </w:rPr>
        <w:t xml:space="preserve"> </w:t>
      </w:r>
      <w:r>
        <w:t>que</w:t>
      </w:r>
      <w:r>
        <w:rPr>
          <w:spacing w:val="-4"/>
        </w:rPr>
        <w:t xml:space="preserve"> </w:t>
      </w:r>
      <w:r>
        <w:t>su</w:t>
      </w:r>
      <w:r>
        <w:rPr>
          <w:spacing w:val="-1"/>
        </w:rPr>
        <w:t xml:space="preserve"> </w:t>
      </w:r>
      <w:r>
        <w:t>gente</w:t>
      </w:r>
      <w:r>
        <w:rPr>
          <w:spacing w:val="-2"/>
        </w:rPr>
        <w:t xml:space="preserve"> </w:t>
      </w:r>
      <w:r>
        <w:t>disfrute</w:t>
      </w:r>
      <w:r>
        <w:rPr>
          <w:spacing w:val="-2"/>
        </w:rPr>
        <w:t xml:space="preserve"> </w:t>
      </w:r>
      <w:r>
        <w:t>de</w:t>
      </w:r>
      <w:r>
        <w:rPr>
          <w:spacing w:val="-4"/>
        </w:rPr>
        <w:t xml:space="preserve"> </w:t>
      </w:r>
      <w:r>
        <w:t>una vida</w:t>
      </w:r>
      <w:r>
        <w:rPr>
          <w:spacing w:val="-10"/>
        </w:rPr>
        <w:t xml:space="preserve"> </w:t>
      </w:r>
      <w:r>
        <w:t>digna</w:t>
      </w:r>
      <w:r>
        <w:rPr>
          <w:spacing w:val="-10"/>
        </w:rPr>
        <w:t xml:space="preserve"> </w:t>
      </w:r>
      <w:r>
        <w:t>y</w:t>
      </w:r>
      <w:r>
        <w:rPr>
          <w:spacing w:val="-11"/>
        </w:rPr>
        <w:t xml:space="preserve"> </w:t>
      </w:r>
      <w:r>
        <w:t>segura,</w:t>
      </w:r>
      <w:r>
        <w:rPr>
          <w:spacing w:val="-12"/>
        </w:rPr>
        <w:t xml:space="preserve"> </w:t>
      </w:r>
      <w:r>
        <w:t>moderna</w:t>
      </w:r>
      <w:r>
        <w:rPr>
          <w:spacing w:val="-12"/>
        </w:rPr>
        <w:t xml:space="preserve"> </w:t>
      </w:r>
      <w:r>
        <w:t>y</w:t>
      </w:r>
      <w:r>
        <w:rPr>
          <w:spacing w:val="-7"/>
        </w:rPr>
        <w:t xml:space="preserve"> </w:t>
      </w:r>
      <w:r>
        <w:t>en</w:t>
      </w:r>
      <w:r>
        <w:rPr>
          <w:spacing w:val="-11"/>
        </w:rPr>
        <w:t xml:space="preserve"> </w:t>
      </w:r>
      <w:r>
        <w:t>unidad,</w:t>
      </w:r>
      <w:r>
        <w:rPr>
          <w:spacing w:val="-10"/>
        </w:rPr>
        <w:t xml:space="preserve"> </w:t>
      </w:r>
      <w:r>
        <w:t>con</w:t>
      </w:r>
      <w:r>
        <w:rPr>
          <w:spacing w:val="-9"/>
        </w:rPr>
        <w:t xml:space="preserve"> </w:t>
      </w:r>
      <w:r>
        <w:t>progresión</w:t>
      </w:r>
      <w:r>
        <w:rPr>
          <w:spacing w:val="-9"/>
        </w:rPr>
        <w:t xml:space="preserve"> </w:t>
      </w:r>
      <w:r>
        <w:t>de</w:t>
      </w:r>
      <w:r>
        <w:rPr>
          <w:spacing w:val="-12"/>
        </w:rPr>
        <w:t xml:space="preserve"> </w:t>
      </w:r>
      <w:r>
        <w:t>los</w:t>
      </w:r>
      <w:r>
        <w:rPr>
          <w:spacing w:val="-11"/>
        </w:rPr>
        <w:t xml:space="preserve"> </w:t>
      </w:r>
      <w:r>
        <w:t>derechos,</w:t>
      </w:r>
      <w:r>
        <w:rPr>
          <w:spacing w:val="-10"/>
        </w:rPr>
        <w:t xml:space="preserve"> </w:t>
      </w:r>
      <w:r>
        <w:t>la</w:t>
      </w:r>
      <w:r>
        <w:rPr>
          <w:spacing w:val="-10"/>
        </w:rPr>
        <w:t xml:space="preserve"> </w:t>
      </w:r>
      <w:r>
        <w:t>vigencia</w:t>
      </w:r>
      <w:r>
        <w:rPr>
          <w:spacing w:val="-10"/>
        </w:rPr>
        <w:t xml:space="preserve"> </w:t>
      </w:r>
      <w:r>
        <w:t>de</w:t>
      </w:r>
      <w:r>
        <w:rPr>
          <w:spacing w:val="-12"/>
        </w:rPr>
        <w:t xml:space="preserve"> </w:t>
      </w:r>
      <w:r>
        <w:t>la</w:t>
      </w:r>
      <w:r>
        <w:rPr>
          <w:spacing w:val="-12"/>
        </w:rPr>
        <w:t xml:space="preserve"> </w:t>
      </w:r>
      <w:r>
        <w:t>perspectiva de género y la felicidad de las familias y las personas, se plantean las siguientes Metas:</w:t>
      </w:r>
    </w:p>
    <w:p w14:paraId="0CB16FA0" w14:textId="77777777" w:rsidR="00051BA4" w:rsidRDefault="00051BA4">
      <w:pPr>
        <w:pStyle w:val="Textoindependiente"/>
        <w:spacing w:before="1"/>
        <w:rPr>
          <w:sz w:val="30"/>
        </w:rPr>
      </w:pPr>
    </w:p>
    <w:p w14:paraId="0E13FD02" w14:textId="77777777" w:rsidR="00051BA4" w:rsidRDefault="00000000">
      <w:pPr>
        <w:pStyle w:val="Prrafodelista"/>
        <w:numPr>
          <w:ilvl w:val="0"/>
          <w:numId w:val="11"/>
        </w:numPr>
        <w:tabs>
          <w:tab w:val="left" w:pos="2233"/>
          <w:tab w:val="left" w:pos="2234"/>
        </w:tabs>
        <w:rPr>
          <w:sz w:val="20"/>
        </w:rPr>
      </w:pPr>
      <w:r>
        <w:rPr>
          <w:sz w:val="20"/>
        </w:rPr>
        <w:t>Incrementar</w:t>
      </w:r>
      <w:r>
        <w:rPr>
          <w:spacing w:val="-7"/>
          <w:sz w:val="20"/>
        </w:rPr>
        <w:t xml:space="preserve"> </w:t>
      </w:r>
      <w:r>
        <w:rPr>
          <w:sz w:val="20"/>
        </w:rPr>
        <w:t>los</w:t>
      </w:r>
      <w:r>
        <w:rPr>
          <w:spacing w:val="-6"/>
          <w:sz w:val="20"/>
        </w:rPr>
        <w:t xml:space="preserve"> </w:t>
      </w:r>
      <w:r>
        <w:rPr>
          <w:sz w:val="20"/>
        </w:rPr>
        <w:t>ingresos</w:t>
      </w:r>
      <w:r>
        <w:rPr>
          <w:spacing w:val="-5"/>
          <w:sz w:val="20"/>
        </w:rPr>
        <w:t xml:space="preserve"> </w:t>
      </w:r>
      <w:r>
        <w:rPr>
          <w:sz w:val="20"/>
        </w:rPr>
        <w:t>del</w:t>
      </w:r>
      <w:r>
        <w:rPr>
          <w:spacing w:val="-5"/>
          <w:sz w:val="20"/>
        </w:rPr>
        <w:t xml:space="preserve"> </w:t>
      </w:r>
      <w:r>
        <w:rPr>
          <w:sz w:val="20"/>
        </w:rPr>
        <w:t>Estado</w:t>
      </w:r>
      <w:r>
        <w:rPr>
          <w:spacing w:val="-4"/>
          <w:sz w:val="20"/>
        </w:rPr>
        <w:t xml:space="preserve"> </w:t>
      </w:r>
      <w:r>
        <w:rPr>
          <w:sz w:val="20"/>
        </w:rPr>
        <w:t>en</w:t>
      </w:r>
      <w:r>
        <w:rPr>
          <w:spacing w:val="-3"/>
          <w:sz w:val="20"/>
        </w:rPr>
        <w:t xml:space="preserve"> </w:t>
      </w:r>
      <w:r>
        <w:rPr>
          <w:sz w:val="20"/>
        </w:rPr>
        <w:t>términos</w:t>
      </w:r>
      <w:r>
        <w:rPr>
          <w:spacing w:val="-6"/>
          <w:sz w:val="20"/>
        </w:rPr>
        <w:t xml:space="preserve"> </w:t>
      </w:r>
      <w:r>
        <w:rPr>
          <w:spacing w:val="-2"/>
          <w:sz w:val="20"/>
        </w:rPr>
        <w:t>reales.</w:t>
      </w:r>
    </w:p>
    <w:p w14:paraId="2FDDEBD3" w14:textId="77777777" w:rsidR="00051BA4" w:rsidRDefault="00000000">
      <w:pPr>
        <w:pStyle w:val="Prrafodelista"/>
        <w:numPr>
          <w:ilvl w:val="0"/>
          <w:numId w:val="11"/>
        </w:numPr>
        <w:tabs>
          <w:tab w:val="left" w:pos="2233"/>
          <w:tab w:val="left" w:pos="2234"/>
        </w:tabs>
        <w:spacing w:before="116" w:line="357" w:lineRule="auto"/>
        <w:ind w:right="252"/>
        <w:rPr>
          <w:sz w:val="20"/>
        </w:rPr>
      </w:pPr>
      <w:r>
        <w:rPr>
          <w:sz w:val="20"/>
        </w:rPr>
        <w:t>Disminuir el rezago en el pago</w:t>
      </w:r>
      <w:r>
        <w:rPr>
          <w:spacing w:val="21"/>
          <w:sz w:val="20"/>
        </w:rPr>
        <w:t xml:space="preserve"> </w:t>
      </w:r>
      <w:r>
        <w:rPr>
          <w:sz w:val="20"/>
        </w:rPr>
        <w:t>de obligaciones a cargo de los contribuyentes, así como la</w:t>
      </w:r>
      <w:r>
        <w:rPr>
          <w:spacing w:val="40"/>
          <w:sz w:val="20"/>
        </w:rPr>
        <w:t xml:space="preserve"> </w:t>
      </w:r>
      <w:r>
        <w:rPr>
          <w:sz w:val="20"/>
        </w:rPr>
        <w:t>elusión y evasión fiscal.</w:t>
      </w:r>
    </w:p>
    <w:p w14:paraId="6FACDD09" w14:textId="77777777" w:rsidR="00051BA4" w:rsidRDefault="00000000">
      <w:pPr>
        <w:pStyle w:val="Prrafodelista"/>
        <w:numPr>
          <w:ilvl w:val="0"/>
          <w:numId w:val="11"/>
        </w:numPr>
        <w:tabs>
          <w:tab w:val="left" w:pos="2233"/>
          <w:tab w:val="left" w:pos="2234"/>
        </w:tabs>
        <w:spacing w:before="3"/>
        <w:rPr>
          <w:sz w:val="20"/>
        </w:rPr>
      </w:pPr>
      <w:r>
        <w:rPr>
          <w:sz w:val="20"/>
        </w:rPr>
        <w:t>Reducir</w:t>
      </w:r>
      <w:r>
        <w:rPr>
          <w:spacing w:val="-4"/>
          <w:sz w:val="20"/>
        </w:rPr>
        <w:t xml:space="preserve"> </w:t>
      </w:r>
      <w:r>
        <w:rPr>
          <w:sz w:val="20"/>
        </w:rPr>
        <w:t>el</w:t>
      </w:r>
      <w:r>
        <w:rPr>
          <w:spacing w:val="-4"/>
          <w:sz w:val="20"/>
        </w:rPr>
        <w:t xml:space="preserve"> </w:t>
      </w:r>
      <w:r>
        <w:rPr>
          <w:sz w:val="20"/>
        </w:rPr>
        <w:t>porcentaje</w:t>
      </w:r>
      <w:r>
        <w:rPr>
          <w:spacing w:val="-4"/>
          <w:sz w:val="20"/>
        </w:rPr>
        <w:t xml:space="preserve"> </w:t>
      </w:r>
      <w:r>
        <w:rPr>
          <w:sz w:val="20"/>
        </w:rPr>
        <w:t>de</w:t>
      </w:r>
      <w:r>
        <w:rPr>
          <w:spacing w:val="-4"/>
          <w:sz w:val="20"/>
        </w:rPr>
        <w:t xml:space="preserve"> </w:t>
      </w:r>
      <w:r>
        <w:rPr>
          <w:sz w:val="20"/>
        </w:rPr>
        <w:t>dependencia</w:t>
      </w:r>
      <w:r>
        <w:rPr>
          <w:spacing w:val="-5"/>
          <w:sz w:val="20"/>
        </w:rPr>
        <w:t xml:space="preserve"> </w:t>
      </w:r>
      <w:r>
        <w:rPr>
          <w:sz w:val="20"/>
        </w:rPr>
        <w:t>del</w:t>
      </w:r>
      <w:r>
        <w:rPr>
          <w:spacing w:val="-5"/>
          <w:sz w:val="20"/>
        </w:rPr>
        <w:t xml:space="preserve"> </w:t>
      </w:r>
      <w:r>
        <w:rPr>
          <w:sz w:val="20"/>
        </w:rPr>
        <w:t>Estado</w:t>
      </w:r>
      <w:r>
        <w:rPr>
          <w:spacing w:val="-3"/>
          <w:sz w:val="20"/>
        </w:rPr>
        <w:t xml:space="preserve"> </w:t>
      </w:r>
      <w:r>
        <w:rPr>
          <w:sz w:val="20"/>
        </w:rPr>
        <w:t>de</w:t>
      </w:r>
      <w:r>
        <w:rPr>
          <w:spacing w:val="-4"/>
          <w:sz w:val="20"/>
        </w:rPr>
        <w:t xml:space="preserve"> </w:t>
      </w:r>
      <w:r>
        <w:rPr>
          <w:sz w:val="20"/>
        </w:rPr>
        <w:t>las</w:t>
      </w:r>
      <w:r>
        <w:rPr>
          <w:spacing w:val="-5"/>
          <w:sz w:val="20"/>
        </w:rPr>
        <w:t xml:space="preserve"> </w:t>
      </w:r>
      <w:r>
        <w:rPr>
          <w:sz w:val="20"/>
        </w:rPr>
        <w:t>transferencias</w:t>
      </w:r>
      <w:r>
        <w:rPr>
          <w:spacing w:val="-6"/>
          <w:sz w:val="20"/>
        </w:rPr>
        <w:t xml:space="preserve"> </w:t>
      </w:r>
      <w:r>
        <w:rPr>
          <w:spacing w:val="-2"/>
          <w:sz w:val="20"/>
        </w:rPr>
        <w:t>Federales.</w:t>
      </w:r>
    </w:p>
    <w:p w14:paraId="55A884E0" w14:textId="77777777" w:rsidR="00051BA4" w:rsidRDefault="00000000">
      <w:pPr>
        <w:pStyle w:val="Prrafodelista"/>
        <w:numPr>
          <w:ilvl w:val="0"/>
          <w:numId w:val="11"/>
        </w:numPr>
        <w:tabs>
          <w:tab w:val="left" w:pos="2233"/>
          <w:tab w:val="left" w:pos="2234"/>
        </w:tabs>
        <w:spacing w:before="116" w:line="360" w:lineRule="auto"/>
        <w:ind w:right="245"/>
        <w:rPr>
          <w:sz w:val="20"/>
        </w:rPr>
      </w:pPr>
      <w:r>
        <w:rPr>
          <w:sz w:val="20"/>
        </w:rPr>
        <w:t>Incrementar</w:t>
      </w:r>
      <w:r>
        <w:rPr>
          <w:spacing w:val="-2"/>
          <w:sz w:val="20"/>
        </w:rPr>
        <w:t xml:space="preserve"> </w:t>
      </w:r>
      <w:r>
        <w:rPr>
          <w:sz w:val="20"/>
        </w:rPr>
        <w:t>el</w:t>
      </w:r>
      <w:r>
        <w:rPr>
          <w:spacing w:val="-4"/>
          <w:sz w:val="20"/>
        </w:rPr>
        <w:t xml:space="preserve"> </w:t>
      </w:r>
      <w:r>
        <w:rPr>
          <w:sz w:val="20"/>
        </w:rPr>
        <w:t>número</w:t>
      </w:r>
      <w:r>
        <w:rPr>
          <w:spacing w:val="-2"/>
          <w:sz w:val="20"/>
        </w:rPr>
        <w:t xml:space="preserve"> </w:t>
      </w:r>
      <w:r>
        <w:rPr>
          <w:sz w:val="20"/>
        </w:rPr>
        <w:t>de</w:t>
      </w:r>
      <w:r>
        <w:rPr>
          <w:spacing w:val="-2"/>
          <w:sz w:val="20"/>
        </w:rPr>
        <w:t xml:space="preserve"> </w:t>
      </w:r>
      <w:r>
        <w:rPr>
          <w:sz w:val="20"/>
        </w:rPr>
        <w:t>operaciones</w:t>
      </w:r>
      <w:r>
        <w:rPr>
          <w:spacing w:val="-3"/>
          <w:sz w:val="20"/>
        </w:rPr>
        <w:t xml:space="preserve"> </w:t>
      </w:r>
      <w:r>
        <w:rPr>
          <w:sz w:val="20"/>
        </w:rPr>
        <w:t>por</w:t>
      </w:r>
      <w:r>
        <w:rPr>
          <w:spacing w:val="-2"/>
          <w:sz w:val="20"/>
        </w:rPr>
        <w:t xml:space="preserve"> </w:t>
      </w:r>
      <w:r>
        <w:rPr>
          <w:sz w:val="20"/>
        </w:rPr>
        <w:t>trámites</w:t>
      </w:r>
      <w:r>
        <w:rPr>
          <w:spacing w:val="-3"/>
          <w:sz w:val="20"/>
        </w:rPr>
        <w:t xml:space="preserve"> </w:t>
      </w:r>
      <w:r>
        <w:rPr>
          <w:sz w:val="20"/>
        </w:rPr>
        <w:t>realizados</w:t>
      </w:r>
      <w:r>
        <w:rPr>
          <w:spacing w:val="-3"/>
          <w:sz w:val="20"/>
        </w:rPr>
        <w:t xml:space="preserve"> </w:t>
      </w:r>
      <w:r>
        <w:rPr>
          <w:sz w:val="20"/>
        </w:rPr>
        <w:t>por</w:t>
      </w:r>
      <w:r>
        <w:rPr>
          <w:spacing w:val="-2"/>
          <w:sz w:val="20"/>
        </w:rPr>
        <w:t xml:space="preserve"> </w:t>
      </w:r>
      <w:r>
        <w:rPr>
          <w:sz w:val="20"/>
        </w:rPr>
        <w:t>los</w:t>
      </w:r>
      <w:r>
        <w:rPr>
          <w:spacing w:val="-3"/>
          <w:sz w:val="20"/>
        </w:rPr>
        <w:t xml:space="preserve"> </w:t>
      </w:r>
      <w:r>
        <w:rPr>
          <w:sz w:val="20"/>
        </w:rPr>
        <w:t>contribuyentes</w:t>
      </w:r>
      <w:r>
        <w:rPr>
          <w:spacing w:val="-3"/>
          <w:sz w:val="20"/>
        </w:rPr>
        <w:t xml:space="preserve"> </w:t>
      </w:r>
      <w:r>
        <w:rPr>
          <w:sz w:val="20"/>
        </w:rPr>
        <w:t>a</w:t>
      </w:r>
      <w:r>
        <w:rPr>
          <w:spacing w:val="-2"/>
          <w:sz w:val="20"/>
        </w:rPr>
        <w:t xml:space="preserve"> </w:t>
      </w:r>
      <w:r>
        <w:rPr>
          <w:sz w:val="20"/>
        </w:rPr>
        <w:t>través de medios electrónicos.</w:t>
      </w:r>
    </w:p>
    <w:p w14:paraId="3CFE60B7" w14:textId="77777777" w:rsidR="00051BA4" w:rsidRDefault="00000000">
      <w:pPr>
        <w:pStyle w:val="Prrafodelista"/>
        <w:numPr>
          <w:ilvl w:val="0"/>
          <w:numId w:val="11"/>
        </w:numPr>
        <w:tabs>
          <w:tab w:val="left" w:pos="2233"/>
          <w:tab w:val="left" w:pos="2234"/>
        </w:tabs>
        <w:spacing w:line="229" w:lineRule="exact"/>
        <w:rPr>
          <w:sz w:val="20"/>
        </w:rPr>
      </w:pPr>
      <w:r>
        <w:rPr>
          <w:sz w:val="20"/>
        </w:rPr>
        <w:t>Mantener</w:t>
      </w:r>
      <w:r>
        <w:rPr>
          <w:spacing w:val="-4"/>
          <w:sz w:val="20"/>
        </w:rPr>
        <w:t xml:space="preserve"> </w:t>
      </w:r>
      <w:r>
        <w:rPr>
          <w:sz w:val="20"/>
        </w:rPr>
        <w:t>el</w:t>
      </w:r>
      <w:r>
        <w:rPr>
          <w:spacing w:val="-5"/>
          <w:sz w:val="20"/>
        </w:rPr>
        <w:t xml:space="preserve"> </w:t>
      </w:r>
      <w:r>
        <w:rPr>
          <w:sz w:val="20"/>
        </w:rPr>
        <w:t>nivel</w:t>
      </w:r>
      <w:r>
        <w:rPr>
          <w:spacing w:val="-6"/>
          <w:sz w:val="20"/>
        </w:rPr>
        <w:t xml:space="preserve"> </w:t>
      </w:r>
      <w:r>
        <w:rPr>
          <w:sz w:val="20"/>
        </w:rPr>
        <w:t>de</w:t>
      </w:r>
      <w:r>
        <w:rPr>
          <w:spacing w:val="-5"/>
          <w:sz w:val="20"/>
        </w:rPr>
        <w:t xml:space="preserve"> </w:t>
      </w:r>
      <w:r>
        <w:rPr>
          <w:sz w:val="20"/>
        </w:rPr>
        <w:t>endeudamiento</w:t>
      </w:r>
      <w:r>
        <w:rPr>
          <w:spacing w:val="-4"/>
          <w:sz w:val="20"/>
        </w:rPr>
        <w:t xml:space="preserve"> </w:t>
      </w:r>
      <w:r>
        <w:rPr>
          <w:sz w:val="20"/>
        </w:rPr>
        <w:t>registrado</w:t>
      </w:r>
      <w:r>
        <w:rPr>
          <w:spacing w:val="-5"/>
          <w:sz w:val="20"/>
        </w:rPr>
        <w:t xml:space="preserve"> </w:t>
      </w:r>
      <w:r>
        <w:rPr>
          <w:sz w:val="20"/>
        </w:rPr>
        <w:t>conforme</w:t>
      </w:r>
      <w:r>
        <w:rPr>
          <w:spacing w:val="-5"/>
          <w:sz w:val="20"/>
        </w:rPr>
        <w:t xml:space="preserve"> </w:t>
      </w:r>
      <w:r>
        <w:rPr>
          <w:sz w:val="20"/>
        </w:rPr>
        <w:t>al</w:t>
      </w:r>
      <w:r>
        <w:rPr>
          <w:spacing w:val="-7"/>
          <w:sz w:val="20"/>
        </w:rPr>
        <w:t xml:space="preserve"> </w:t>
      </w:r>
      <w:r>
        <w:rPr>
          <w:sz w:val="20"/>
        </w:rPr>
        <w:t>Sistema</w:t>
      </w:r>
      <w:r>
        <w:rPr>
          <w:spacing w:val="-4"/>
          <w:sz w:val="20"/>
        </w:rPr>
        <w:t xml:space="preserve"> </w:t>
      </w:r>
      <w:r>
        <w:rPr>
          <w:sz w:val="20"/>
        </w:rPr>
        <w:t>de</w:t>
      </w:r>
      <w:r>
        <w:rPr>
          <w:spacing w:val="-5"/>
          <w:sz w:val="20"/>
        </w:rPr>
        <w:t xml:space="preserve"> </w:t>
      </w:r>
      <w:r>
        <w:rPr>
          <w:spacing w:val="-2"/>
          <w:sz w:val="20"/>
        </w:rPr>
        <w:t>Alertas.</w:t>
      </w:r>
    </w:p>
    <w:p w14:paraId="05D11012" w14:textId="77777777" w:rsidR="00051BA4" w:rsidRDefault="00051BA4">
      <w:pPr>
        <w:pStyle w:val="Textoindependiente"/>
        <w:rPr>
          <w:sz w:val="22"/>
        </w:rPr>
      </w:pPr>
    </w:p>
    <w:p w14:paraId="40622FDF" w14:textId="77777777" w:rsidR="00051BA4" w:rsidRDefault="00051BA4">
      <w:pPr>
        <w:pStyle w:val="Textoindependiente"/>
        <w:spacing w:before="1"/>
        <w:rPr>
          <w:sz w:val="18"/>
        </w:rPr>
      </w:pPr>
    </w:p>
    <w:p w14:paraId="11D353BC" w14:textId="77777777" w:rsidR="00051BA4" w:rsidRDefault="00000000">
      <w:pPr>
        <w:pStyle w:val="Ttulo1"/>
        <w:numPr>
          <w:ilvl w:val="0"/>
          <w:numId w:val="13"/>
        </w:numPr>
        <w:tabs>
          <w:tab w:val="left" w:pos="2079"/>
          <w:tab w:val="left" w:pos="2080"/>
        </w:tabs>
        <w:jc w:val="left"/>
      </w:pPr>
      <w:r>
        <w:t>EN</w:t>
      </w:r>
      <w:r>
        <w:rPr>
          <w:spacing w:val="-5"/>
        </w:rPr>
        <w:t xml:space="preserve"> </w:t>
      </w:r>
      <w:r>
        <w:t>MATERIA</w:t>
      </w:r>
      <w:r>
        <w:rPr>
          <w:spacing w:val="-5"/>
        </w:rPr>
        <w:t xml:space="preserve"> </w:t>
      </w:r>
      <w:r>
        <w:t>DE</w:t>
      </w:r>
      <w:r>
        <w:rPr>
          <w:spacing w:val="-6"/>
        </w:rPr>
        <w:t xml:space="preserve"> </w:t>
      </w:r>
      <w:r>
        <w:rPr>
          <w:spacing w:val="-2"/>
        </w:rPr>
        <w:t>INGRESOS</w:t>
      </w:r>
    </w:p>
    <w:p w14:paraId="733FFEFA" w14:textId="77777777" w:rsidR="00051BA4" w:rsidRDefault="00051BA4">
      <w:pPr>
        <w:pStyle w:val="Textoindependiente"/>
        <w:rPr>
          <w:b/>
          <w:sz w:val="22"/>
        </w:rPr>
      </w:pPr>
    </w:p>
    <w:p w14:paraId="7925B90C" w14:textId="77777777" w:rsidR="00051BA4" w:rsidRDefault="00051BA4">
      <w:pPr>
        <w:pStyle w:val="Textoindependiente"/>
        <w:spacing w:before="11"/>
        <w:rPr>
          <w:b/>
          <w:sz w:val="17"/>
        </w:rPr>
      </w:pPr>
    </w:p>
    <w:p w14:paraId="373907DB" w14:textId="77777777" w:rsidR="00051BA4" w:rsidRDefault="00000000">
      <w:pPr>
        <w:pStyle w:val="Textoindependiente"/>
        <w:spacing w:line="360" w:lineRule="auto"/>
        <w:ind w:left="1513" w:right="246"/>
        <w:jc w:val="both"/>
      </w:pPr>
      <w:r>
        <w:t>El</w:t>
      </w:r>
      <w:r>
        <w:rPr>
          <w:spacing w:val="-13"/>
        </w:rPr>
        <w:t xml:space="preserve"> </w:t>
      </w:r>
      <w:r>
        <w:t>Paquete</w:t>
      </w:r>
      <w:r>
        <w:rPr>
          <w:spacing w:val="-12"/>
        </w:rPr>
        <w:t xml:space="preserve"> </w:t>
      </w:r>
      <w:r>
        <w:t>Económico</w:t>
      </w:r>
      <w:r>
        <w:rPr>
          <w:spacing w:val="-13"/>
        </w:rPr>
        <w:t xml:space="preserve"> </w:t>
      </w:r>
      <w:r>
        <w:t>del</w:t>
      </w:r>
      <w:r>
        <w:rPr>
          <w:spacing w:val="-12"/>
        </w:rPr>
        <w:t xml:space="preserve"> </w:t>
      </w:r>
      <w:r>
        <w:t>Estado</w:t>
      </w:r>
      <w:r>
        <w:rPr>
          <w:spacing w:val="-13"/>
        </w:rPr>
        <w:t xml:space="preserve"> </w:t>
      </w:r>
      <w:r>
        <w:t>de</w:t>
      </w:r>
      <w:r>
        <w:rPr>
          <w:spacing w:val="-12"/>
        </w:rPr>
        <w:t xml:space="preserve"> </w:t>
      </w:r>
      <w:r>
        <w:t>Tlaxcala,</w:t>
      </w:r>
      <w:r>
        <w:rPr>
          <w:spacing w:val="-13"/>
        </w:rPr>
        <w:t xml:space="preserve"> </w:t>
      </w:r>
      <w:r>
        <w:t>que</w:t>
      </w:r>
      <w:r>
        <w:rPr>
          <w:spacing w:val="-12"/>
        </w:rPr>
        <w:t xml:space="preserve"> </w:t>
      </w:r>
      <w:r>
        <w:t>se</w:t>
      </w:r>
      <w:r>
        <w:rPr>
          <w:spacing w:val="-13"/>
        </w:rPr>
        <w:t xml:space="preserve"> </w:t>
      </w:r>
      <w:r>
        <w:t>presenta</w:t>
      </w:r>
      <w:r>
        <w:rPr>
          <w:spacing w:val="-12"/>
        </w:rPr>
        <w:t xml:space="preserve"> </w:t>
      </w:r>
      <w:r>
        <w:t>ante</w:t>
      </w:r>
      <w:r>
        <w:rPr>
          <w:spacing w:val="-13"/>
        </w:rPr>
        <w:t xml:space="preserve"> </w:t>
      </w:r>
      <w:r>
        <w:t>ese</w:t>
      </w:r>
      <w:r>
        <w:rPr>
          <w:spacing w:val="-12"/>
        </w:rPr>
        <w:t xml:space="preserve"> </w:t>
      </w:r>
      <w:r>
        <w:t>Congreso</w:t>
      </w:r>
      <w:r>
        <w:rPr>
          <w:spacing w:val="-13"/>
        </w:rPr>
        <w:t xml:space="preserve"> </w:t>
      </w:r>
      <w:r>
        <w:t>del</w:t>
      </w:r>
      <w:r>
        <w:rPr>
          <w:spacing w:val="-12"/>
        </w:rPr>
        <w:t xml:space="preserve"> </w:t>
      </w:r>
      <w:r>
        <w:t>Estado,</w:t>
      </w:r>
      <w:r>
        <w:rPr>
          <w:spacing w:val="-12"/>
        </w:rPr>
        <w:t xml:space="preserve"> </w:t>
      </w:r>
      <w:r>
        <w:t>se</w:t>
      </w:r>
      <w:r>
        <w:rPr>
          <w:spacing w:val="-12"/>
        </w:rPr>
        <w:t xml:space="preserve"> </w:t>
      </w:r>
      <w:r>
        <w:t>elaboró tomando en consideración las proyecciones económicas previstas por la Secretaría de Hacienda y Crédito</w:t>
      </w:r>
      <w:r>
        <w:rPr>
          <w:spacing w:val="-5"/>
        </w:rPr>
        <w:t xml:space="preserve"> </w:t>
      </w:r>
      <w:r>
        <w:t>Público</w:t>
      </w:r>
      <w:r>
        <w:rPr>
          <w:spacing w:val="-4"/>
        </w:rPr>
        <w:t xml:space="preserve"> </w:t>
      </w:r>
      <w:r>
        <w:t>(SHCP),</w:t>
      </w:r>
      <w:r>
        <w:rPr>
          <w:spacing w:val="-4"/>
        </w:rPr>
        <w:t xml:space="preserve"> </w:t>
      </w:r>
      <w:r>
        <w:t>en</w:t>
      </w:r>
      <w:r>
        <w:rPr>
          <w:spacing w:val="-4"/>
        </w:rPr>
        <w:t xml:space="preserve"> </w:t>
      </w:r>
      <w:r>
        <w:t>los</w:t>
      </w:r>
      <w:r>
        <w:rPr>
          <w:spacing w:val="-6"/>
        </w:rPr>
        <w:t xml:space="preserve"> </w:t>
      </w:r>
      <w:r>
        <w:t>Criterios</w:t>
      </w:r>
      <w:r>
        <w:rPr>
          <w:spacing w:val="-6"/>
        </w:rPr>
        <w:t xml:space="preserve"> </w:t>
      </w:r>
      <w:r>
        <w:t>Generales</w:t>
      </w:r>
      <w:r>
        <w:rPr>
          <w:spacing w:val="-6"/>
        </w:rPr>
        <w:t xml:space="preserve"> </w:t>
      </w:r>
      <w:r>
        <w:t>de</w:t>
      </w:r>
      <w:r>
        <w:rPr>
          <w:spacing w:val="-5"/>
        </w:rPr>
        <w:t xml:space="preserve"> </w:t>
      </w:r>
      <w:r>
        <w:t>Política</w:t>
      </w:r>
      <w:r>
        <w:rPr>
          <w:spacing w:val="-5"/>
        </w:rPr>
        <w:t xml:space="preserve"> </w:t>
      </w:r>
      <w:r>
        <w:t>Económica</w:t>
      </w:r>
      <w:r>
        <w:rPr>
          <w:spacing w:val="-5"/>
        </w:rPr>
        <w:t xml:space="preserve"> </w:t>
      </w:r>
      <w:r>
        <w:t>para</w:t>
      </w:r>
      <w:r>
        <w:rPr>
          <w:spacing w:val="-7"/>
        </w:rPr>
        <w:t xml:space="preserve"> </w:t>
      </w:r>
      <w:r>
        <w:t>la</w:t>
      </w:r>
      <w:r>
        <w:rPr>
          <w:spacing w:val="-5"/>
        </w:rPr>
        <w:t xml:space="preserve"> </w:t>
      </w:r>
      <w:r>
        <w:t>Iniciativa</w:t>
      </w:r>
      <w:r>
        <w:rPr>
          <w:spacing w:val="-5"/>
        </w:rPr>
        <w:t xml:space="preserve"> </w:t>
      </w:r>
      <w:r>
        <w:t>de</w:t>
      </w:r>
      <w:r>
        <w:rPr>
          <w:spacing w:val="-5"/>
        </w:rPr>
        <w:t xml:space="preserve"> </w:t>
      </w:r>
      <w:r>
        <w:t>Ley</w:t>
      </w:r>
      <w:r>
        <w:rPr>
          <w:spacing w:val="-6"/>
        </w:rPr>
        <w:t xml:space="preserve"> </w:t>
      </w:r>
      <w:r>
        <w:t>de Ingresos</w:t>
      </w:r>
      <w:r>
        <w:rPr>
          <w:spacing w:val="-9"/>
        </w:rPr>
        <w:t xml:space="preserve"> </w:t>
      </w:r>
      <w:r>
        <w:t>y</w:t>
      </w:r>
      <w:r>
        <w:rPr>
          <w:spacing w:val="-10"/>
        </w:rPr>
        <w:t xml:space="preserve"> </w:t>
      </w:r>
      <w:r>
        <w:t>el</w:t>
      </w:r>
      <w:r>
        <w:rPr>
          <w:spacing w:val="-9"/>
        </w:rPr>
        <w:t xml:space="preserve"> </w:t>
      </w:r>
      <w:r>
        <w:t>Proyecto</w:t>
      </w:r>
      <w:r>
        <w:rPr>
          <w:spacing w:val="-8"/>
        </w:rPr>
        <w:t xml:space="preserve"> </w:t>
      </w:r>
      <w:r>
        <w:t>de</w:t>
      </w:r>
      <w:r>
        <w:rPr>
          <w:spacing w:val="-11"/>
        </w:rPr>
        <w:t xml:space="preserve"> </w:t>
      </w:r>
      <w:r>
        <w:t>Presupuesto</w:t>
      </w:r>
      <w:r>
        <w:rPr>
          <w:spacing w:val="-8"/>
        </w:rPr>
        <w:t xml:space="preserve"> </w:t>
      </w:r>
      <w:r>
        <w:t>de</w:t>
      </w:r>
      <w:r>
        <w:rPr>
          <w:spacing w:val="-11"/>
        </w:rPr>
        <w:t xml:space="preserve"> </w:t>
      </w:r>
      <w:r>
        <w:t>Egresos</w:t>
      </w:r>
      <w:r>
        <w:rPr>
          <w:spacing w:val="-12"/>
        </w:rPr>
        <w:t xml:space="preserve"> </w:t>
      </w:r>
      <w:r>
        <w:t>de</w:t>
      </w:r>
      <w:r>
        <w:rPr>
          <w:spacing w:val="-8"/>
        </w:rPr>
        <w:t xml:space="preserve"> </w:t>
      </w:r>
      <w:r>
        <w:t>la</w:t>
      </w:r>
      <w:r>
        <w:rPr>
          <w:spacing w:val="-9"/>
        </w:rPr>
        <w:t xml:space="preserve"> </w:t>
      </w:r>
      <w:r>
        <w:t>Federación</w:t>
      </w:r>
      <w:r>
        <w:rPr>
          <w:spacing w:val="-8"/>
        </w:rPr>
        <w:t xml:space="preserve"> </w:t>
      </w:r>
      <w:r>
        <w:t>correspondientes</w:t>
      </w:r>
      <w:r>
        <w:rPr>
          <w:spacing w:val="-1"/>
        </w:rPr>
        <w:t xml:space="preserve"> </w:t>
      </w:r>
      <w:r>
        <w:t>al</w:t>
      </w:r>
      <w:r>
        <w:rPr>
          <w:spacing w:val="-9"/>
        </w:rPr>
        <w:t xml:space="preserve"> </w:t>
      </w:r>
      <w:r>
        <w:t>Ejercicio</w:t>
      </w:r>
      <w:r>
        <w:rPr>
          <w:spacing w:val="-7"/>
        </w:rPr>
        <w:t xml:space="preserve"> </w:t>
      </w:r>
      <w:r>
        <w:t>Fiscal 2024, por lo que se estima que los ingresos presupuestarios observen un crecimiento respecto al presupuesto aprobado en 2023, teniendo el reto de impulsar la actividad económica estatal y mejorar la gestión tributaria a través de mejoras en los sistemas recaudatorios, la ampliación de la base de contribuyentes y del aumento de la recaudación fiscal, para generar los recursos necesarios que financien el gasto público y lograr un balance presupuestario sostenible.</w:t>
      </w:r>
    </w:p>
    <w:p w14:paraId="21EF3833" w14:textId="77777777" w:rsidR="00051BA4" w:rsidRDefault="00051BA4">
      <w:pPr>
        <w:pStyle w:val="Textoindependiente"/>
        <w:spacing w:before="2"/>
        <w:rPr>
          <w:sz w:val="30"/>
        </w:rPr>
      </w:pPr>
    </w:p>
    <w:p w14:paraId="714BB59F" w14:textId="77777777" w:rsidR="00051BA4" w:rsidRDefault="00000000">
      <w:pPr>
        <w:pStyle w:val="Textoindependiente"/>
        <w:spacing w:line="360" w:lineRule="auto"/>
        <w:ind w:left="1513" w:right="250"/>
        <w:jc w:val="both"/>
      </w:pPr>
      <w:r>
        <w:t xml:space="preserve">Los objetivos del Gobierno del Estado en materia de planeación, programación y </w:t>
      </w:r>
      <w:proofErr w:type="gramStart"/>
      <w:r>
        <w:t>presupuestación,</w:t>
      </w:r>
      <w:proofErr w:type="gramEnd"/>
      <w:r>
        <w:t xml:space="preserve"> consideran metas en ingresos prudentes y realistas, en referencia a los supuestos del marco macroeconómico y fiscal que ha definido el Gobierno Federal en el Documento relativo al Cumplimiento de las Disposiciones Contenidas en el artículo 42, fracción I, de la Ley Federal de </w:t>
      </w:r>
      <w:r>
        <w:rPr>
          <w:spacing w:val="-2"/>
        </w:rPr>
        <w:t>Presupuesto</w:t>
      </w:r>
      <w:r>
        <w:rPr>
          <w:spacing w:val="-3"/>
        </w:rPr>
        <w:t xml:space="preserve"> </w:t>
      </w:r>
      <w:r>
        <w:rPr>
          <w:spacing w:val="-2"/>
        </w:rPr>
        <w:t>y Responsabilidad</w:t>
      </w:r>
      <w:r>
        <w:rPr>
          <w:spacing w:val="-1"/>
        </w:rPr>
        <w:t xml:space="preserve"> </w:t>
      </w:r>
      <w:r>
        <w:rPr>
          <w:spacing w:val="-2"/>
        </w:rPr>
        <w:t>Hacendaria</w:t>
      </w:r>
      <w:r>
        <w:rPr>
          <w:spacing w:val="-3"/>
        </w:rPr>
        <w:t xml:space="preserve"> </w:t>
      </w:r>
      <w:r>
        <w:rPr>
          <w:spacing w:val="-2"/>
        </w:rPr>
        <w:t>(Pre-Criterios</w:t>
      </w:r>
      <w:r>
        <w:rPr>
          <w:spacing w:val="-3"/>
        </w:rPr>
        <w:t xml:space="preserve"> </w:t>
      </w:r>
      <w:r>
        <w:rPr>
          <w:spacing w:val="-2"/>
        </w:rPr>
        <w:t>2024) y</w:t>
      </w:r>
      <w:r>
        <w:rPr>
          <w:spacing w:val="-1"/>
        </w:rPr>
        <w:t xml:space="preserve"> </w:t>
      </w:r>
      <w:r>
        <w:rPr>
          <w:spacing w:val="-2"/>
        </w:rPr>
        <w:t>de</w:t>
      </w:r>
      <w:r>
        <w:rPr>
          <w:spacing w:val="-3"/>
        </w:rPr>
        <w:t xml:space="preserve"> </w:t>
      </w:r>
      <w:r>
        <w:rPr>
          <w:spacing w:val="-2"/>
        </w:rPr>
        <w:t>los</w:t>
      </w:r>
      <w:r>
        <w:rPr>
          <w:spacing w:val="-4"/>
        </w:rPr>
        <w:t xml:space="preserve"> </w:t>
      </w:r>
      <w:r>
        <w:rPr>
          <w:spacing w:val="-2"/>
        </w:rPr>
        <w:t>Criterios</w:t>
      </w:r>
      <w:r>
        <w:rPr>
          <w:spacing w:val="-4"/>
        </w:rPr>
        <w:t xml:space="preserve"> </w:t>
      </w:r>
      <w:r>
        <w:rPr>
          <w:spacing w:val="-2"/>
        </w:rPr>
        <w:t>Generales</w:t>
      </w:r>
      <w:r>
        <w:rPr>
          <w:spacing w:val="-4"/>
        </w:rPr>
        <w:t xml:space="preserve"> </w:t>
      </w:r>
      <w:r>
        <w:rPr>
          <w:spacing w:val="-2"/>
        </w:rPr>
        <w:t>de Política</w:t>
      </w:r>
    </w:p>
    <w:p w14:paraId="00837E57" w14:textId="77777777" w:rsidR="00051BA4" w:rsidRDefault="00051BA4">
      <w:pPr>
        <w:spacing w:line="360" w:lineRule="auto"/>
        <w:jc w:val="both"/>
        <w:sectPr w:rsidR="00051BA4">
          <w:pgSz w:w="12240" w:h="15840"/>
          <w:pgMar w:top="1820" w:right="600" w:bottom="960" w:left="1720" w:header="0" w:footer="774" w:gutter="0"/>
          <w:cols w:space="720"/>
        </w:sectPr>
      </w:pPr>
    </w:p>
    <w:p w14:paraId="4F928088" w14:textId="77777777" w:rsidR="00051BA4" w:rsidRDefault="00051BA4">
      <w:pPr>
        <w:pStyle w:val="Textoindependiente"/>
      </w:pPr>
    </w:p>
    <w:p w14:paraId="4259D2B3" w14:textId="77777777" w:rsidR="00051BA4" w:rsidRDefault="00051BA4">
      <w:pPr>
        <w:pStyle w:val="Textoindependiente"/>
      </w:pPr>
    </w:p>
    <w:p w14:paraId="0AF4F48C" w14:textId="77777777" w:rsidR="00051BA4" w:rsidRDefault="00051BA4">
      <w:pPr>
        <w:pStyle w:val="Textoindependiente"/>
      </w:pPr>
    </w:p>
    <w:p w14:paraId="72565854" w14:textId="77777777" w:rsidR="00051BA4" w:rsidRDefault="00051BA4">
      <w:pPr>
        <w:pStyle w:val="Textoindependiente"/>
        <w:spacing w:before="4"/>
      </w:pPr>
    </w:p>
    <w:p w14:paraId="75877491" w14:textId="77777777" w:rsidR="00051BA4" w:rsidRDefault="00000000">
      <w:pPr>
        <w:pStyle w:val="Textoindependiente"/>
        <w:spacing w:before="91" w:line="360" w:lineRule="auto"/>
        <w:ind w:left="1513" w:right="249"/>
        <w:jc w:val="both"/>
      </w:pPr>
      <w:r>
        <w:t>Económica para la Iniciativa de Ley de Ingresos y el Proyecto de Presupuesto de Egresos de la Federación correspondientes al Ejercicio Fiscal 2024 (CGPE 2024).</w:t>
      </w:r>
    </w:p>
    <w:p w14:paraId="688FC7CC" w14:textId="77777777" w:rsidR="00051BA4" w:rsidRDefault="00051BA4">
      <w:pPr>
        <w:pStyle w:val="Textoindependiente"/>
        <w:spacing w:before="11"/>
        <w:rPr>
          <w:sz w:val="29"/>
        </w:rPr>
      </w:pPr>
    </w:p>
    <w:p w14:paraId="6EF0D751" w14:textId="77777777" w:rsidR="00051BA4" w:rsidRDefault="00000000">
      <w:pPr>
        <w:pStyle w:val="Textoindependiente"/>
        <w:spacing w:line="360" w:lineRule="auto"/>
        <w:ind w:left="1513" w:right="245"/>
        <w:jc w:val="both"/>
      </w:pPr>
      <w:r>
        <w:t>La Iniciativa de Ley de Ingresos que se presenta al Congreso del Estado, se realizó en el formato aprobado por el Consejo Nacional de Armonización Contable (CONAC), de conformidad con las Normas</w:t>
      </w:r>
      <w:r>
        <w:rPr>
          <w:spacing w:val="-6"/>
        </w:rPr>
        <w:t xml:space="preserve"> </w:t>
      </w:r>
      <w:r>
        <w:t>emitidas</w:t>
      </w:r>
      <w:r>
        <w:rPr>
          <w:spacing w:val="-6"/>
        </w:rPr>
        <w:t xml:space="preserve"> </w:t>
      </w:r>
      <w:r>
        <w:t>por</w:t>
      </w:r>
      <w:r>
        <w:rPr>
          <w:spacing w:val="-5"/>
        </w:rPr>
        <w:t xml:space="preserve"> </w:t>
      </w:r>
      <w:r>
        <w:t>este</w:t>
      </w:r>
      <w:r>
        <w:rPr>
          <w:spacing w:val="-8"/>
        </w:rPr>
        <w:t xml:space="preserve"> </w:t>
      </w:r>
      <w:r>
        <w:t>organismo,</w:t>
      </w:r>
      <w:r>
        <w:rPr>
          <w:spacing w:val="-5"/>
        </w:rPr>
        <w:t xml:space="preserve"> </w:t>
      </w:r>
      <w:r>
        <w:t>en</w:t>
      </w:r>
      <w:r>
        <w:rPr>
          <w:spacing w:val="-6"/>
        </w:rPr>
        <w:t xml:space="preserve"> </w:t>
      </w:r>
      <w:r>
        <w:t>términos</w:t>
      </w:r>
      <w:r>
        <w:rPr>
          <w:spacing w:val="-6"/>
        </w:rPr>
        <w:t xml:space="preserve"> </w:t>
      </w:r>
      <w:r>
        <w:t>de</w:t>
      </w:r>
      <w:r>
        <w:rPr>
          <w:spacing w:val="-7"/>
        </w:rPr>
        <w:t xml:space="preserve"> </w:t>
      </w:r>
      <w:r>
        <w:t>lo</w:t>
      </w:r>
      <w:r>
        <w:rPr>
          <w:spacing w:val="-7"/>
        </w:rPr>
        <w:t xml:space="preserve"> </w:t>
      </w:r>
      <w:r>
        <w:t>dispuesto</w:t>
      </w:r>
      <w:r>
        <w:rPr>
          <w:spacing w:val="-5"/>
        </w:rPr>
        <w:t xml:space="preserve"> </w:t>
      </w:r>
      <w:r>
        <w:t>por</w:t>
      </w:r>
      <w:r>
        <w:rPr>
          <w:spacing w:val="-7"/>
        </w:rPr>
        <w:t xml:space="preserve"> </w:t>
      </w:r>
      <w:r>
        <w:t>los</w:t>
      </w:r>
      <w:r>
        <w:rPr>
          <w:spacing w:val="-6"/>
        </w:rPr>
        <w:t xml:space="preserve"> </w:t>
      </w:r>
      <w:r>
        <w:t>artículos</w:t>
      </w:r>
      <w:r>
        <w:rPr>
          <w:spacing w:val="-6"/>
        </w:rPr>
        <w:t xml:space="preserve"> </w:t>
      </w:r>
      <w:r>
        <w:t>9,</w:t>
      </w:r>
      <w:r>
        <w:rPr>
          <w:spacing w:val="-7"/>
        </w:rPr>
        <w:t xml:space="preserve"> </w:t>
      </w:r>
      <w:r>
        <w:t>fracciones</w:t>
      </w:r>
      <w:r>
        <w:rPr>
          <w:spacing w:val="-6"/>
        </w:rPr>
        <w:t xml:space="preserve"> </w:t>
      </w:r>
      <w:r>
        <w:t>I</w:t>
      </w:r>
      <w:r>
        <w:rPr>
          <w:spacing w:val="-7"/>
        </w:rPr>
        <w:t xml:space="preserve"> </w:t>
      </w:r>
      <w:r>
        <w:t>y</w:t>
      </w:r>
      <w:r>
        <w:rPr>
          <w:spacing w:val="-4"/>
        </w:rPr>
        <w:t xml:space="preserve"> </w:t>
      </w:r>
      <w:r>
        <w:t>IX; 14 y 61 de la Ley General de Contabilidad Gubernamental, donde se desglosan los rubros e importes que el Estado estima percibir de conformidad con el Clasificador por Rubro de Ingresos.</w:t>
      </w:r>
    </w:p>
    <w:p w14:paraId="28812215" w14:textId="77777777" w:rsidR="00051BA4" w:rsidRDefault="00051BA4">
      <w:pPr>
        <w:pStyle w:val="Textoindependiente"/>
        <w:spacing w:before="2"/>
        <w:rPr>
          <w:sz w:val="30"/>
        </w:rPr>
      </w:pPr>
    </w:p>
    <w:p w14:paraId="7D054994" w14:textId="77777777" w:rsidR="00051BA4" w:rsidRDefault="00000000">
      <w:pPr>
        <w:pStyle w:val="Textoindependiente"/>
        <w:spacing w:line="360" w:lineRule="auto"/>
        <w:ind w:left="1513" w:right="248"/>
        <w:jc w:val="both"/>
      </w:pPr>
      <w:r>
        <w:rPr>
          <w:spacing w:val="-2"/>
        </w:rPr>
        <w:t>Por</w:t>
      </w:r>
      <w:r>
        <w:rPr>
          <w:spacing w:val="-3"/>
        </w:rPr>
        <w:t xml:space="preserve"> </w:t>
      </w:r>
      <w:r>
        <w:rPr>
          <w:spacing w:val="-2"/>
        </w:rPr>
        <w:t>lo</w:t>
      </w:r>
      <w:r>
        <w:rPr>
          <w:spacing w:val="-3"/>
        </w:rPr>
        <w:t xml:space="preserve"> </w:t>
      </w:r>
      <w:r>
        <w:rPr>
          <w:spacing w:val="-2"/>
        </w:rPr>
        <w:t>anterior,</w:t>
      </w:r>
      <w:r>
        <w:rPr>
          <w:spacing w:val="-4"/>
        </w:rPr>
        <w:t xml:space="preserve"> </w:t>
      </w:r>
      <w:r>
        <w:rPr>
          <w:spacing w:val="-2"/>
        </w:rPr>
        <w:t>y</w:t>
      </w:r>
      <w:r>
        <w:rPr>
          <w:spacing w:val="-5"/>
        </w:rPr>
        <w:t xml:space="preserve"> </w:t>
      </w:r>
      <w:r>
        <w:rPr>
          <w:spacing w:val="-2"/>
        </w:rPr>
        <w:t>con</w:t>
      </w:r>
      <w:r>
        <w:rPr>
          <w:spacing w:val="-5"/>
        </w:rPr>
        <w:t xml:space="preserve"> </w:t>
      </w:r>
      <w:r>
        <w:rPr>
          <w:spacing w:val="-2"/>
        </w:rPr>
        <w:t>la</w:t>
      </w:r>
      <w:r>
        <w:rPr>
          <w:spacing w:val="-4"/>
        </w:rPr>
        <w:t xml:space="preserve"> </w:t>
      </w:r>
      <w:r>
        <w:rPr>
          <w:spacing w:val="-2"/>
        </w:rPr>
        <w:t>finalidad</w:t>
      </w:r>
      <w:r>
        <w:rPr>
          <w:spacing w:val="-3"/>
        </w:rPr>
        <w:t xml:space="preserve"> </w:t>
      </w:r>
      <w:r>
        <w:rPr>
          <w:spacing w:val="-2"/>
        </w:rPr>
        <w:t>de</w:t>
      </w:r>
      <w:r>
        <w:rPr>
          <w:spacing w:val="-4"/>
        </w:rPr>
        <w:t xml:space="preserve"> </w:t>
      </w:r>
      <w:r>
        <w:rPr>
          <w:spacing w:val="-2"/>
        </w:rPr>
        <w:t>proveer</w:t>
      </w:r>
      <w:r>
        <w:rPr>
          <w:spacing w:val="-3"/>
        </w:rPr>
        <w:t xml:space="preserve"> </w:t>
      </w:r>
      <w:r>
        <w:rPr>
          <w:spacing w:val="-2"/>
        </w:rPr>
        <w:t>los</w:t>
      </w:r>
      <w:r>
        <w:rPr>
          <w:spacing w:val="-5"/>
        </w:rPr>
        <w:t xml:space="preserve"> </w:t>
      </w:r>
      <w:r>
        <w:rPr>
          <w:spacing w:val="-2"/>
        </w:rPr>
        <w:t>recursos</w:t>
      </w:r>
      <w:r>
        <w:rPr>
          <w:spacing w:val="-5"/>
        </w:rPr>
        <w:t xml:space="preserve"> </w:t>
      </w:r>
      <w:r>
        <w:rPr>
          <w:spacing w:val="-2"/>
        </w:rPr>
        <w:t>necesarios</w:t>
      </w:r>
      <w:r>
        <w:rPr>
          <w:spacing w:val="-5"/>
        </w:rPr>
        <w:t xml:space="preserve"> </w:t>
      </w:r>
      <w:r>
        <w:rPr>
          <w:spacing w:val="-2"/>
        </w:rPr>
        <w:t>para</w:t>
      </w:r>
      <w:r>
        <w:rPr>
          <w:spacing w:val="-4"/>
        </w:rPr>
        <w:t xml:space="preserve"> </w:t>
      </w:r>
      <w:r>
        <w:rPr>
          <w:spacing w:val="-2"/>
        </w:rPr>
        <w:t>la</w:t>
      </w:r>
      <w:r>
        <w:rPr>
          <w:spacing w:val="-4"/>
        </w:rPr>
        <w:t xml:space="preserve"> </w:t>
      </w:r>
      <w:r>
        <w:rPr>
          <w:spacing w:val="-2"/>
        </w:rPr>
        <w:t>consecución</w:t>
      </w:r>
      <w:r>
        <w:rPr>
          <w:spacing w:val="-3"/>
        </w:rPr>
        <w:t xml:space="preserve"> </w:t>
      </w:r>
      <w:r>
        <w:rPr>
          <w:spacing w:val="-2"/>
        </w:rPr>
        <w:t>de</w:t>
      </w:r>
      <w:r>
        <w:rPr>
          <w:spacing w:val="-7"/>
        </w:rPr>
        <w:t xml:space="preserve"> </w:t>
      </w:r>
      <w:r>
        <w:rPr>
          <w:spacing w:val="-2"/>
        </w:rPr>
        <w:t>los</w:t>
      </w:r>
      <w:r>
        <w:rPr>
          <w:spacing w:val="-5"/>
        </w:rPr>
        <w:t xml:space="preserve"> </w:t>
      </w:r>
      <w:r>
        <w:rPr>
          <w:spacing w:val="-2"/>
        </w:rPr>
        <w:t xml:space="preserve">objetivos </w:t>
      </w:r>
      <w:r>
        <w:t>planteados por esta administración, se exponen las Políticas Económicas y Financieras que sustentan la</w:t>
      </w:r>
      <w:r>
        <w:rPr>
          <w:spacing w:val="-4"/>
        </w:rPr>
        <w:t xml:space="preserve"> </w:t>
      </w:r>
      <w:r>
        <w:t>Iniciativa</w:t>
      </w:r>
      <w:r>
        <w:rPr>
          <w:spacing w:val="-4"/>
        </w:rPr>
        <w:t xml:space="preserve"> </w:t>
      </w:r>
      <w:r>
        <w:t>de</w:t>
      </w:r>
      <w:r>
        <w:rPr>
          <w:spacing w:val="-4"/>
        </w:rPr>
        <w:t xml:space="preserve"> </w:t>
      </w:r>
      <w:r>
        <w:t>Ley</w:t>
      </w:r>
      <w:r>
        <w:rPr>
          <w:spacing w:val="-3"/>
        </w:rPr>
        <w:t xml:space="preserve"> </w:t>
      </w:r>
      <w:r>
        <w:t>de</w:t>
      </w:r>
      <w:r>
        <w:rPr>
          <w:spacing w:val="-4"/>
        </w:rPr>
        <w:t xml:space="preserve"> </w:t>
      </w:r>
      <w:r>
        <w:t>Ingresos,</w:t>
      </w:r>
      <w:r>
        <w:rPr>
          <w:spacing w:val="-4"/>
        </w:rPr>
        <w:t xml:space="preserve"> </w:t>
      </w:r>
      <w:r>
        <w:t>considerando</w:t>
      </w:r>
      <w:r>
        <w:rPr>
          <w:spacing w:val="-3"/>
        </w:rPr>
        <w:t xml:space="preserve"> </w:t>
      </w:r>
      <w:r>
        <w:t>los</w:t>
      </w:r>
      <w:r>
        <w:rPr>
          <w:spacing w:val="-5"/>
        </w:rPr>
        <w:t xml:space="preserve"> </w:t>
      </w:r>
      <w:r>
        <w:t>principios</w:t>
      </w:r>
      <w:r>
        <w:rPr>
          <w:spacing w:val="-5"/>
        </w:rPr>
        <w:t xml:space="preserve"> </w:t>
      </w:r>
      <w:r>
        <w:t>de</w:t>
      </w:r>
      <w:r>
        <w:rPr>
          <w:spacing w:val="-4"/>
        </w:rPr>
        <w:t xml:space="preserve"> </w:t>
      </w:r>
      <w:r>
        <w:t>la</w:t>
      </w:r>
      <w:r>
        <w:rPr>
          <w:spacing w:val="-4"/>
        </w:rPr>
        <w:t xml:space="preserve"> </w:t>
      </w:r>
      <w:r>
        <w:t>propia</w:t>
      </w:r>
      <w:r>
        <w:rPr>
          <w:spacing w:val="-4"/>
        </w:rPr>
        <w:t xml:space="preserve"> </w:t>
      </w:r>
      <w:r>
        <w:t>Ley</w:t>
      </w:r>
      <w:r>
        <w:rPr>
          <w:spacing w:val="-3"/>
        </w:rPr>
        <w:t xml:space="preserve"> </w:t>
      </w:r>
      <w:r>
        <w:t>General</w:t>
      </w:r>
      <w:r>
        <w:rPr>
          <w:spacing w:val="-4"/>
        </w:rPr>
        <w:t xml:space="preserve"> </w:t>
      </w:r>
      <w:r>
        <w:t>de</w:t>
      </w:r>
      <w:r>
        <w:rPr>
          <w:spacing w:val="-4"/>
        </w:rPr>
        <w:t xml:space="preserve"> </w:t>
      </w:r>
      <w:r>
        <w:t>Contabilidad Gubernamental, la Ley de Disciplina Financiera de las Entidades Federativas y los Municipios y el Código Financiero para el Estado de Tlaxcala y sus Municipios; así como el entorno económico internacional, nacional y local, para realizar la propuesta de los montos que en ingresos federales y locales estima recibir el Estado en el ejercicio fiscal 2024.</w:t>
      </w:r>
    </w:p>
    <w:p w14:paraId="4EE4BDAF" w14:textId="77777777" w:rsidR="00051BA4" w:rsidRDefault="00051BA4">
      <w:pPr>
        <w:pStyle w:val="Textoindependiente"/>
        <w:rPr>
          <w:sz w:val="30"/>
        </w:rPr>
      </w:pPr>
    </w:p>
    <w:p w14:paraId="384DB36C" w14:textId="77777777" w:rsidR="00051BA4" w:rsidRDefault="00000000">
      <w:pPr>
        <w:pStyle w:val="Textoindependiente"/>
        <w:spacing w:before="1" w:line="360" w:lineRule="auto"/>
        <w:ind w:left="1513" w:right="246"/>
        <w:jc w:val="both"/>
      </w:pPr>
      <w:r>
        <w:t>En el siguiente cuadro se presentan las perspectivas de Finanzas Públicas de mediano plazo para el Estado de Tlaxcala, tomando como referencia los Criterios Generales de Política Económica para la Iniciativa de Ley de Ingresos y el Proyecto de Presupuesto de Egresos de la Federación correspondientes al Ejercicio Fiscal 2024.</w:t>
      </w:r>
    </w:p>
    <w:p w14:paraId="17E90FB4" w14:textId="77777777" w:rsidR="00051BA4" w:rsidRDefault="00051BA4">
      <w:pPr>
        <w:spacing w:line="360" w:lineRule="auto"/>
        <w:jc w:val="both"/>
        <w:sectPr w:rsidR="00051BA4">
          <w:pgSz w:w="12240" w:h="15840"/>
          <w:pgMar w:top="1820" w:right="600" w:bottom="960" w:left="1720" w:header="0" w:footer="774" w:gutter="0"/>
          <w:cols w:space="720"/>
        </w:sectPr>
      </w:pPr>
    </w:p>
    <w:p w14:paraId="630C1B38" w14:textId="222A61F1" w:rsidR="00051BA4" w:rsidRDefault="00212641">
      <w:pPr>
        <w:pStyle w:val="Textoindependiente"/>
      </w:pPr>
      <w:r w:rsidRPr="00212641">
        <w:lastRenderedPageBreak/>
        <w:drawing>
          <wp:inline distT="0" distB="0" distL="0" distR="0" wp14:anchorId="4B712C15" wp14:editId="76BB7E03">
            <wp:extent cx="6299200" cy="5501640"/>
            <wp:effectExtent l="0" t="0" r="635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99200" cy="5501640"/>
                    </a:xfrm>
                    <a:prstGeom prst="rect">
                      <a:avLst/>
                    </a:prstGeom>
                  </pic:spPr>
                </pic:pic>
              </a:graphicData>
            </a:graphic>
          </wp:inline>
        </w:drawing>
      </w:r>
    </w:p>
    <w:p w14:paraId="75220911" w14:textId="77777777" w:rsidR="00051BA4" w:rsidRDefault="00051BA4">
      <w:pPr>
        <w:pStyle w:val="Textoindependiente"/>
      </w:pPr>
    </w:p>
    <w:p w14:paraId="35C2CF48" w14:textId="77777777" w:rsidR="00051BA4" w:rsidRDefault="00051BA4">
      <w:pPr>
        <w:pStyle w:val="Textoindependiente"/>
        <w:spacing w:before="8"/>
        <w:rPr>
          <w:sz w:val="17"/>
        </w:rPr>
      </w:pPr>
    </w:p>
    <w:tbl>
      <w:tblPr>
        <w:tblStyle w:val="TableNormal"/>
        <w:tblW w:w="0" w:type="auto"/>
        <w:tblInd w:w="1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5848"/>
      </w:tblGrid>
      <w:tr w:rsidR="00051BA4" w14:paraId="476FBEB5" w14:textId="77777777">
        <w:trPr>
          <w:trHeight w:val="757"/>
        </w:trPr>
        <w:tc>
          <w:tcPr>
            <w:tcW w:w="8225" w:type="dxa"/>
            <w:gridSpan w:val="2"/>
            <w:shd w:val="clear" w:color="auto" w:fill="A8D08D"/>
          </w:tcPr>
          <w:p w14:paraId="0D96CB9C" w14:textId="77777777" w:rsidR="00051BA4" w:rsidRDefault="00000000">
            <w:pPr>
              <w:pStyle w:val="TableParagraph"/>
              <w:spacing w:before="0"/>
              <w:ind w:left="382" w:right="373"/>
              <w:jc w:val="center"/>
              <w:rPr>
                <w:b/>
              </w:rPr>
            </w:pPr>
            <w:r>
              <w:rPr>
                <w:b/>
              </w:rPr>
              <w:t>GOBIERNO</w:t>
            </w:r>
            <w:r>
              <w:rPr>
                <w:b/>
                <w:spacing w:val="-4"/>
              </w:rPr>
              <w:t xml:space="preserve"> </w:t>
            </w:r>
            <w:r>
              <w:rPr>
                <w:b/>
              </w:rPr>
              <w:t>DEL</w:t>
            </w:r>
            <w:r>
              <w:rPr>
                <w:b/>
                <w:spacing w:val="-6"/>
              </w:rPr>
              <w:t xml:space="preserve"> </w:t>
            </w:r>
            <w:r>
              <w:rPr>
                <w:b/>
              </w:rPr>
              <w:t>ESTADO</w:t>
            </w:r>
            <w:r>
              <w:rPr>
                <w:b/>
                <w:spacing w:val="-4"/>
              </w:rPr>
              <w:t xml:space="preserve"> </w:t>
            </w:r>
            <w:r>
              <w:rPr>
                <w:b/>
              </w:rPr>
              <w:t>DE</w:t>
            </w:r>
            <w:r>
              <w:rPr>
                <w:b/>
                <w:spacing w:val="-6"/>
              </w:rPr>
              <w:t xml:space="preserve"> </w:t>
            </w:r>
            <w:r>
              <w:rPr>
                <w:b/>
                <w:spacing w:val="-2"/>
              </w:rPr>
              <w:t>TLAXCALA</w:t>
            </w:r>
          </w:p>
          <w:p w14:paraId="6D0DD9F7" w14:textId="77777777" w:rsidR="00051BA4" w:rsidRDefault="00000000">
            <w:pPr>
              <w:pStyle w:val="TableParagraph"/>
              <w:spacing w:before="126"/>
              <w:ind w:left="382" w:right="376"/>
              <w:jc w:val="center"/>
              <w:rPr>
                <w:b/>
              </w:rPr>
            </w:pPr>
            <w:r>
              <w:rPr>
                <w:b/>
              </w:rPr>
              <w:t>SUPUESTOS</w:t>
            </w:r>
            <w:r>
              <w:rPr>
                <w:b/>
                <w:spacing w:val="-5"/>
              </w:rPr>
              <w:t xml:space="preserve"> </w:t>
            </w:r>
            <w:r>
              <w:rPr>
                <w:b/>
              </w:rPr>
              <w:t>DE</w:t>
            </w:r>
            <w:r>
              <w:rPr>
                <w:b/>
                <w:spacing w:val="-5"/>
              </w:rPr>
              <w:t xml:space="preserve"> </w:t>
            </w:r>
            <w:r>
              <w:rPr>
                <w:b/>
              </w:rPr>
              <w:t>FINANZAS</w:t>
            </w:r>
            <w:r>
              <w:rPr>
                <w:b/>
                <w:spacing w:val="-5"/>
              </w:rPr>
              <w:t xml:space="preserve"> </w:t>
            </w:r>
            <w:r>
              <w:rPr>
                <w:b/>
              </w:rPr>
              <w:t>PÚBLICAS</w:t>
            </w:r>
            <w:r>
              <w:rPr>
                <w:b/>
                <w:spacing w:val="-5"/>
              </w:rPr>
              <w:t xml:space="preserve"> </w:t>
            </w:r>
            <w:r>
              <w:rPr>
                <w:b/>
              </w:rPr>
              <w:t>DE</w:t>
            </w:r>
            <w:r>
              <w:rPr>
                <w:b/>
                <w:spacing w:val="-6"/>
              </w:rPr>
              <w:t xml:space="preserve"> </w:t>
            </w:r>
            <w:r>
              <w:rPr>
                <w:b/>
              </w:rPr>
              <w:t>MEDIANO</w:t>
            </w:r>
            <w:r>
              <w:rPr>
                <w:b/>
                <w:spacing w:val="-6"/>
              </w:rPr>
              <w:t xml:space="preserve"> </w:t>
            </w:r>
            <w:r>
              <w:rPr>
                <w:b/>
              </w:rPr>
              <w:t>PLAZO</w:t>
            </w:r>
            <w:r>
              <w:rPr>
                <w:b/>
                <w:spacing w:val="-5"/>
              </w:rPr>
              <w:t xml:space="preserve"> </w:t>
            </w:r>
            <w:r>
              <w:rPr>
                <w:b/>
              </w:rPr>
              <w:t>2024-</w:t>
            </w:r>
            <w:r>
              <w:rPr>
                <w:b/>
                <w:spacing w:val="-4"/>
              </w:rPr>
              <w:t>2029</w:t>
            </w:r>
          </w:p>
        </w:tc>
      </w:tr>
      <w:tr w:rsidR="00051BA4" w14:paraId="09C4F332" w14:textId="77777777">
        <w:trPr>
          <w:trHeight w:val="345"/>
        </w:trPr>
        <w:tc>
          <w:tcPr>
            <w:tcW w:w="2377" w:type="dxa"/>
            <w:vMerge w:val="restart"/>
          </w:tcPr>
          <w:p w14:paraId="24F407D6" w14:textId="77777777" w:rsidR="00051BA4" w:rsidRDefault="00000000">
            <w:pPr>
              <w:pStyle w:val="TableParagraph"/>
              <w:spacing w:before="0" w:line="229" w:lineRule="exact"/>
              <w:ind w:left="727"/>
              <w:jc w:val="left"/>
              <w:rPr>
                <w:b/>
                <w:sz w:val="20"/>
              </w:rPr>
            </w:pPr>
            <w:r>
              <w:rPr>
                <w:b/>
                <w:spacing w:val="-2"/>
                <w:sz w:val="20"/>
              </w:rPr>
              <w:t>Concepto</w:t>
            </w:r>
          </w:p>
        </w:tc>
        <w:tc>
          <w:tcPr>
            <w:tcW w:w="5848" w:type="dxa"/>
          </w:tcPr>
          <w:p w14:paraId="40DD6DAA" w14:textId="77777777" w:rsidR="00051BA4" w:rsidRDefault="00000000">
            <w:pPr>
              <w:pStyle w:val="TableParagraph"/>
              <w:spacing w:before="0" w:line="229" w:lineRule="exact"/>
              <w:ind w:left="1991" w:right="1987"/>
              <w:jc w:val="center"/>
              <w:rPr>
                <w:b/>
                <w:sz w:val="20"/>
              </w:rPr>
            </w:pPr>
            <w:r>
              <w:rPr>
                <w:b/>
                <w:spacing w:val="-2"/>
                <w:sz w:val="20"/>
              </w:rPr>
              <w:t>Supuestos</w:t>
            </w:r>
          </w:p>
        </w:tc>
      </w:tr>
      <w:tr w:rsidR="00051BA4" w14:paraId="3033F46F" w14:textId="77777777">
        <w:trPr>
          <w:trHeight w:val="345"/>
        </w:trPr>
        <w:tc>
          <w:tcPr>
            <w:tcW w:w="2377" w:type="dxa"/>
            <w:vMerge/>
            <w:tcBorders>
              <w:top w:val="nil"/>
            </w:tcBorders>
          </w:tcPr>
          <w:p w14:paraId="63B26FDF" w14:textId="77777777" w:rsidR="00051BA4" w:rsidRDefault="00051BA4">
            <w:pPr>
              <w:rPr>
                <w:sz w:val="2"/>
                <w:szCs w:val="2"/>
              </w:rPr>
            </w:pPr>
          </w:p>
        </w:tc>
        <w:tc>
          <w:tcPr>
            <w:tcW w:w="5848" w:type="dxa"/>
          </w:tcPr>
          <w:p w14:paraId="4F7AAC61" w14:textId="77777777" w:rsidR="00051BA4" w:rsidRDefault="00000000">
            <w:pPr>
              <w:pStyle w:val="TableParagraph"/>
              <w:spacing w:before="0" w:line="229" w:lineRule="exact"/>
              <w:ind w:left="1991" w:right="1990"/>
              <w:jc w:val="center"/>
              <w:rPr>
                <w:b/>
                <w:sz w:val="20"/>
              </w:rPr>
            </w:pPr>
            <w:r>
              <w:rPr>
                <w:b/>
                <w:sz w:val="20"/>
              </w:rPr>
              <w:t>Fuente</w:t>
            </w:r>
            <w:r>
              <w:rPr>
                <w:b/>
                <w:spacing w:val="-7"/>
                <w:sz w:val="20"/>
              </w:rPr>
              <w:t xml:space="preserve"> </w:t>
            </w:r>
            <w:r>
              <w:rPr>
                <w:b/>
                <w:sz w:val="20"/>
              </w:rPr>
              <w:t>de</w:t>
            </w:r>
            <w:r>
              <w:rPr>
                <w:b/>
                <w:spacing w:val="-6"/>
                <w:sz w:val="20"/>
              </w:rPr>
              <w:t xml:space="preserve"> </w:t>
            </w:r>
            <w:r>
              <w:rPr>
                <w:b/>
                <w:spacing w:val="-2"/>
                <w:sz w:val="20"/>
              </w:rPr>
              <w:t>recursos</w:t>
            </w:r>
          </w:p>
        </w:tc>
      </w:tr>
      <w:tr w:rsidR="00051BA4" w14:paraId="46E980C7" w14:textId="77777777">
        <w:trPr>
          <w:trHeight w:val="1034"/>
        </w:trPr>
        <w:tc>
          <w:tcPr>
            <w:tcW w:w="2377" w:type="dxa"/>
          </w:tcPr>
          <w:p w14:paraId="54350F14" w14:textId="77777777" w:rsidR="00051BA4" w:rsidRDefault="00000000">
            <w:pPr>
              <w:pStyle w:val="TableParagraph"/>
              <w:spacing w:before="0"/>
              <w:ind w:left="107"/>
              <w:jc w:val="left"/>
              <w:rPr>
                <w:sz w:val="20"/>
              </w:rPr>
            </w:pPr>
            <w:r>
              <w:rPr>
                <w:spacing w:val="-2"/>
                <w:sz w:val="20"/>
              </w:rPr>
              <w:t>Impuestos</w:t>
            </w:r>
          </w:p>
        </w:tc>
        <w:tc>
          <w:tcPr>
            <w:tcW w:w="5848" w:type="dxa"/>
          </w:tcPr>
          <w:p w14:paraId="12905A6B" w14:textId="77777777" w:rsidR="00051BA4" w:rsidRDefault="00000000">
            <w:pPr>
              <w:pStyle w:val="TableParagraph"/>
              <w:spacing w:before="0" w:line="360" w:lineRule="auto"/>
              <w:ind w:left="107"/>
              <w:jc w:val="left"/>
              <w:rPr>
                <w:sz w:val="20"/>
              </w:rPr>
            </w:pPr>
            <w:r>
              <w:rPr>
                <w:sz w:val="20"/>
              </w:rPr>
              <w:t>La</w:t>
            </w:r>
            <w:r>
              <w:rPr>
                <w:spacing w:val="-1"/>
                <w:sz w:val="20"/>
              </w:rPr>
              <w:t xml:space="preserve"> </w:t>
            </w:r>
            <w:r>
              <w:rPr>
                <w:sz w:val="20"/>
              </w:rPr>
              <w:t>recaudación</w:t>
            </w:r>
            <w:r>
              <w:rPr>
                <w:spacing w:val="-1"/>
                <w:sz w:val="20"/>
              </w:rPr>
              <w:t xml:space="preserve"> </w:t>
            </w:r>
            <w:r>
              <w:rPr>
                <w:sz w:val="20"/>
              </w:rPr>
              <w:t>aumenta a una</w:t>
            </w:r>
            <w:r>
              <w:rPr>
                <w:spacing w:val="-1"/>
                <w:sz w:val="20"/>
              </w:rPr>
              <w:t xml:space="preserve"> </w:t>
            </w:r>
            <w:r>
              <w:rPr>
                <w:sz w:val="20"/>
              </w:rPr>
              <w:t>tasa</w:t>
            </w:r>
            <w:r>
              <w:rPr>
                <w:spacing w:val="-1"/>
                <w:sz w:val="20"/>
              </w:rPr>
              <w:t xml:space="preserve"> </w:t>
            </w:r>
            <w:r>
              <w:rPr>
                <w:sz w:val="20"/>
              </w:rPr>
              <w:t>anual</w:t>
            </w:r>
            <w:r>
              <w:rPr>
                <w:spacing w:val="-1"/>
                <w:sz w:val="20"/>
              </w:rPr>
              <w:t xml:space="preserve"> </w:t>
            </w:r>
            <w:r>
              <w:rPr>
                <w:sz w:val="20"/>
              </w:rPr>
              <w:t>promedio de</w:t>
            </w:r>
            <w:r>
              <w:rPr>
                <w:spacing w:val="-1"/>
                <w:sz w:val="20"/>
              </w:rPr>
              <w:t xml:space="preserve"> </w:t>
            </w:r>
            <w:r>
              <w:rPr>
                <w:sz w:val="20"/>
              </w:rPr>
              <w:t>3%, en congruencia a lo estimado.</w:t>
            </w:r>
          </w:p>
        </w:tc>
      </w:tr>
      <w:tr w:rsidR="00051BA4" w14:paraId="61A1FD38" w14:textId="77777777">
        <w:trPr>
          <w:trHeight w:val="1381"/>
        </w:trPr>
        <w:tc>
          <w:tcPr>
            <w:tcW w:w="2377" w:type="dxa"/>
          </w:tcPr>
          <w:p w14:paraId="06FE3E32" w14:textId="77777777" w:rsidR="00051BA4" w:rsidRDefault="00000000">
            <w:pPr>
              <w:pStyle w:val="TableParagraph"/>
              <w:spacing w:before="2"/>
              <w:ind w:left="107"/>
              <w:jc w:val="left"/>
              <w:rPr>
                <w:sz w:val="20"/>
              </w:rPr>
            </w:pPr>
            <w:r>
              <w:rPr>
                <w:spacing w:val="-2"/>
                <w:sz w:val="20"/>
              </w:rPr>
              <w:t>Derechos</w:t>
            </w:r>
          </w:p>
        </w:tc>
        <w:tc>
          <w:tcPr>
            <w:tcW w:w="5848" w:type="dxa"/>
          </w:tcPr>
          <w:p w14:paraId="62A4A6DB" w14:textId="77777777" w:rsidR="00051BA4" w:rsidRDefault="00000000">
            <w:pPr>
              <w:pStyle w:val="TableParagraph"/>
              <w:spacing w:before="2" w:line="360" w:lineRule="auto"/>
              <w:ind w:left="107" w:right="102"/>
              <w:jc w:val="both"/>
              <w:rPr>
                <w:sz w:val="20"/>
              </w:rPr>
            </w:pPr>
            <w:r>
              <w:rPr>
                <w:sz w:val="20"/>
              </w:rPr>
              <w:t>La recaudación aumenta a una tasa anual promedio de 3%, ligeramente mayor a lo estimado, derivado de los servicios prestados por Dependencias del Poder Ejecutivo.</w:t>
            </w:r>
          </w:p>
        </w:tc>
      </w:tr>
    </w:tbl>
    <w:p w14:paraId="1E7C2922" w14:textId="77777777" w:rsidR="00051BA4" w:rsidRDefault="00051BA4">
      <w:pPr>
        <w:spacing w:line="360" w:lineRule="auto"/>
        <w:jc w:val="both"/>
        <w:rPr>
          <w:sz w:val="20"/>
        </w:rPr>
        <w:sectPr w:rsidR="00051BA4">
          <w:pgSz w:w="12240" w:h="15840"/>
          <w:pgMar w:top="1820" w:right="600" w:bottom="960" w:left="1720" w:header="0" w:footer="774" w:gutter="0"/>
          <w:cols w:space="720"/>
        </w:sectPr>
      </w:pPr>
    </w:p>
    <w:p w14:paraId="1C42C463" w14:textId="77777777" w:rsidR="00051BA4" w:rsidRDefault="00051BA4">
      <w:pPr>
        <w:pStyle w:val="Textoindependiente"/>
      </w:pPr>
    </w:p>
    <w:p w14:paraId="4874C4EF" w14:textId="77777777" w:rsidR="00051BA4" w:rsidRDefault="00051BA4">
      <w:pPr>
        <w:pStyle w:val="Textoindependiente"/>
      </w:pPr>
    </w:p>
    <w:p w14:paraId="42B3DCCA" w14:textId="77777777" w:rsidR="00051BA4" w:rsidRDefault="00051BA4">
      <w:pPr>
        <w:pStyle w:val="Textoindependiente"/>
      </w:pPr>
    </w:p>
    <w:p w14:paraId="092A14AB" w14:textId="77777777" w:rsidR="00051BA4" w:rsidRDefault="00051BA4">
      <w:pPr>
        <w:pStyle w:val="Textoindependiente"/>
        <w:spacing w:before="2" w:after="1"/>
        <w:rPr>
          <w:sz w:val="28"/>
        </w:rPr>
      </w:pPr>
    </w:p>
    <w:tbl>
      <w:tblPr>
        <w:tblStyle w:val="TableNormal"/>
        <w:tblW w:w="0" w:type="auto"/>
        <w:tblInd w:w="1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5848"/>
      </w:tblGrid>
      <w:tr w:rsidR="00051BA4" w14:paraId="684E7543" w14:textId="77777777">
        <w:trPr>
          <w:trHeight w:val="760"/>
        </w:trPr>
        <w:tc>
          <w:tcPr>
            <w:tcW w:w="8225" w:type="dxa"/>
            <w:gridSpan w:val="2"/>
            <w:shd w:val="clear" w:color="auto" w:fill="A8D08D"/>
          </w:tcPr>
          <w:p w14:paraId="2E678B16" w14:textId="77777777" w:rsidR="00051BA4" w:rsidRDefault="00000000">
            <w:pPr>
              <w:pStyle w:val="TableParagraph"/>
              <w:spacing w:before="0"/>
              <w:ind w:left="382" w:right="373"/>
              <w:jc w:val="center"/>
              <w:rPr>
                <w:b/>
              </w:rPr>
            </w:pPr>
            <w:r>
              <w:rPr>
                <w:b/>
              </w:rPr>
              <w:t>GOBIERNO</w:t>
            </w:r>
            <w:r>
              <w:rPr>
                <w:b/>
                <w:spacing w:val="-4"/>
              </w:rPr>
              <w:t xml:space="preserve"> </w:t>
            </w:r>
            <w:r>
              <w:rPr>
                <w:b/>
              </w:rPr>
              <w:t>DEL</w:t>
            </w:r>
            <w:r>
              <w:rPr>
                <w:b/>
                <w:spacing w:val="-6"/>
              </w:rPr>
              <w:t xml:space="preserve"> </w:t>
            </w:r>
            <w:r>
              <w:rPr>
                <w:b/>
              </w:rPr>
              <w:t>ESTADO</w:t>
            </w:r>
            <w:r>
              <w:rPr>
                <w:b/>
                <w:spacing w:val="-4"/>
              </w:rPr>
              <w:t xml:space="preserve"> </w:t>
            </w:r>
            <w:r>
              <w:rPr>
                <w:b/>
              </w:rPr>
              <w:t>DE</w:t>
            </w:r>
            <w:r>
              <w:rPr>
                <w:b/>
                <w:spacing w:val="-6"/>
              </w:rPr>
              <w:t xml:space="preserve"> </w:t>
            </w:r>
            <w:r>
              <w:rPr>
                <w:b/>
                <w:spacing w:val="-2"/>
              </w:rPr>
              <w:t>TLAXCALA</w:t>
            </w:r>
          </w:p>
          <w:p w14:paraId="554F8FDA" w14:textId="77777777" w:rsidR="00051BA4" w:rsidRDefault="00000000">
            <w:pPr>
              <w:pStyle w:val="TableParagraph"/>
              <w:spacing w:before="128"/>
              <w:ind w:left="382" w:right="376"/>
              <w:jc w:val="center"/>
              <w:rPr>
                <w:b/>
              </w:rPr>
            </w:pPr>
            <w:r>
              <w:rPr>
                <w:b/>
              </w:rPr>
              <w:t>SUPUESTOS</w:t>
            </w:r>
            <w:r>
              <w:rPr>
                <w:b/>
                <w:spacing w:val="-5"/>
              </w:rPr>
              <w:t xml:space="preserve"> </w:t>
            </w:r>
            <w:r>
              <w:rPr>
                <w:b/>
              </w:rPr>
              <w:t>DE</w:t>
            </w:r>
            <w:r>
              <w:rPr>
                <w:b/>
                <w:spacing w:val="-5"/>
              </w:rPr>
              <w:t xml:space="preserve"> </w:t>
            </w:r>
            <w:r>
              <w:rPr>
                <w:b/>
              </w:rPr>
              <w:t>FINANZAS</w:t>
            </w:r>
            <w:r>
              <w:rPr>
                <w:b/>
                <w:spacing w:val="-5"/>
              </w:rPr>
              <w:t xml:space="preserve"> </w:t>
            </w:r>
            <w:r>
              <w:rPr>
                <w:b/>
              </w:rPr>
              <w:t>PÚBLICAS</w:t>
            </w:r>
            <w:r>
              <w:rPr>
                <w:b/>
                <w:spacing w:val="-5"/>
              </w:rPr>
              <w:t xml:space="preserve"> </w:t>
            </w:r>
            <w:r>
              <w:rPr>
                <w:b/>
              </w:rPr>
              <w:t>DE</w:t>
            </w:r>
            <w:r>
              <w:rPr>
                <w:b/>
                <w:spacing w:val="-6"/>
              </w:rPr>
              <w:t xml:space="preserve"> </w:t>
            </w:r>
            <w:r>
              <w:rPr>
                <w:b/>
              </w:rPr>
              <w:t>MEDIANO</w:t>
            </w:r>
            <w:r>
              <w:rPr>
                <w:b/>
                <w:spacing w:val="-6"/>
              </w:rPr>
              <w:t xml:space="preserve"> </w:t>
            </w:r>
            <w:r>
              <w:rPr>
                <w:b/>
              </w:rPr>
              <w:t>PLAZO</w:t>
            </w:r>
            <w:r>
              <w:rPr>
                <w:b/>
                <w:spacing w:val="-5"/>
              </w:rPr>
              <w:t xml:space="preserve"> </w:t>
            </w:r>
            <w:r>
              <w:rPr>
                <w:b/>
              </w:rPr>
              <w:t>2024-</w:t>
            </w:r>
            <w:r>
              <w:rPr>
                <w:b/>
                <w:spacing w:val="-4"/>
              </w:rPr>
              <w:t>2029</w:t>
            </w:r>
          </w:p>
        </w:tc>
      </w:tr>
      <w:tr w:rsidR="00051BA4" w14:paraId="0EE00447" w14:textId="77777777">
        <w:trPr>
          <w:trHeight w:val="1034"/>
        </w:trPr>
        <w:tc>
          <w:tcPr>
            <w:tcW w:w="2377" w:type="dxa"/>
          </w:tcPr>
          <w:p w14:paraId="24F567BA" w14:textId="77777777" w:rsidR="00051BA4" w:rsidRDefault="00000000">
            <w:pPr>
              <w:pStyle w:val="TableParagraph"/>
              <w:spacing w:before="0" w:line="229" w:lineRule="exact"/>
              <w:ind w:left="107"/>
              <w:jc w:val="left"/>
              <w:rPr>
                <w:sz w:val="20"/>
              </w:rPr>
            </w:pPr>
            <w:r>
              <w:rPr>
                <w:spacing w:val="-2"/>
                <w:sz w:val="20"/>
              </w:rPr>
              <w:t>Productos</w:t>
            </w:r>
          </w:p>
        </w:tc>
        <w:tc>
          <w:tcPr>
            <w:tcW w:w="5848" w:type="dxa"/>
          </w:tcPr>
          <w:p w14:paraId="759922FC" w14:textId="77777777" w:rsidR="00051BA4" w:rsidRDefault="00000000">
            <w:pPr>
              <w:pStyle w:val="TableParagraph"/>
              <w:spacing w:before="0" w:line="360" w:lineRule="auto"/>
              <w:ind w:left="107"/>
              <w:jc w:val="left"/>
              <w:rPr>
                <w:sz w:val="20"/>
              </w:rPr>
            </w:pPr>
            <w:r>
              <w:rPr>
                <w:sz w:val="20"/>
              </w:rPr>
              <w:t>Aumentan</w:t>
            </w:r>
            <w:r>
              <w:rPr>
                <w:spacing w:val="80"/>
                <w:sz w:val="20"/>
              </w:rPr>
              <w:t xml:space="preserve"> </w:t>
            </w:r>
            <w:r>
              <w:rPr>
                <w:sz w:val="20"/>
              </w:rPr>
              <w:t>a</w:t>
            </w:r>
            <w:r>
              <w:rPr>
                <w:spacing w:val="80"/>
                <w:sz w:val="20"/>
              </w:rPr>
              <w:t xml:space="preserve"> </w:t>
            </w:r>
            <w:r>
              <w:rPr>
                <w:sz w:val="20"/>
              </w:rPr>
              <w:t>una</w:t>
            </w:r>
            <w:r>
              <w:rPr>
                <w:spacing w:val="80"/>
                <w:sz w:val="20"/>
              </w:rPr>
              <w:t xml:space="preserve"> </w:t>
            </w:r>
            <w:r>
              <w:rPr>
                <w:sz w:val="20"/>
              </w:rPr>
              <w:t>tasa</w:t>
            </w:r>
            <w:r>
              <w:rPr>
                <w:spacing w:val="80"/>
                <w:sz w:val="20"/>
              </w:rPr>
              <w:t xml:space="preserve"> </w:t>
            </w:r>
            <w:r>
              <w:rPr>
                <w:sz w:val="20"/>
              </w:rPr>
              <w:t>similar</w:t>
            </w:r>
            <w:r>
              <w:rPr>
                <w:spacing w:val="80"/>
                <w:sz w:val="20"/>
              </w:rPr>
              <w:t xml:space="preserve"> </w:t>
            </w:r>
            <w:r>
              <w:rPr>
                <w:sz w:val="20"/>
              </w:rPr>
              <w:t>al</w:t>
            </w:r>
            <w:r>
              <w:rPr>
                <w:spacing w:val="80"/>
                <w:sz w:val="20"/>
              </w:rPr>
              <w:t xml:space="preserve"> </w:t>
            </w:r>
            <w:r>
              <w:rPr>
                <w:sz w:val="20"/>
              </w:rPr>
              <w:t>crecimiento</w:t>
            </w:r>
            <w:r>
              <w:rPr>
                <w:spacing w:val="80"/>
                <w:sz w:val="20"/>
              </w:rPr>
              <w:t xml:space="preserve"> </w:t>
            </w:r>
            <w:r>
              <w:rPr>
                <w:sz w:val="20"/>
              </w:rPr>
              <w:t>real</w:t>
            </w:r>
            <w:r>
              <w:rPr>
                <w:spacing w:val="80"/>
                <w:sz w:val="20"/>
              </w:rPr>
              <w:t xml:space="preserve"> </w:t>
            </w:r>
            <w:r>
              <w:rPr>
                <w:sz w:val="20"/>
              </w:rPr>
              <w:t>de</w:t>
            </w:r>
            <w:r>
              <w:rPr>
                <w:spacing w:val="80"/>
                <w:sz w:val="20"/>
              </w:rPr>
              <w:t xml:space="preserve"> </w:t>
            </w:r>
            <w:r>
              <w:rPr>
                <w:sz w:val="20"/>
              </w:rPr>
              <w:t>la recaudación de contribuciones.</w:t>
            </w:r>
          </w:p>
        </w:tc>
      </w:tr>
      <w:tr w:rsidR="00051BA4" w14:paraId="3EF31F44" w14:textId="77777777">
        <w:trPr>
          <w:trHeight w:val="691"/>
        </w:trPr>
        <w:tc>
          <w:tcPr>
            <w:tcW w:w="2377" w:type="dxa"/>
          </w:tcPr>
          <w:p w14:paraId="4310CC78" w14:textId="77777777" w:rsidR="00051BA4" w:rsidRDefault="00000000">
            <w:pPr>
              <w:pStyle w:val="TableParagraph"/>
              <w:spacing w:before="0" w:line="229" w:lineRule="exact"/>
              <w:ind w:left="107"/>
              <w:jc w:val="left"/>
              <w:rPr>
                <w:sz w:val="20"/>
              </w:rPr>
            </w:pPr>
            <w:r>
              <w:rPr>
                <w:spacing w:val="-2"/>
                <w:sz w:val="20"/>
              </w:rPr>
              <w:t>Aprovechamientos</w:t>
            </w:r>
          </w:p>
        </w:tc>
        <w:tc>
          <w:tcPr>
            <w:tcW w:w="5848" w:type="dxa"/>
          </w:tcPr>
          <w:p w14:paraId="7680E5AB" w14:textId="77777777" w:rsidR="00051BA4" w:rsidRDefault="00000000">
            <w:pPr>
              <w:pStyle w:val="TableParagraph"/>
              <w:spacing w:before="0" w:line="229" w:lineRule="exact"/>
              <w:ind w:left="107"/>
              <w:jc w:val="left"/>
              <w:rPr>
                <w:sz w:val="20"/>
              </w:rPr>
            </w:pPr>
            <w:proofErr w:type="gramStart"/>
            <w:r>
              <w:rPr>
                <w:sz w:val="20"/>
              </w:rPr>
              <w:t>Aumentan</w:t>
            </w:r>
            <w:r>
              <w:rPr>
                <w:spacing w:val="34"/>
                <w:sz w:val="20"/>
              </w:rPr>
              <w:t xml:space="preserve">  </w:t>
            </w:r>
            <w:r>
              <w:rPr>
                <w:sz w:val="20"/>
              </w:rPr>
              <w:t>en</w:t>
            </w:r>
            <w:proofErr w:type="gramEnd"/>
            <w:r>
              <w:rPr>
                <w:spacing w:val="36"/>
                <w:sz w:val="20"/>
              </w:rPr>
              <w:t xml:space="preserve">  </w:t>
            </w:r>
            <w:r>
              <w:rPr>
                <w:sz w:val="20"/>
              </w:rPr>
              <w:t>función</w:t>
            </w:r>
            <w:r>
              <w:rPr>
                <w:spacing w:val="36"/>
                <w:sz w:val="20"/>
              </w:rPr>
              <w:t xml:space="preserve">  </w:t>
            </w:r>
            <w:r>
              <w:rPr>
                <w:sz w:val="20"/>
              </w:rPr>
              <w:t>de</w:t>
            </w:r>
            <w:r>
              <w:rPr>
                <w:spacing w:val="34"/>
                <w:sz w:val="20"/>
              </w:rPr>
              <w:t xml:space="preserve">  </w:t>
            </w:r>
            <w:r>
              <w:rPr>
                <w:sz w:val="20"/>
              </w:rPr>
              <w:t>la</w:t>
            </w:r>
            <w:r>
              <w:rPr>
                <w:spacing w:val="35"/>
                <w:sz w:val="20"/>
              </w:rPr>
              <w:t xml:space="preserve">  </w:t>
            </w:r>
            <w:r>
              <w:rPr>
                <w:sz w:val="20"/>
              </w:rPr>
              <w:t>recaudación</w:t>
            </w:r>
            <w:r>
              <w:rPr>
                <w:spacing w:val="36"/>
                <w:sz w:val="20"/>
              </w:rPr>
              <w:t xml:space="preserve">  </w:t>
            </w:r>
            <w:r>
              <w:rPr>
                <w:sz w:val="20"/>
              </w:rPr>
              <w:t>esperada</w:t>
            </w:r>
            <w:r>
              <w:rPr>
                <w:spacing w:val="35"/>
                <w:sz w:val="20"/>
              </w:rPr>
              <w:t xml:space="preserve">  </w:t>
            </w:r>
            <w:r>
              <w:rPr>
                <w:spacing w:val="-5"/>
                <w:sz w:val="20"/>
              </w:rPr>
              <w:t>en</w:t>
            </w:r>
          </w:p>
          <w:p w14:paraId="49F7B54D" w14:textId="77777777" w:rsidR="00051BA4" w:rsidRDefault="00000000">
            <w:pPr>
              <w:pStyle w:val="TableParagraph"/>
              <w:spacing w:before="116"/>
              <w:ind w:left="107"/>
              <w:jc w:val="left"/>
              <w:rPr>
                <w:sz w:val="20"/>
              </w:rPr>
            </w:pPr>
            <w:r>
              <w:rPr>
                <w:spacing w:val="-2"/>
                <w:sz w:val="20"/>
              </w:rPr>
              <w:t>contribuciones.</w:t>
            </w:r>
          </w:p>
        </w:tc>
      </w:tr>
      <w:tr w:rsidR="00051BA4" w14:paraId="291044A9" w14:textId="77777777">
        <w:trPr>
          <w:trHeight w:val="1379"/>
        </w:trPr>
        <w:tc>
          <w:tcPr>
            <w:tcW w:w="2377" w:type="dxa"/>
          </w:tcPr>
          <w:p w14:paraId="10035ACF" w14:textId="77777777" w:rsidR="00051BA4" w:rsidRDefault="00000000">
            <w:pPr>
              <w:pStyle w:val="TableParagraph"/>
              <w:spacing w:before="0" w:line="229" w:lineRule="exact"/>
              <w:ind w:left="107"/>
              <w:jc w:val="left"/>
              <w:rPr>
                <w:sz w:val="20"/>
              </w:rPr>
            </w:pPr>
            <w:r>
              <w:rPr>
                <w:spacing w:val="-2"/>
                <w:sz w:val="20"/>
              </w:rPr>
              <w:t>Participaciones</w:t>
            </w:r>
          </w:p>
        </w:tc>
        <w:tc>
          <w:tcPr>
            <w:tcW w:w="5848" w:type="dxa"/>
          </w:tcPr>
          <w:p w14:paraId="6BBF6846" w14:textId="77777777" w:rsidR="00051BA4" w:rsidRDefault="00000000">
            <w:pPr>
              <w:pStyle w:val="TableParagraph"/>
              <w:spacing w:before="0" w:line="360" w:lineRule="auto"/>
              <w:ind w:left="107" w:right="105"/>
              <w:jc w:val="both"/>
              <w:rPr>
                <w:sz w:val="20"/>
              </w:rPr>
            </w:pPr>
            <w:r>
              <w:rPr>
                <w:sz w:val="20"/>
              </w:rPr>
              <w:t>Consideran</w:t>
            </w:r>
            <w:r>
              <w:rPr>
                <w:spacing w:val="-5"/>
                <w:sz w:val="20"/>
              </w:rPr>
              <w:t xml:space="preserve"> </w:t>
            </w:r>
            <w:r>
              <w:rPr>
                <w:sz w:val="20"/>
              </w:rPr>
              <w:t>un</w:t>
            </w:r>
            <w:r>
              <w:rPr>
                <w:spacing w:val="-5"/>
                <w:sz w:val="20"/>
              </w:rPr>
              <w:t xml:space="preserve"> </w:t>
            </w:r>
            <w:r>
              <w:rPr>
                <w:sz w:val="20"/>
              </w:rPr>
              <w:t>incremento</w:t>
            </w:r>
            <w:r>
              <w:rPr>
                <w:spacing w:val="-5"/>
                <w:sz w:val="20"/>
              </w:rPr>
              <w:t xml:space="preserve"> </w:t>
            </w:r>
            <w:r>
              <w:rPr>
                <w:sz w:val="20"/>
              </w:rPr>
              <w:t>en</w:t>
            </w:r>
            <w:r>
              <w:rPr>
                <w:spacing w:val="-7"/>
                <w:sz w:val="20"/>
              </w:rPr>
              <w:t xml:space="preserve"> </w:t>
            </w:r>
            <w:r>
              <w:rPr>
                <w:sz w:val="20"/>
              </w:rPr>
              <w:t>función</w:t>
            </w:r>
            <w:r>
              <w:rPr>
                <w:spacing w:val="-5"/>
                <w:sz w:val="20"/>
              </w:rPr>
              <w:t xml:space="preserve"> </w:t>
            </w:r>
            <w:r>
              <w:rPr>
                <w:sz w:val="20"/>
              </w:rPr>
              <w:t>de</w:t>
            </w:r>
            <w:r>
              <w:rPr>
                <w:spacing w:val="-5"/>
                <w:sz w:val="20"/>
              </w:rPr>
              <w:t xml:space="preserve"> </w:t>
            </w:r>
            <w:r>
              <w:rPr>
                <w:sz w:val="20"/>
              </w:rPr>
              <w:t>la</w:t>
            </w:r>
            <w:r>
              <w:rPr>
                <w:spacing w:val="-6"/>
                <w:sz w:val="20"/>
              </w:rPr>
              <w:t xml:space="preserve"> </w:t>
            </w:r>
            <w:r>
              <w:rPr>
                <w:sz w:val="20"/>
              </w:rPr>
              <w:t>recaudación</w:t>
            </w:r>
            <w:r>
              <w:rPr>
                <w:spacing w:val="-6"/>
                <w:sz w:val="20"/>
              </w:rPr>
              <w:t xml:space="preserve"> </w:t>
            </w:r>
            <w:r>
              <w:rPr>
                <w:sz w:val="20"/>
              </w:rPr>
              <w:t>federal participable, tomando como base la recaudación de ingresos tributarios, no tributarios e ingresos petroleros.</w:t>
            </w:r>
          </w:p>
        </w:tc>
      </w:tr>
      <w:tr w:rsidR="00051BA4" w14:paraId="0817E910" w14:textId="77777777">
        <w:trPr>
          <w:trHeight w:val="1725"/>
        </w:trPr>
        <w:tc>
          <w:tcPr>
            <w:tcW w:w="2377" w:type="dxa"/>
          </w:tcPr>
          <w:p w14:paraId="7026CB5A" w14:textId="77777777" w:rsidR="00051BA4" w:rsidRDefault="00000000">
            <w:pPr>
              <w:pStyle w:val="TableParagraph"/>
              <w:spacing w:before="0" w:line="229" w:lineRule="exact"/>
              <w:ind w:left="107"/>
              <w:jc w:val="left"/>
              <w:rPr>
                <w:sz w:val="20"/>
              </w:rPr>
            </w:pPr>
            <w:r>
              <w:rPr>
                <w:sz w:val="20"/>
              </w:rPr>
              <w:t>Incentivos</w:t>
            </w:r>
            <w:r>
              <w:rPr>
                <w:spacing w:val="-12"/>
                <w:sz w:val="20"/>
              </w:rPr>
              <w:t xml:space="preserve"> </w:t>
            </w:r>
            <w:r>
              <w:rPr>
                <w:spacing w:val="-2"/>
                <w:sz w:val="20"/>
              </w:rPr>
              <w:t>Económicos</w:t>
            </w:r>
          </w:p>
        </w:tc>
        <w:tc>
          <w:tcPr>
            <w:tcW w:w="5848" w:type="dxa"/>
          </w:tcPr>
          <w:p w14:paraId="1B54323C" w14:textId="77777777" w:rsidR="00051BA4" w:rsidRDefault="00000000">
            <w:pPr>
              <w:pStyle w:val="TableParagraph"/>
              <w:spacing w:before="0" w:line="360" w:lineRule="auto"/>
              <w:ind w:left="107" w:right="104"/>
              <w:jc w:val="both"/>
              <w:rPr>
                <w:sz w:val="20"/>
              </w:rPr>
            </w:pPr>
            <w:r>
              <w:rPr>
                <w:sz w:val="20"/>
              </w:rPr>
              <w:t xml:space="preserve">Aumentan en función de las acciones de fiscalización concurrentes y de los incentivos otorgados a través del Convenio de Colaboración Administrativa en Materia Fiscal </w:t>
            </w:r>
            <w:r>
              <w:rPr>
                <w:spacing w:val="-2"/>
                <w:sz w:val="20"/>
              </w:rPr>
              <w:t>Federal.</w:t>
            </w:r>
          </w:p>
        </w:tc>
      </w:tr>
      <w:tr w:rsidR="00051BA4" w14:paraId="037ED948" w14:textId="77777777">
        <w:trPr>
          <w:trHeight w:val="688"/>
        </w:trPr>
        <w:tc>
          <w:tcPr>
            <w:tcW w:w="2377" w:type="dxa"/>
          </w:tcPr>
          <w:p w14:paraId="1854C64F" w14:textId="77777777" w:rsidR="00051BA4" w:rsidRDefault="00000000">
            <w:pPr>
              <w:pStyle w:val="TableParagraph"/>
              <w:spacing w:before="0"/>
              <w:ind w:left="107"/>
              <w:jc w:val="left"/>
              <w:rPr>
                <w:sz w:val="20"/>
              </w:rPr>
            </w:pPr>
            <w:r>
              <w:rPr>
                <w:spacing w:val="-2"/>
                <w:sz w:val="20"/>
              </w:rPr>
              <w:t>Aportaciones</w:t>
            </w:r>
          </w:p>
        </w:tc>
        <w:tc>
          <w:tcPr>
            <w:tcW w:w="5848" w:type="dxa"/>
          </w:tcPr>
          <w:p w14:paraId="074880B8" w14:textId="77777777" w:rsidR="00051BA4" w:rsidRDefault="00000000">
            <w:pPr>
              <w:pStyle w:val="TableParagraph"/>
              <w:spacing w:before="0"/>
              <w:ind w:left="107"/>
              <w:jc w:val="left"/>
              <w:rPr>
                <w:sz w:val="20"/>
              </w:rPr>
            </w:pPr>
            <w:r>
              <w:rPr>
                <w:sz w:val="20"/>
              </w:rPr>
              <w:t>Se</w:t>
            </w:r>
            <w:r>
              <w:rPr>
                <w:spacing w:val="-6"/>
                <w:sz w:val="20"/>
              </w:rPr>
              <w:t xml:space="preserve"> </w:t>
            </w:r>
            <w:r>
              <w:rPr>
                <w:sz w:val="20"/>
              </w:rPr>
              <w:t>incrementan</w:t>
            </w:r>
            <w:r>
              <w:rPr>
                <w:spacing w:val="-7"/>
                <w:sz w:val="20"/>
              </w:rPr>
              <w:t xml:space="preserve"> </w:t>
            </w:r>
            <w:r>
              <w:rPr>
                <w:sz w:val="20"/>
              </w:rPr>
              <w:t>a</w:t>
            </w:r>
            <w:r>
              <w:rPr>
                <w:spacing w:val="-7"/>
                <w:sz w:val="20"/>
              </w:rPr>
              <w:t xml:space="preserve"> </w:t>
            </w:r>
            <w:r>
              <w:rPr>
                <w:sz w:val="20"/>
              </w:rPr>
              <w:t>una</w:t>
            </w:r>
            <w:r>
              <w:rPr>
                <w:spacing w:val="-5"/>
                <w:sz w:val="20"/>
              </w:rPr>
              <w:t xml:space="preserve"> </w:t>
            </w:r>
            <w:r>
              <w:rPr>
                <w:sz w:val="20"/>
              </w:rPr>
              <w:t>tasa</w:t>
            </w:r>
            <w:r>
              <w:rPr>
                <w:spacing w:val="-6"/>
                <w:sz w:val="20"/>
              </w:rPr>
              <w:t xml:space="preserve"> </w:t>
            </w:r>
            <w:r>
              <w:rPr>
                <w:sz w:val="20"/>
              </w:rPr>
              <w:t>de</w:t>
            </w:r>
            <w:r>
              <w:rPr>
                <w:spacing w:val="-8"/>
                <w:sz w:val="20"/>
              </w:rPr>
              <w:t xml:space="preserve"> </w:t>
            </w:r>
            <w:r>
              <w:rPr>
                <w:sz w:val="20"/>
              </w:rPr>
              <w:t>crecimiento</w:t>
            </w:r>
            <w:r>
              <w:rPr>
                <w:spacing w:val="-4"/>
                <w:sz w:val="20"/>
              </w:rPr>
              <w:t xml:space="preserve"> </w:t>
            </w:r>
            <w:r>
              <w:rPr>
                <w:sz w:val="20"/>
              </w:rPr>
              <w:t>promedio</w:t>
            </w:r>
            <w:r>
              <w:rPr>
                <w:spacing w:val="-7"/>
                <w:sz w:val="20"/>
              </w:rPr>
              <w:t xml:space="preserve"> </w:t>
            </w:r>
            <w:r>
              <w:rPr>
                <w:sz w:val="20"/>
              </w:rPr>
              <w:t>del</w:t>
            </w:r>
            <w:r>
              <w:rPr>
                <w:spacing w:val="-9"/>
                <w:sz w:val="20"/>
              </w:rPr>
              <w:t xml:space="preserve"> </w:t>
            </w:r>
            <w:r>
              <w:rPr>
                <w:spacing w:val="-5"/>
                <w:sz w:val="20"/>
              </w:rPr>
              <w:t>3%.</w:t>
            </w:r>
          </w:p>
        </w:tc>
      </w:tr>
      <w:tr w:rsidR="00051BA4" w14:paraId="2CD40E00" w14:textId="77777777">
        <w:trPr>
          <w:trHeight w:val="1036"/>
        </w:trPr>
        <w:tc>
          <w:tcPr>
            <w:tcW w:w="2377" w:type="dxa"/>
          </w:tcPr>
          <w:p w14:paraId="346248BE" w14:textId="77777777" w:rsidR="00051BA4" w:rsidRDefault="00000000">
            <w:pPr>
              <w:pStyle w:val="TableParagraph"/>
              <w:spacing w:before="0" w:line="229" w:lineRule="exact"/>
              <w:ind w:left="107"/>
              <w:jc w:val="left"/>
              <w:rPr>
                <w:sz w:val="20"/>
              </w:rPr>
            </w:pPr>
            <w:r>
              <w:rPr>
                <w:spacing w:val="-2"/>
                <w:sz w:val="20"/>
              </w:rPr>
              <w:t>Convenios</w:t>
            </w:r>
          </w:p>
        </w:tc>
        <w:tc>
          <w:tcPr>
            <w:tcW w:w="5848" w:type="dxa"/>
          </w:tcPr>
          <w:p w14:paraId="398D7398" w14:textId="77777777" w:rsidR="00051BA4" w:rsidRDefault="00000000">
            <w:pPr>
              <w:pStyle w:val="TableParagraph"/>
              <w:spacing w:before="0" w:line="360" w:lineRule="auto"/>
              <w:ind w:left="107"/>
              <w:jc w:val="left"/>
              <w:rPr>
                <w:sz w:val="20"/>
              </w:rPr>
            </w:pPr>
            <w:r>
              <w:rPr>
                <w:sz w:val="20"/>
              </w:rPr>
              <w:t>Considera</w:t>
            </w:r>
            <w:r>
              <w:rPr>
                <w:spacing w:val="-6"/>
                <w:sz w:val="20"/>
              </w:rPr>
              <w:t xml:space="preserve"> </w:t>
            </w:r>
            <w:r>
              <w:rPr>
                <w:sz w:val="20"/>
              </w:rPr>
              <w:t>una</w:t>
            </w:r>
            <w:r>
              <w:rPr>
                <w:spacing w:val="-6"/>
                <w:sz w:val="20"/>
              </w:rPr>
              <w:t xml:space="preserve"> </w:t>
            </w:r>
            <w:r>
              <w:rPr>
                <w:sz w:val="20"/>
              </w:rPr>
              <w:t>alta</w:t>
            </w:r>
            <w:r>
              <w:rPr>
                <w:spacing w:val="-6"/>
                <w:sz w:val="20"/>
              </w:rPr>
              <w:t xml:space="preserve"> </w:t>
            </w:r>
            <w:r>
              <w:rPr>
                <w:sz w:val="20"/>
              </w:rPr>
              <w:t>variabilidad</w:t>
            </w:r>
            <w:r>
              <w:rPr>
                <w:spacing w:val="-6"/>
                <w:sz w:val="20"/>
              </w:rPr>
              <w:t xml:space="preserve"> </w:t>
            </w:r>
            <w:r>
              <w:rPr>
                <w:sz w:val="20"/>
              </w:rPr>
              <w:t>ya</w:t>
            </w:r>
            <w:r>
              <w:rPr>
                <w:spacing w:val="-6"/>
                <w:sz w:val="20"/>
              </w:rPr>
              <w:t xml:space="preserve"> </w:t>
            </w:r>
            <w:r>
              <w:rPr>
                <w:sz w:val="20"/>
              </w:rPr>
              <w:t>que</w:t>
            </w:r>
            <w:r>
              <w:rPr>
                <w:spacing w:val="-6"/>
                <w:sz w:val="20"/>
              </w:rPr>
              <w:t xml:space="preserve"> </w:t>
            </w:r>
            <w:r>
              <w:rPr>
                <w:sz w:val="20"/>
              </w:rPr>
              <w:t>la</w:t>
            </w:r>
            <w:r>
              <w:rPr>
                <w:spacing w:val="-5"/>
                <w:sz w:val="20"/>
              </w:rPr>
              <w:t xml:space="preserve"> </w:t>
            </w:r>
            <w:r>
              <w:rPr>
                <w:sz w:val="20"/>
              </w:rPr>
              <w:t>obtención</w:t>
            </w:r>
            <w:r>
              <w:rPr>
                <w:spacing w:val="-6"/>
                <w:sz w:val="20"/>
              </w:rPr>
              <w:t xml:space="preserve"> </w:t>
            </w:r>
            <w:r>
              <w:rPr>
                <w:sz w:val="20"/>
              </w:rPr>
              <w:t>de</w:t>
            </w:r>
            <w:r>
              <w:rPr>
                <w:spacing w:val="-5"/>
                <w:sz w:val="20"/>
              </w:rPr>
              <w:t xml:space="preserve"> </w:t>
            </w:r>
            <w:r>
              <w:rPr>
                <w:sz w:val="20"/>
              </w:rPr>
              <w:t>recursos por</w:t>
            </w:r>
            <w:r>
              <w:rPr>
                <w:spacing w:val="35"/>
                <w:sz w:val="20"/>
              </w:rPr>
              <w:t xml:space="preserve"> </w:t>
            </w:r>
            <w:r>
              <w:rPr>
                <w:sz w:val="20"/>
              </w:rPr>
              <w:t>este</w:t>
            </w:r>
            <w:r>
              <w:rPr>
                <w:spacing w:val="35"/>
                <w:sz w:val="20"/>
              </w:rPr>
              <w:t xml:space="preserve"> </w:t>
            </w:r>
            <w:r>
              <w:rPr>
                <w:sz w:val="20"/>
              </w:rPr>
              <w:t>concepto</w:t>
            </w:r>
            <w:r>
              <w:rPr>
                <w:spacing w:val="35"/>
                <w:sz w:val="20"/>
              </w:rPr>
              <w:t xml:space="preserve"> </w:t>
            </w:r>
            <w:r>
              <w:rPr>
                <w:sz w:val="20"/>
              </w:rPr>
              <w:t>está</w:t>
            </w:r>
            <w:r>
              <w:rPr>
                <w:spacing w:val="35"/>
                <w:sz w:val="20"/>
              </w:rPr>
              <w:t xml:space="preserve"> </w:t>
            </w:r>
            <w:r>
              <w:rPr>
                <w:sz w:val="20"/>
              </w:rPr>
              <w:t>en</w:t>
            </w:r>
            <w:r>
              <w:rPr>
                <w:spacing w:val="35"/>
                <w:sz w:val="20"/>
              </w:rPr>
              <w:t xml:space="preserve"> </w:t>
            </w:r>
            <w:r>
              <w:rPr>
                <w:sz w:val="20"/>
              </w:rPr>
              <w:t>función</w:t>
            </w:r>
            <w:r>
              <w:rPr>
                <w:spacing w:val="34"/>
                <w:sz w:val="20"/>
              </w:rPr>
              <w:t xml:space="preserve"> </w:t>
            </w:r>
            <w:r>
              <w:rPr>
                <w:sz w:val="20"/>
              </w:rPr>
              <w:t>de</w:t>
            </w:r>
            <w:r>
              <w:rPr>
                <w:spacing w:val="37"/>
                <w:sz w:val="20"/>
              </w:rPr>
              <w:t xml:space="preserve"> </w:t>
            </w:r>
            <w:r>
              <w:rPr>
                <w:sz w:val="20"/>
              </w:rPr>
              <w:t>las</w:t>
            </w:r>
            <w:r>
              <w:rPr>
                <w:spacing w:val="36"/>
                <w:sz w:val="20"/>
              </w:rPr>
              <w:t xml:space="preserve"> </w:t>
            </w:r>
            <w:r>
              <w:rPr>
                <w:sz w:val="20"/>
              </w:rPr>
              <w:t>negociaciones</w:t>
            </w:r>
            <w:r>
              <w:rPr>
                <w:spacing w:val="36"/>
                <w:sz w:val="20"/>
              </w:rPr>
              <w:t xml:space="preserve"> </w:t>
            </w:r>
            <w:r>
              <w:rPr>
                <w:spacing w:val="-5"/>
                <w:sz w:val="20"/>
              </w:rPr>
              <w:t>del</w:t>
            </w:r>
          </w:p>
          <w:p w14:paraId="02986E81" w14:textId="77777777" w:rsidR="00051BA4" w:rsidRDefault="00000000">
            <w:pPr>
              <w:pStyle w:val="TableParagraph"/>
              <w:spacing w:before="0"/>
              <w:ind w:left="107"/>
              <w:jc w:val="left"/>
              <w:rPr>
                <w:sz w:val="20"/>
              </w:rPr>
            </w:pPr>
            <w:r>
              <w:rPr>
                <w:sz w:val="20"/>
              </w:rPr>
              <w:t>presupuesto</w:t>
            </w:r>
            <w:r>
              <w:rPr>
                <w:spacing w:val="-8"/>
                <w:sz w:val="20"/>
              </w:rPr>
              <w:t xml:space="preserve"> </w:t>
            </w:r>
            <w:r>
              <w:rPr>
                <w:sz w:val="20"/>
              </w:rPr>
              <w:t>que</w:t>
            </w:r>
            <w:r>
              <w:rPr>
                <w:spacing w:val="-9"/>
                <w:sz w:val="20"/>
              </w:rPr>
              <w:t xml:space="preserve"> </w:t>
            </w:r>
            <w:r>
              <w:rPr>
                <w:sz w:val="20"/>
              </w:rPr>
              <w:t>se</w:t>
            </w:r>
            <w:r>
              <w:rPr>
                <w:spacing w:val="-6"/>
                <w:sz w:val="20"/>
              </w:rPr>
              <w:t xml:space="preserve"> </w:t>
            </w:r>
            <w:r>
              <w:rPr>
                <w:spacing w:val="-2"/>
                <w:sz w:val="20"/>
              </w:rPr>
              <w:t>efectúen.</w:t>
            </w:r>
          </w:p>
        </w:tc>
      </w:tr>
    </w:tbl>
    <w:p w14:paraId="5E29E640" w14:textId="77777777" w:rsidR="00051BA4" w:rsidRDefault="00051BA4">
      <w:pPr>
        <w:pStyle w:val="Textoindependiente"/>
        <w:spacing w:before="4"/>
        <w:rPr>
          <w:sz w:val="22"/>
        </w:rPr>
      </w:pPr>
    </w:p>
    <w:p w14:paraId="08730456" w14:textId="77777777" w:rsidR="00051BA4" w:rsidRDefault="00000000">
      <w:pPr>
        <w:pStyle w:val="Textoindependiente"/>
        <w:spacing w:before="91" w:line="357" w:lineRule="auto"/>
        <w:ind w:left="1513"/>
      </w:pPr>
      <w:r>
        <w:t>El</w:t>
      </w:r>
      <w:r>
        <w:rPr>
          <w:spacing w:val="-11"/>
        </w:rPr>
        <w:t xml:space="preserve"> </w:t>
      </w:r>
      <w:r>
        <w:t>marco</w:t>
      </w:r>
      <w:r>
        <w:rPr>
          <w:spacing w:val="-10"/>
        </w:rPr>
        <w:t xml:space="preserve"> </w:t>
      </w:r>
      <w:r>
        <w:t>macroeconómico</w:t>
      </w:r>
      <w:r>
        <w:rPr>
          <w:spacing w:val="-10"/>
        </w:rPr>
        <w:t xml:space="preserve"> </w:t>
      </w:r>
      <w:r>
        <w:t>descrito</w:t>
      </w:r>
      <w:r>
        <w:rPr>
          <w:spacing w:val="-11"/>
        </w:rPr>
        <w:t xml:space="preserve"> </w:t>
      </w:r>
      <w:r>
        <w:t>se</w:t>
      </w:r>
      <w:r>
        <w:rPr>
          <w:spacing w:val="-11"/>
        </w:rPr>
        <w:t xml:space="preserve"> </w:t>
      </w:r>
      <w:r>
        <w:t>encuentra</w:t>
      </w:r>
      <w:r>
        <w:rPr>
          <w:spacing w:val="-11"/>
        </w:rPr>
        <w:t xml:space="preserve"> </w:t>
      </w:r>
      <w:r>
        <w:t>sujeto</w:t>
      </w:r>
      <w:r>
        <w:rPr>
          <w:spacing w:val="-10"/>
        </w:rPr>
        <w:t xml:space="preserve"> </w:t>
      </w:r>
      <w:r>
        <w:t>a</w:t>
      </w:r>
      <w:r>
        <w:rPr>
          <w:spacing w:val="-11"/>
        </w:rPr>
        <w:t xml:space="preserve"> </w:t>
      </w:r>
      <w:r>
        <w:t>riesgos</w:t>
      </w:r>
      <w:r>
        <w:rPr>
          <w:spacing w:val="-12"/>
        </w:rPr>
        <w:t xml:space="preserve"> </w:t>
      </w:r>
      <w:r>
        <w:t>que</w:t>
      </w:r>
      <w:r>
        <w:rPr>
          <w:spacing w:val="-5"/>
        </w:rPr>
        <w:t xml:space="preserve"> </w:t>
      </w:r>
      <w:r>
        <w:t>podrían</w:t>
      </w:r>
      <w:r>
        <w:rPr>
          <w:spacing w:val="-12"/>
        </w:rPr>
        <w:t xml:space="preserve"> </w:t>
      </w:r>
      <w:r>
        <w:t>modificar</w:t>
      </w:r>
      <w:r>
        <w:rPr>
          <w:spacing w:val="-12"/>
        </w:rPr>
        <w:t xml:space="preserve"> </w:t>
      </w:r>
      <w:r>
        <w:t>las</w:t>
      </w:r>
      <w:r>
        <w:rPr>
          <w:spacing w:val="-12"/>
        </w:rPr>
        <w:t xml:space="preserve"> </w:t>
      </w:r>
      <w:r>
        <w:t>trayectorias estimadas. Entre los factores que pueden generar un entorno más benéfico al alza se encuentran:</w:t>
      </w:r>
    </w:p>
    <w:p w14:paraId="3F7A1DFA" w14:textId="77777777" w:rsidR="00051BA4" w:rsidRDefault="00051BA4">
      <w:pPr>
        <w:pStyle w:val="Textoindependiente"/>
        <w:spacing w:before="4"/>
        <w:rPr>
          <w:sz w:val="30"/>
        </w:rPr>
      </w:pPr>
    </w:p>
    <w:p w14:paraId="4ADCC547" w14:textId="77777777" w:rsidR="00051BA4" w:rsidRDefault="00000000">
      <w:pPr>
        <w:pStyle w:val="Prrafodelista"/>
        <w:numPr>
          <w:ilvl w:val="0"/>
          <w:numId w:val="7"/>
        </w:numPr>
        <w:tabs>
          <w:tab w:val="left" w:pos="2234"/>
        </w:tabs>
        <w:spacing w:line="360" w:lineRule="auto"/>
        <w:ind w:right="253"/>
        <w:jc w:val="both"/>
        <w:rPr>
          <w:sz w:val="20"/>
        </w:rPr>
      </w:pPr>
      <w:r>
        <w:rPr>
          <w:sz w:val="20"/>
        </w:rPr>
        <w:t>Aceleración</w:t>
      </w:r>
      <w:r>
        <w:rPr>
          <w:spacing w:val="-13"/>
          <w:sz w:val="20"/>
        </w:rPr>
        <w:t xml:space="preserve"> </w:t>
      </w:r>
      <w:r>
        <w:rPr>
          <w:sz w:val="20"/>
        </w:rPr>
        <w:t>de</w:t>
      </w:r>
      <w:r>
        <w:rPr>
          <w:spacing w:val="-12"/>
          <w:sz w:val="20"/>
        </w:rPr>
        <w:t xml:space="preserve"> </w:t>
      </w:r>
      <w:r>
        <w:rPr>
          <w:sz w:val="20"/>
        </w:rPr>
        <w:t>las</w:t>
      </w:r>
      <w:r>
        <w:rPr>
          <w:spacing w:val="-13"/>
          <w:sz w:val="20"/>
        </w:rPr>
        <w:t xml:space="preserve"> </w:t>
      </w:r>
      <w:r>
        <w:rPr>
          <w:sz w:val="20"/>
        </w:rPr>
        <w:t>inversiones</w:t>
      </w:r>
      <w:r>
        <w:rPr>
          <w:spacing w:val="-12"/>
          <w:sz w:val="20"/>
        </w:rPr>
        <w:t xml:space="preserve"> </w:t>
      </w:r>
      <w:r>
        <w:rPr>
          <w:sz w:val="20"/>
        </w:rPr>
        <w:t>en</w:t>
      </w:r>
      <w:r>
        <w:rPr>
          <w:spacing w:val="-13"/>
          <w:sz w:val="20"/>
        </w:rPr>
        <w:t xml:space="preserve"> </w:t>
      </w:r>
      <w:r>
        <w:rPr>
          <w:sz w:val="20"/>
        </w:rPr>
        <w:t>México</w:t>
      </w:r>
      <w:r>
        <w:rPr>
          <w:spacing w:val="-12"/>
          <w:sz w:val="20"/>
        </w:rPr>
        <w:t xml:space="preserve"> </w:t>
      </w:r>
      <w:r>
        <w:rPr>
          <w:sz w:val="20"/>
        </w:rPr>
        <w:t>o</w:t>
      </w:r>
      <w:r>
        <w:rPr>
          <w:spacing w:val="-13"/>
          <w:sz w:val="20"/>
        </w:rPr>
        <w:t xml:space="preserve"> </w:t>
      </w:r>
      <w:r>
        <w:rPr>
          <w:sz w:val="20"/>
        </w:rPr>
        <w:t>Norteamérica</w:t>
      </w:r>
      <w:r>
        <w:rPr>
          <w:spacing w:val="-12"/>
          <w:sz w:val="20"/>
        </w:rPr>
        <w:t xml:space="preserve"> </w:t>
      </w:r>
      <w:r>
        <w:rPr>
          <w:sz w:val="20"/>
        </w:rPr>
        <w:t>para</w:t>
      </w:r>
      <w:r>
        <w:rPr>
          <w:spacing w:val="-13"/>
          <w:sz w:val="20"/>
        </w:rPr>
        <w:t xml:space="preserve"> </w:t>
      </w:r>
      <w:r>
        <w:rPr>
          <w:sz w:val="20"/>
        </w:rPr>
        <w:t>la</w:t>
      </w:r>
      <w:r>
        <w:rPr>
          <w:spacing w:val="-12"/>
          <w:sz w:val="20"/>
        </w:rPr>
        <w:t xml:space="preserve"> </w:t>
      </w:r>
      <w:r>
        <w:rPr>
          <w:sz w:val="20"/>
        </w:rPr>
        <w:t>relocalización</w:t>
      </w:r>
      <w:r>
        <w:rPr>
          <w:spacing w:val="-13"/>
          <w:sz w:val="20"/>
        </w:rPr>
        <w:t xml:space="preserve"> </w:t>
      </w:r>
      <w:r>
        <w:rPr>
          <w:sz w:val="20"/>
        </w:rPr>
        <w:t>de</w:t>
      </w:r>
      <w:r>
        <w:rPr>
          <w:spacing w:val="-12"/>
          <w:sz w:val="20"/>
        </w:rPr>
        <w:t xml:space="preserve"> </w:t>
      </w:r>
      <w:r>
        <w:rPr>
          <w:sz w:val="20"/>
        </w:rPr>
        <w:t>las</w:t>
      </w:r>
      <w:r>
        <w:rPr>
          <w:spacing w:val="-13"/>
          <w:sz w:val="20"/>
        </w:rPr>
        <w:t xml:space="preserve"> </w:t>
      </w:r>
      <w:r>
        <w:rPr>
          <w:sz w:val="20"/>
        </w:rPr>
        <w:t>cadenas de valor desde China. Lo anterior permitiría que aumente más rápido la integración de industrias, incremente la producción y el contenido regional.</w:t>
      </w:r>
    </w:p>
    <w:p w14:paraId="12891D3F" w14:textId="77777777" w:rsidR="00051BA4" w:rsidRDefault="00000000">
      <w:pPr>
        <w:pStyle w:val="Prrafodelista"/>
        <w:numPr>
          <w:ilvl w:val="0"/>
          <w:numId w:val="7"/>
        </w:numPr>
        <w:tabs>
          <w:tab w:val="left" w:pos="2234"/>
        </w:tabs>
        <w:spacing w:line="360" w:lineRule="auto"/>
        <w:ind w:right="248"/>
        <w:jc w:val="both"/>
        <w:rPr>
          <w:sz w:val="20"/>
        </w:rPr>
      </w:pPr>
      <w:r>
        <w:rPr>
          <w:sz w:val="20"/>
        </w:rPr>
        <w:t>Un crecimiento económico global más vigoroso que en 2023 que impulse la actividad económica</w:t>
      </w:r>
      <w:r>
        <w:rPr>
          <w:spacing w:val="-13"/>
          <w:sz w:val="20"/>
        </w:rPr>
        <w:t xml:space="preserve"> </w:t>
      </w:r>
      <w:r>
        <w:rPr>
          <w:sz w:val="20"/>
        </w:rPr>
        <w:t>mexicana</w:t>
      </w:r>
      <w:r>
        <w:rPr>
          <w:spacing w:val="-11"/>
          <w:sz w:val="20"/>
        </w:rPr>
        <w:t xml:space="preserve"> </w:t>
      </w:r>
      <w:r>
        <w:rPr>
          <w:sz w:val="20"/>
        </w:rPr>
        <w:t>mediante</w:t>
      </w:r>
      <w:r>
        <w:rPr>
          <w:spacing w:val="-13"/>
          <w:sz w:val="20"/>
        </w:rPr>
        <w:t xml:space="preserve"> </w:t>
      </w:r>
      <w:r>
        <w:rPr>
          <w:sz w:val="20"/>
        </w:rPr>
        <w:t>el</w:t>
      </w:r>
      <w:r>
        <w:rPr>
          <w:spacing w:val="-11"/>
          <w:sz w:val="20"/>
        </w:rPr>
        <w:t xml:space="preserve"> </w:t>
      </w:r>
      <w:r>
        <w:rPr>
          <w:sz w:val="20"/>
        </w:rPr>
        <w:t>turismo,</w:t>
      </w:r>
      <w:r>
        <w:rPr>
          <w:spacing w:val="-11"/>
          <w:sz w:val="20"/>
        </w:rPr>
        <w:t xml:space="preserve"> </w:t>
      </w:r>
      <w:r>
        <w:rPr>
          <w:sz w:val="20"/>
        </w:rPr>
        <w:t>las</w:t>
      </w:r>
      <w:r>
        <w:rPr>
          <w:spacing w:val="-12"/>
          <w:sz w:val="20"/>
        </w:rPr>
        <w:t xml:space="preserve"> </w:t>
      </w:r>
      <w:r>
        <w:rPr>
          <w:sz w:val="20"/>
        </w:rPr>
        <w:t>remesas,</w:t>
      </w:r>
      <w:r>
        <w:rPr>
          <w:spacing w:val="-11"/>
          <w:sz w:val="20"/>
        </w:rPr>
        <w:t xml:space="preserve"> </w:t>
      </w:r>
      <w:r>
        <w:rPr>
          <w:sz w:val="20"/>
        </w:rPr>
        <w:t>las</w:t>
      </w:r>
      <w:r>
        <w:rPr>
          <w:spacing w:val="-12"/>
          <w:sz w:val="20"/>
        </w:rPr>
        <w:t xml:space="preserve"> </w:t>
      </w:r>
      <w:r>
        <w:rPr>
          <w:sz w:val="20"/>
        </w:rPr>
        <w:t>exportaciones</w:t>
      </w:r>
      <w:r>
        <w:rPr>
          <w:spacing w:val="-12"/>
          <w:sz w:val="20"/>
        </w:rPr>
        <w:t xml:space="preserve"> </w:t>
      </w:r>
      <w:r>
        <w:rPr>
          <w:sz w:val="20"/>
        </w:rPr>
        <w:t>y</w:t>
      </w:r>
      <w:r>
        <w:rPr>
          <w:spacing w:val="-11"/>
          <w:sz w:val="20"/>
        </w:rPr>
        <w:t xml:space="preserve"> </w:t>
      </w:r>
      <w:r>
        <w:rPr>
          <w:sz w:val="20"/>
        </w:rPr>
        <w:t>la</w:t>
      </w:r>
      <w:r>
        <w:rPr>
          <w:spacing w:val="-11"/>
          <w:sz w:val="20"/>
        </w:rPr>
        <w:t xml:space="preserve"> </w:t>
      </w:r>
      <w:r>
        <w:rPr>
          <w:sz w:val="20"/>
        </w:rPr>
        <w:t>entrada</w:t>
      </w:r>
      <w:r>
        <w:rPr>
          <w:spacing w:val="-11"/>
          <w:sz w:val="20"/>
        </w:rPr>
        <w:t xml:space="preserve"> </w:t>
      </w:r>
      <w:r>
        <w:rPr>
          <w:sz w:val="20"/>
        </w:rPr>
        <w:t>de</w:t>
      </w:r>
      <w:r>
        <w:rPr>
          <w:spacing w:val="-11"/>
          <w:sz w:val="20"/>
        </w:rPr>
        <w:t xml:space="preserve"> </w:t>
      </w:r>
      <w:r>
        <w:rPr>
          <w:sz w:val="20"/>
        </w:rPr>
        <w:t>flujos de capitales.</w:t>
      </w:r>
    </w:p>
    <w:p w14:paraId="3133B54E" w14:textId="77777777" w:rsidR="00051BA4" w:rsidRDefault="00051BA4">
      <w:pPr>
        <w:spacing w:line="360" w:lineRule="auto"/>
        <w:jc w:val="both"/>
        <w:rPr>
          <w:sz w:val="20"/>
        </w:rPr>
        <w:sectPr w:rsidR="00051BA4">
          <w:pgSz w:w="12240" w:h="15840"/>
          <w:pgMar w:top="1820" w:right="600" w:bottom="960" w:left="1720" w:header="0" w:footer="774" w:gutter="0"/>
          <w:cols w:space="720"/>
        </w:sectPr>
      </w:pPr>
    </w:p>
    <w:p w14:paraId="27BF4CC0" w14:textId="77777777" w:rsidR="00051BA4" w:rsidRDefault="00051BA4">
      <w:pPr>
        <w:pStyle w:val="Textoindependiente"/>
      </w:pPr>
    </w:p>
    <w:p w14:paraId="70F02C4D" w14:textId="77777777" w:rsidR="00051BA4" w:rsidRDefault="00051BA4">
      <w:pPr>
        <w:pStyle w:val="Textoindependiente"/>
      </w:pPr>
    </w:p>
    <w:p w14:paraId="48E07BE9" w14:textId="77777777" w:rsidR="00051BA4" w:rsidRDefault="00051BA4">
      <w:pPr>
        <w:pStyle w:val="Textoindependiente"/>
      </w:pPr>
    </w:p>
    <w:p w14:paraId="66FE6FE3" w14:textId="77777777" w:rsidR="00051BA4" w:rsidRDefault="00051BA4">
      <w:pPr>
        <w:pStyle w:val="Textoindependiente"/>
        <w:spacing w:before="4"/>
      </w:pPr>
    </w:p>
    <w:p w14:paraId="4A1733ED" w14:textId="77777777" w:rsidR="00051BA4" w:rsidRDefault="00000000">
      <w:pPr>
        <w:pStyle w:val="Prrafodelista"/>
        <w:numPr>
          <w:ilvl w:val="0"/>
          <w:numId w:val="7"/>
        </w:numPr>
        <w:tabs>
          <w:tab w:val="left" w:pos="2234"/>
        </w:tabs>
        <w:spacing w:before="91" w:line="360" w:lineRule="auto"/>
        <w:ind w:right="254"/>
        <w:jc w:val="both"/>
        <w:rPr>
          <w:sz w:val="20"/>
        </w:rPr>
      </w:pPr>
      <w:r>
        <w:rPr>
          <w:sz w:val="20"/>
        </w:rPr>
        <w:t>Resolución</w:t>
      </w:r>
      <w:r>
        <w:rPr>
          <w:spacing w:val="-1"/>
          <w:sz w:val="20"/>
        </w:rPr>
        <w:t xml:space="preserve"> </w:t>
      </w:r>
      <w:r>
        <w:rPr>
          <w:sz w:val="20"/>
        </w:rPr>
        <w:t>de</w:t>
      </w:r>
      <w:r>
        <w:rPr>
          <w:spacing w:val="-1"/>
          <w:sz w:val="20"/>
        </w:rPr>
        <w:t xml:space="preserve"> </w:t>
      </w:r>
      <w:r>
        <w:rPr>
          <w:sz w:val="20"/>
        </w:rPr>
        <w:t>conflictos</w:t>
      </w:r>
      <w:r>
        <w:rPr>
          <w:spacing w:val="-2"/>
          <w:sz w:val="20"/>
        </w:rPr>
        <w:t xml:space="preserve"> </w:t>
      </w:r>
      <w:r>
        <w:rPr>
          <w:sz w:val="20"/>
        </w:rPr>
        <w:t>geopolíticos</w:t>
      </w:r>
      <w:r>
        <w:rPr>
          <w:spacing w:val="-2"/>
          <w:sz w:val="20"/>
        </w:rPr>
        <w:t xml:space="preserve"> </w:t>
      </w:r>
      <w:r>
        <w:rPr>
          <w:sz w:val="20"/>
        </w:rPr>
        <w:t>que</w:t>
      </w:r>
      <w:r>
        <w:rPr>
          <w:spacing w:val="-1"/>
          <w:sz w:val="20"/>
        </w:rPr>
        <w:t xml:space="preserve"> </w:t>
      </w:r>
      <w:r>
        <w:rPr>
          <w:sz w:val="20"/>
        </w:rPr>
        <w:t>permitan</w:t>
      </w:r>
      <w:r>
        <w:rPr>
          <w:spacing w:val="-1"/>
          <w:sz w:val="20"/>
        </w:rPr>
        <w:t xml:space="preserve"> </w:t>
      </w:r>
      <w:r>
        <w:rPr>
          <w:sz w:val="20"/>
        </w:rPr>
        <w:t>un</w:t>
      </w:r>
      <w:r>
        <w:rPr>
          <w:spacing w:val="-3"/>
          <w:sz w:val="20"/>
        </w:rPr>
        <w:t xml:space="preserve"> </w:t>
      </w:r>
      <w:r>
        <w:rPr>
          <w:sz w:val="20"/>
        </w:rPr>
        <w:t>mayor</w:t>
      </w:r>
      <w:r>
        <w:rPr>
          <w:spacing w:val="-1"/>
          <w:sz w:val="20"/>
        </w:rPr>
        <w:t xml:space="preserve"> </w:t>
      </w:r>
      <w:r>
        <w:rPr>
          <w:sz w:val="20"/>
        </w:rPr>
        <w:t>abasto</w:t>
      </w:r>
      <w:r>
        <w:rPr>
          <w:spacing w:val="-1"/>
          <w:sz w:val="20"/>
        </w:rPr>
        <w:t xml:space="preserve"> </w:t>
      </w:r>
      <w:r>
        <w:rPr>
          <w:sz w:val="20"/>
        </w:rPr>
        <w:t>de</w:t>
      </w:r>
      <w:r>
        <w:rPr>
          <w:spacing w:val="-1"/>
          <w:sz w:val="20"/>
        </w:rPr>
        <w:t xml:space="preserve"> </w:t>
      </w:r>
      <w:r>
        <w:rPr>
          <w:sz w:val="20"/>
        </w:rPr>
        <w:t>insumos</w:t>
      </w:r>
      <w:r>
        <w:rPr>
          <w:spacing w:val="-2"/>
          <w:sz w:val="20"/>
        </w:rPr>
        <w:t xml:space="preserve"> </w:t>
      </w:r>
      <w:r>
        <w:rPr>
          <w:sz w:val="20"/>
        </w:rPr>
        <w:t>industriales y</w:t>
      </w:r>
      <w:r>
        <w:rPr>
          <w:spacing w:val="-7"/>
          <w:sz w:val="20"/>
        </w:rPr>
        <w:t xml:space="preserve"> </w:t>
      </w:r>
      <w:r>
        <w:rPr>
          <w:sz w:val="20"/>
        </w:rPr>
        <w:t>precios</w:t>
      </w:r>
      <w:r>
        <w:rPr>
          <w:spacing w:val="-8"/>
          <w:sz w:val="20"/>
        </w:rPr>
        <w:t xml:space="preserve"> </w:t>
      </w:r>
      <w:r>
        <w:rPr>
          <w:sz w:val="20"/>
        </w:rPr>
        <w:t>más</w:t>
      </w:r>
      <w:r>
        <w:rPr>
          <w:spacing w:val="-8"/>
          <w:sz w:val="20"/>
        </w:rPr>
        <w:t xml:space="preserve"> </w:t>
      </w:r>
      <w:r>
        <w:rPr>
          <w:sz w:val="20"/>
        </w:rPr>
        <w:t>estables</w:t>
      </w:r>
      <w:r>
        <w:rPr>
          <w:spacing w:val="-8"/>
          <w:sz w:val="20"/>
        </w:rPr>
        <w:t xml:space="preserve"> </w:t>
      </w:r>
      <w:r>
        <w:rPr>
          <w:sz w:val="20"/>
        </w:rPr>
        <w:t>con</w:t>
      </w:r>
      <w:r>
        <w:rPr>
          <w:spacing w:val="-7"/>
          <w:sz w:val="20"/>
        </w:rPr>
        <w:t xml:space="preserve"> </w:t>
      </w:r>
      <w:r>
        <w:rPr>
          <w:sz w:val="20"/>
        </w:rPr>
        <w:t>impacto</w:t>
      </w:r>
      <w:r>
        <w:rPr>
          <w:spacing w:val="-7"/>
          <w:sz w:val="20"/>
        </w:rPr>
        <w:t xml:space="preserve"> </w:t>
      </w:r>
      <w:r>
        <w:rPr>
          <w:sz w:val="20"/>
        </w:rPr>
        <w:t>positivo</w:t>
      </w:r>
      <w:r>
        <w:rPr>
          <w:spacing w:val="-7"/>
          <w:sz w:val="20"/>
        </w:rPr>
        <w:t xml:space="preserve"> </w:t>
      </w:r>
      <w:r>
        <w:rPr>
          <w:sz w:val="20"/>
        </w:rPr>
        <w:t>en</w:t>
      </w:r>
      <w:r>
        <w:rPr>
          <w:spacing w:val="-6"/>
          <w:sz w:val="20"/>
        </w:rPr>
        <w:t xml:space="preserve"> </w:t>
      </w:r>
      <w:r>
        <w:rPr>
          <w:sz w:val="20"/>
        </w:rPr>
        <w:t>los</w:t>
      </w:r>
      <w:r>
        <w:rPr>
          <w:spacing w:val="-8"/>
          <w:sz w:val="20"/>
        </w:rPr>
        <w:t xml:space="preserve"> </w:t>
      </w:r>
      <w:r>
        <w:rPr>
          <w:sz w:val="20"/>
        </w:rPr>
        <w:t>costos</w:t>
      </w:r>
      <w:r>
        <w:rPr>
          <w:spacing w:val="-8"/>
          <w:sz w:val="20"/>
        </w:rPr>
        <w:t xml:space="preserve"> </w:t>
      </w:r>
      <w:r>
        <w:rPr>
          <w:sz w:val="20"/>
        </w:rPr>
        <w:t>de</w:t>
      </w:r>
      <w:r>
        <w:rPr>
          <w:spacing w:val="-10"/>
          <w:sz w:val="20"/>
        </w:rPr>
        <w:t xml:space="preserve"> </w:t>
      </w:r>
      <w:r>
        <w:rPr>
          <w:sz w:val="20"/>
        </w:rPr>
        <w:t>producción,</w:t>
      </w:r>
      <w:r>
        <w:rPr>
          <w:spacing w:val="-7"/>
          <w:sz w:val="20"/>
        </w:rPr>
        <w:t xml:space="preserve"> </w:t>
      </w:r>
      <w:r>
        <w:rPr>
          <w:sz w:val="20"/>
        </w:rPr>
        <w:t>la</w:t>
      </w:r>
      <w:r>
        <w:rPr>
          <w:spacing w:val="-8"/>
          <w:sz w:val="20"/>
        </w:rPr>
        <w:t xml:space="preserve"> </w:t>
      </w:r>
      <w:r>
        <w:rPr>
          <w:sz w:val="20"/>
        </w:rPr>
        <w:t>inflación</w:t>
      </w:r>
      <w:r>
        <w:rPr>
          <w:spacing w:val="-7"/>
          <w:sz w:val="20"/>
        </w:rPr>
        <w:t xml:space="preserve"> </w:t>
      </w:r>
      <w:r>
        <w:rPr>
          <w:sz w:val="20"/>
        </w:rPr>
        <w:t>y</w:t>
      </w:r>
      <w:r>
        <w:rPr>
          <w:spacing w:val="-7"/>
          <w:sz w:val="20"/>
        </w:rPr>
        <w:t xml:space="preserve"> </w:t>
      </w:r>
      <w:r>
        <w:rPr>
          <w:sz w:val="20"/>
        </w:rPr>
        <w:t>en</w:t>
      </w:r>
      <w:r>
        <w:rPr>
          <w:spacing w:val="-9"/>
          <w:sz w:val="20"/>
        </w:rPr>
        <w:t xml:space="preserve"> </w:t>
      </w:r>
      <w:r>
        <w:rPr>
          <w:sz w:val="20"/>
        </w:rPr>
        <w:t>una política monetaria menos restrictiva.</w:t>
      </w:r>
    </w:p>
    <w:p w14:paraId="772FEA7A" w14:textId="77777777" w:rsidR="00051BA4" w:rsidRDefault="00000000">
      <w:pPr>
        <w:pStyle w:val="Prrafodelista"/>
        <w:numPr>
          <w:ilvl w:val="0"/>
          <w:numId w:val="7"/>
        </w:numPr>
        <w:tabs>
          <w:tab w:val="left" w:pos="2234"/>
        </w:tabs>
        <w:spacing w:line="360" w:lineRule="auto"/>
        <w:ind w:right="253"/>
        <w:jc w:val="both"/>
        <w:rPr>
          <w:sz w:val="20"/>
        </w:rPr>
      </w:pPr>
      <w:r>
        <w:rPr>
          <w:sz w:val="20"/>
        </w:rPr>
        <w:t>Un funcionamiento más rápido en los proyectos de infraestructura en el sur del país que permita</w:t>
      </w:r>
      <w:r>
        <w:rPr>
          <w:spacing w:val="-7"/>
          <w:sz w:val="20"/>
        </w:rPr>
        <w:t xml:space="preserve"> </w:t>
      </w:r>
      <w:r>
        <w:rPr>
          <w:sz w:val="20"/>
        </w:rPr>
        <w:t>aumentar</w:t>
      </w:r>
      <w:r>
        <w:rPr>
          <w:spacing w:val="-7"/>
          <w:sz w:val="20"/>
        </w:rPr>
        <w:t xml:space="preserve"> </w:t>
      </w:r>
      <w:r>
        <w:rPr>
          <w:sz w:val="20"/>
        </w:rPr>
        <w:t>el</w:t>
      </w:r>
      <w:r>
        <w:rPr>
          <w:spacing w:val="-7"/>
          <w:sz w:val="20"/>
        </w:rPr>
        <w:t xml:space="preserve"> </w:t>
      </w:r>
      <w:r>
        <w:rPr>
          <w:sz w:val="20"/>
        </w:rPr>
        <w:t>comercio</w:t>
      </w:r>
      <w:r>
        <w:rPr>
          <w:spacing w:val="-9"/>
          <w:sz w:val="20"/>
        </w:rPr>
        <w:t xml:space="preserve"> </w:t>
      </w:r>
      <w:r>
        <w:rPr>
          <w:sz w:val="20"/>
        </w:rPr>
        <w:t>y</w:t>
      </w:r>
      <w:r>
        <w:rPr>
          <w:spacing w:val="-6"/>
          <w:sz w:val="20"/>
        </w:rPr>
        <w:t xml:space="preserve"> </w:t>
      </w:r>
      <w:r>
        <w:rPr>
          <w:sz w:val="20"/>
        </w:rPr>
        <w:t>la</w:t>
      </w:r>
      <w:r>
        <w:rPr>
          <w:spacing w:val="-7"/>
          <w:sz w:val="20"/>
        </w:rPr>
        <w:t xml:space="preserve"> </w:t>
      </w:r>
      <w:r>
        <w:rPr>
          <w:sz w:val="20"/>
        </w:rPr>
        <w:t>diversificación</w:t>
      </w:r>
      <w:r>
        <w:rPr>
          <w:spacing w:val="-6"/>
          <w:sz w:val="20"/>
        </w:rPr>
        <w:t xml:space="preserve"> </w:t>
      </w:r>
      <w:r>
        <w:rPr>
          <w:sz w:val="20"/>
        </w:rPr>
        <w:t>de</w:t>
      </w:r>
      <w:r>
        <w:rPr>
          <w:spacing w:val="-7"/>
          <w:sz w:val="20"/>
        </w:rPr>
        <w:t xml:space="preserve"> </w:t>
      </w:r>
      <w:r>
        <w:rPr>
          <w:sz w:val="20"/>
        </w:rPr>
        <w:t>las</w:t>
      </w:r>
      <w:r>
        <w:rPr>
          <w:spacing w:val="-8"/>
          <w:sz w:val="20"/>
        </w:rPr>
        <w:t xml:space="preserve"> </w:t>
      </w:r>
      <w:r>
        <w:rPr>
          <w:sz w:val="20"/>
        </w:rPr>
        <w:t>exportaciones,</w:t>
      </w:r>
      <w:r>
        <w:rPr>
          <w:spacing w:val="-7"/>
          <w:sz w:val="20"/>
        </w:rPr>
        <w:t xml:space="preserve"> </w:t>
      </w:r>
      <w:r>
        <w:rPr>
          <w:sz w:val="20"/>
        </w:rPr>
        <w:t>así</w:t>
      </w:r>
      <w:r>
        <w:rPr>
          <w:spacing w:val="-8"/>
          <w:sz w:val="20"/>
        </w:rPr>
        <w:t xml:space="preserve"> </w:t>
      </w:r>
      <w:r>
        <w:rPr>
          <w:sz w:val="20"/>
        </w:rPr>
        <w:t>como</w:t>
      </w:r>
      <w:r>
        <w:rPr>
          <w:spacing w:val="-6"/>
          <w:sz w:val="20"/>
        </w:rPr>
        <w:t xml:space="preserve"> </w:t>
      </w:r>
      <w:r>
        <w:rPr>
          <w:sz w:val="20"/>
        </w:rPr>
        <w:t>incrementar la contribución de dicha región al crecimiento económico nacional.</w:t>
      </w:r>
    </w:p>
    <w:p w14:paraId="0443534B" w14:textId="77777777" w:rsidR="00051BA4" w:rsidRDefault="00000000">
      <w:pPr>
        <w:pStyle w:val="Prrafodelista"/>
        <w:numPr>
          <w:ilvl w:val="0"/>
          <w:numId w:val="7"/>
        </w:numPr>
        <w:tabs>
          <w:tab w:val="left" w:pos="2234"/>
        </w:tabs>
        <w:spacing w:before="2" w:line="360" w:lineRule="auto"/>
        <w:ind w:right="247"/>
        <w:jc w:val="both"/>
        <w:rPr>
          <w:sz w:val="20"/>
        </w:rPr>
      </w:pPr>
      <w:r>
        <w:rPr>
          <w:sz w:val="20"/>
        </w:rPr>
        <w:t xml:space="preserve">Mayor dinamismo en el sector financiero nacional por un mayor acceso a productos financieros, disponibilidad de créditos para </w:t>
      </w:r>
      <w:proofErr w:type="spellStart"/>
      <w:r>
        <w:rPr>
          <w:sz w:val="20"/>
        </w:rPr>
        <w:t>PyMES</w:t>
      </w:r>
      <w:proofErr w:type="spellEnd"/>
      <w:r>
        <w:rPr>
          <w:sz w:val="20"/>
        </w:rPr>
        <w:t xml:space="preserve"> y avances en la digitalización, lo cual permitiría aumentar el crédito hacia la economía, fomentará el ahorro y generará productos más adecuados para la población y las empresas mexicanas.</w:t>
      </w:r>
    </w:p>
    <w:p w14:paraId="25DF1939" w14:textId="77777777" w:rsidR="00051BA4" w:rsidRDefault="00000000">
      <w:pPr>
        <w:pStyle w:val="Prrafodelista"/>
        <w:numPr>
          <w:ilvl w:val="0"/>
          <w:numId w:val="7"/>
        </w:numPr>
        <w:tabs>
          <w:tab w:val="left" w:pos="2234"/>
        </w:tabs>
        <w:spacing w:line="360" w:lineRule="auto"/>
        <w:ind w:right="244"/>
        <w:jc w:val="both"/>
        <w:rPr>
          <w:sz w:val="20"/>
        </w:rPr>
      </w:pPr>
      <w:r>
        <w:rPr>
          <w:sz w:val="20"/>
        </w:rPr>
        <w:t>La</w:t>
      </w:r>
      <w:r>
        <w:rPr>
          <w:spacing w:val="-4"/>
          <w:sz w:val="20"/>
        </w:rPr>
        <w:t xml:space="preserve"> </w:t>
      </w:r>
      <w:r>
        <w:rPr>
          <w:sz w:val="20"/>
        </w:rPr>
        <w:t>aprobación</w:t>
      </w:r>
      <w:r>
        <w:rPr>
          <w:spacing w:val="-3"/>
          <w:sz w:val="20"/>
        </w:rPr>
        <w:t xml:space="preserve"> </w:t>
      </w:r>
      <w:r>
        <w:rPr>
          <w:sz w:val="20"/>
        </w:rPr>
        <w:t>de</w:t>
      </w:r>
      <w:r>
        <w:rPr>
          <w:spacing w:val="-4"/>
          <w:sz w:val="20"/>
        </w:rPr>
        <w:t xml:space="preserve"> </w:t>
      </w:r>
      <w:r>
        <w:rPr>
          <w:sz w:val="20"/>
        </w:rPr>
        <w:t>la</w:t>
      </w:r>
      <w:r>
        <w:rPr>
          <w:spacing w:val="-4"/>
          <w:sz w:val="20"/>
        </w:rPr>
        <w:t xml:space="preserve"> </w:t>
      </w:r>
      <w:r>
        <w:rPr>
          <w:sz w:val="20"/>
        </w:rPr>
        <w:t>Ley</w:t>
      </w:r>
      <w:r>
        <w:rPr>
          <w:spacing w:val="-3"/>
          <w:sz w:val="20"/>
        </w:rPr>
        <w:t xml:space="preserve"> </w:t>
      </w:r>
      <w:r>
        <w:rPr>
          <w:sz w:val="20"/>
        </w:rPr>
        <w:t>del</w:t>
      </w:r>
      <w:r>
        <w:rPr>
          <w:spacing w:val="-4"/>
          <w:sz w:val="20"/>
        </w:rPr>
        <w:t xml:space="preserve"> </w:t>
      </w:r>
      <w:r>
        <w:rPr>
          <w:sz w:val="20"/>
        </w:rPr>
        <w:t>Mercado</w:t>
      </w:r>
      <w:r>
        <w:rPr>
          <w:spacing w:val="-3"/>
          <w:sz w:val="20"/>
        </w:rPr>
        <w:t xml:space="preserve"> </w:t>
      </w:r>
      <w:r>
        <w:rPr>
          <w:sz w:val="20"/>
        </w:rPr>
        <w:t>de</w:t>
      </w:r>
      <w:r>
        <w:rPr>
          <w:spacing w:val="-4"/>
          <w:sz w:val="20"/>
        </w:rPr>
        <w:t xml:space="preserve"> </w:t>
      </w:r>
      <w:r>
        <w:rPr>
          <w:sz w:val="20"/>
        </w:rPr>
        <w:t>Valores</w:t>
      </w:r>
      <w:r>
        <w:rPr>
          <w:spacing w:val="-5"/>
          <w:sz w:val="20"/>
        </w:rPr>
        <w:t xml:space="preserve"> </w:t>
      </w:r>
      <w:r>
        <w:rPr>
          <w:sz w:val="20"/>
        </w:rPr>
        <w:t>que</w:t>
      </w:r>
      <w:r>
        <w:rPr>
          <w:spacing w:val="-4"/>
          <w:sz w:val="20"/>
        </w:rPr>
        <w:t xml:space="preserve"> </w:t>
      </w:r>
      <w:r>
        <w:rPr>
          <w:sz w:val="20"/>
        </w:rPr>
        <w:t>permita</w:t>
      </w:r>
      <w:r>
        <w:rPr>
          <w:spacing w:val="-4"/>
          <w:sz w:val="20"/>
        </w:rPr>
        <w:t xml:space="preserve"> </w:t>
      </w:r>
      <w:r>
        <w:rPr>
          <w:sz w:val="20"/>
        </w:rPr>
        <w:t>ampliar</w:t>
      </w:r>
      <w:r>
        <w:rPr>
          <w:spacing w:val="-4"/>
          <w:sz w:val="20"/>
        </w:rPr>
        <w:t xml:space="preserve"> </w:t>
      </w:r>
      <w:r>
        <w:rPr>
          <w:sz w:val="20"/>
        </w:rPr>
        <w:t>el</w:t>
      </w:r>
      <w:r>
        <w:rPr>
          <w:spacing w:val="-4"/>
          <w:sz w:val="20"/>
        </w:rPr>
        <w:t xml:space="preserve"> </w:t>
      </w:r>
      <w:r>
        <w:rPr>
          <w:sz w:val="20"/>
        </w:rPr>
        <w:t>número</w:t>
      </w:r>
      <w:r>
        <w:rPr>
          <w:spacing w:val="-3"/>
          <w:sz w:val="20"/>
        </w:rPr>
        <w:t xml:space="preserve"> </w:t>
      </w:r>
      <w:r>
        <w:rPr>
          <w:sz w:val="20"/>
        </w:rPr>
        <w:t>de</w:t>
      </w:r>
      <w:r>
        <w:rPr>
          <w:spacing w:val="-4"/>
          <w:sz w:val="20"/>
        </w:rPr>
        <w:t xml:space="preserve"> </w:t>
      </w:r>
      <w:r>
        <w:rPr>
          <w:sz w:val="20"/>
        </w:rPr>
        <w:t>empresas que busquen financiamiento bursátil. Ello generaría mayores inversiones en el país, con lo que se ampliaría la capacidad productiva.</w:t>
      </w:r>
    </w:p>
    <w:p w14:paraId="7AD7634A" w14:textId="77777777" w:rsidR="00051BA4" w:rsidRDefault="00051BA4">
      <w:pPr>
        <w:pStyle w:val="Textoindependiente"/>
        <w:rPr>
          <w:sz w:val="30"/>
        </w:rPr>
      </w:pPr>
    </w:p>
    <w:p w14:paraId="340907F1" w14:textId="77777777" w:rsidR="00051BA4" w:rsidRDefault="00000000">
      <w:pPr>
        <w:pStyle w:val="Textoindependiente"/>
        <w:ind w:left="1513"/>
      </w:pPr>
      <w:r>
        <w:t>Dentro</w:t>
      </w:r>
      <w:r>
        <w:rPr>
          <w:spacing w:val="-2"/>
        </w:rPr>
        <w:t xml:space="preserve"> </w:t>
      </w:r>
      <w:r>
        <w:t>de</w:t>
      </w:r>
      <w:r>
        <w:rPr>
          <w:spacing w:val="-3"/>
        </w:rPr>
        <w:t xml:space="preserve"> </w:t>
      </w:r>
      <w:r>
        <w:t>los</w:t>
      </w:r>
      <w:r>
        <w:rPr>
          <w:spacing w:val="-4"/>
        </w:rPr>
        <w:t xml:space="preserve"> </w:t>
      </w:r>
      <w:r>
        <w:t>riesgos</w:t>
      </w:r>
      <w:r>
        <w:rPr>
          <w:spacing w:val="-4"/>
        </w:rPr>
        <w:t xml:space="preserve"> </w:t>
      </w:r>
      <w:r>
        <w:t>a</w:t>
      </w:r>
      <w:r>
        <w:rPr>
          <w:spacing w:val="-3"/>
        </w:rPr>
        <w:t xml:space="preserve"> </w:t>
      </w:r>
      <w:r>
        <w:t>la</w:t>
      </w:r>
      <w:r>
        <w:rPr>
          <w:spacing w:val="-4"/>
        </w:rPr>
        <w:t xml:space="preserve"> </w:t>
      </w:r>
      <w:r>
        <w:t>baja</w:t>
      </w:r>
      <w:r>
        <w:rPr>
          <w:spacing w:val="-5"/>
        </w:rPr>
        <w:t xml:space="preserve"> </w:t>
      </w:r>
      <w:r>
        <w:t>destacan</w:t>
      </w:r>
      <w:r>
        <w:rPr>
          <w:spacing w:val="-2"/>
        </w:rPr>
        <w:t xml:space="preserve"> </w:t>
      </w:r>
      <w:r>
        <w:t>los</w:t>
      </w:r>
      <w:r>
        <w:rPr>
          <w:spacing w:val="-4"/>
        </w:rPr>
        <w:t xml:space="preserve"> </w:t>
      </w:r>
      <w:r>
        <w:rPr>
          <w:spacing w:val="-2"/>
        </w:rPr>
        <w:t>siguientes:</w:t>
      </w:r>
    </w:p>
    <w:p w14:paraId="59827E58" w14:textId="77777777" w:rsidR="00051BA4" w:rsidRDefault="00051BA4">
      <w:pPr>
        <w:pStyle w:val="Textoindependiente"/>
        <w:rPr>
          <w:sz w:val="22"/>
        </w:rPr>
      </w:pPr>
    </w:p>
    <w:p w14:paraId="7E35CEFB" w14:textId="77777777" w:rsidR="00051BA4" w:rsidRDefault="00051BA4">
      <w:pPr>
        <w:pStyle w:val="Textoindependiente"/>
        <w:spacing w:before="10"/>
        <w:rPr>
          <w:sz w:val="17"/>
        </w:rPr>
      </w:pPr>
    </w:p>
    <w:p w14:paraId="71526B4A" w14:textId="77777777" w:rsidR="00051BA4" w:rsidRDefault="00000000">
      <w:pPr>
        <w:pStyle w:val="Prrafodelista"/>
        <w:numPr>
          <w:ilvl w:val="0"/>
          <w:numId w:val="6"/>
        </w:numPr>
        <w:tabs>
          <w:tab w:val="left" w:pos="2234"/>
        </w:tabs>
        <w:spacing w:before="1" w:line="360" w:lineRule="auto"/>
        <w:ind w:right="249"/>
        <w:jc w:val="both"/>
        <w:rPr>
          <w:sz w:val="20"/>
        </w:rPr>
      </w:pPr>
      <w:r>
        <w:rPr>
          <w:sz w:val="20"/>
        </w:rPr>
        <w:t>Conflictos</w:t>
      </w:r>
      <w:r>
        <w:rPr>
          <w:spacing w:val="-8"/>
          <w:sz w:val="20"/>
        </w:rPr>
        <w:t xml:space="preserve"> </w:t>
      </w:r>
      <w:r>
        <w:rPr>
          <w:sz w:val="20"/>
        </w:rPr>
        <w:t>geopolíticos</w:t>
      </w:r>
      <w:r>
        <w:rPr>
          <w:spacing w:val="-8"/>
          <w:sz w:val="20"/>
        </w:rPr>
        <w:t xml:space="preserve"> </w:t>
      </w:r>
      <w:r>
        <w:rPr>
          <w:sz w:val="20"/>
        </w:rPr>
        <w:t>que</w:t>
      </w:r>
      <w:r>
        <w:rPr>
          <w:spacing w:val="-7"/>
          <w:sz w:val="20"/>
        </w:rPr>
        <w:t xml:space="preserve"> </w:t>
      </w:r>
      <w:r>
        <w:rPr>
          <w:sz w:val="20"/>
        </w:rPr>
        <w:t>ocasionen</w:t>
      </w:r>
      <w:r>
        <w:rPr>
          <w:spacing w:val="-6"/>
          <w:sz w:val="20"/>
        </w:rPr>
        <w:t xml:space="preserve"> </w:t>
      </w:r>
      <w:r>
        <w:rPr>
          <w:sz w:val="20"/>
        </w:rPr>
        <w:t>restricciones</w:t>
      </w:r>
      <w:r>
        <w:rPr>
          <w:spacing w:val="-8"/>
          <w:sz w:val="20"/>
        </w:rPr>
        <w:t xml:space="preserve"> </w:t>
      </w:r>
      <w:r>
        <w:rPr>
          <w:sz w:val="20"/>
        </w:rPr>
        <w:t>al</w:t>
      </w:r>
      <w:r>
        <w:rPr>
          <w:spacing w:val="-7"/>
          <w:sz w:val="20"/>
        </w:rPr>
        <w:t xml:space="preserve"> </w:t>
      </w:r>
      <w:r>
        <w:rPr>
          <w:sz w:val="20"/>
        </w:rPr>
        <w:t>comercio</w:t>
      </w:r>
      <w:r>
        <w:rPr>
          <w:spacing w:val="-6"/>
          <w:sz w:val="20"/>
        </w:rPr>
        <w:t xml:space="preserve"> </w:t>
      </w:r>
      <w:r>
        <w:rPr>
          <w:sz w:val="20"/>
        </w:rPr>
        <w:t>mundial</w:t>
      </w:r>
      <w:r>
        <w:rPr>
          <w:spacing w:val="-7"/>
          <w:sz w:val="20"/>
        </w:rPr>
        <w:t xml:space="preserve"> </w:t>
      </w:r>
      <w:r>
        <w:rPr>
          <w:sz w:val="20"/>
        </w:rPr>
        <w:t>y</w:t>
      </w:r>
      <w:r>
        <w:rPr>
          <w:spacing w:val="-9"/>
          <w:sz w:val="20"/>
        </w:rPr>
        <w:t xml:space="preserve"> </w:t>
      </w:r>
      <w:r>
        <w:rPr>
          <w:sz w:val="20"/>
        </w:rPr>
        <w:t>generen</w:t>
      </w:r>
      <w:r>
        <w:rPr>
          <w:spacing w:val="-6"/>
          <w:sz w:val="20"/>
        </w:rPr>
        <w:t xml:space="preserve"> </w:t>
      </w:r>
      <w:r>
        <w:rPr>
          <w:sz w:val="20"/>
        </w:rPr>
        <w:t>desabasto de insumos clave, así como una alta volatilidad en los mercados financieros. Además, esto podría retrasar la producción en el sector manufacturero por su vínculo con las cadenas de valor globales.</w:t>
      </w:r>
    </w:p>
    <w:p w14:paraId="01EAFCAF" w14:textId="77777777" w:rsidR="00051BA4" w:rsidRDefault="00000000">
      <w:pPr>
        <w:pStyle w:val="Prrafodelista"/>
        <w:numPr>
          <w:ilvl w:val="0"/>
          <w:numId w:val="6"/>
        </w:numPr>
        <w:tabs>
          <w:tab w:val="left" w:pos="2234"/>
        </w:tabs>
        <w:spacing w:line="360" w:lineRule="auto"/>
        <w:ind w:right="252"/>
        <w:jc w:val="both"/>
        <w:rPr>
          <w:sz w:val="20"/>
        </w:rPr>
      </w:pPr>
      <w:r>
        <w:rPr>
          <w:sz w:val="20"/>
        </w:rPr>
        <w:t>Una desaceleración pronunciada de la economía de E.U.A. que además tenga una larga duración. Lo anterior repercutiría en el sector manufacturero de exportación de México, el turismo y las remesas, así como en las variables financieras.</w:t>
      </w:r>
    </w:p>
    <w:p w14:paraId="2EEC705C" w14:textId="77777777" w:rsidR="00051BA4" w:rsidRDefault="00000000">
      <w:pPr>
        <w:pStyle w:val="Prrafodelista"/>
        <w:numPr>
          <w:ilvl w:val="0"/>
          <w:numId w:val="6"/>
        </w:numPr>
        <w:tabs>
          <w:tab w:val="left" w:pos="2234"/>
        </w:tabs>
        <w:spacing w:line="360" w:lineRule="auto"/>
        <w:ind w:right="248"/>
        <w:jc w:val="both"/>
        <w:rPr>
          <w:sz w:val="20"/>
        </w:rPr>
      </w:pPr>
      <w:r>
        <w:rPr>
          <w:sz w:val="20"/>
        </w:rPr>
        <w:t>Un periodo de estrés en el sector bancario o inmobiliario debido a condiciones financieras restrictivas</w:t>
      </w:r>
      <w:r>
        <w:rPr>
          <w:spacing w:val="-13"/>
          <w:sz w:val="20"/>
        </w:rPr>
        <w:t xml:space="preserve"> </w:t>
      </w:r>
      <w:r>
        <w:rPr>
          <w:sz w:val="20"/>
        </w:rPr>
        <w:t>y</w:t>
      </w:r>
      <w:r>
        <w:rPr>
          <w:spacing w:val="-12"/>
          <w:sz w:val="20"/>
        </w:rPr>
        <w:t xml:space="preserve"> </w:t>
      </w:r>
      <w:r>
        <w:rPr>
          <w:sz w:val="20"/>
        </w:rPr>
        <w:t>vulnerabilidad</w:t>
      </w:r>
      <w:r>
        <w:rPr>
          <w:spacing w:val="-13"/>
          <w:sz w:val="20"/>
        </w:rPr>
        <w:t xml:space="preserve"> </w:t>
      </w:r>
      <w:r>
        <w:rPr>
          <w:sz w:val="20"/>
        </w:rPr>
        <w:t>en</w:t>
      </w:r>
      <w:r>
        <w:rPr>
          <w:spacing w:val="-12"/>
          <w:sz w:val="20"/>
        </w:rPr>
        <w:t xml:space="preserve"> </w:t>
      </w:r>
      <w:r>
        <w:rPr>
          <w:sz w:val="20"/>
        </w:rPr>
        <w:t>las</w:t>
      </w:r>
      <w:r>
        <w:rPr>
          <w:spacing w:val="-13"/>
          <w:sz w:val="20"/>
        </w:rPr>
        <w:t xml:space="preserve"> </w:t>
      </w:r>
      <w:r>
        <w:rPr>
          <w:sz w:val="20"/>
        </w:rPr>
        <w:t>valuaciones</w:t>
      </w:r>
      <w:r>
        <w:rPr>
          <w:spacing w:val="-12"/>
          <w:sz w:val="20"/>
        </w:rPr>
        <w:t xml:space="preserve"> </w:t>
      </w:r>
      <w:r>
        <w:rPr>
          <w:sz w:val="20"/>
        </w:rPr>
        <w:t>de</w:t>
      </w:r>
      <w:r>
        <w:rPr>
          <w:spacing w:val="-13"/>
          <w:sz w:val="20"/>
        </w:rPr>
        <w:t xml:space="preserve"> </w:t>
      </w:r>
      <w:r>
        <w:rPr>
          <w:sz w:val="20"/>
        </w:rPr>
        <w:t>activos,</w:t>
      </w:r>
      <w:r>
        <w:rPr>
          <w:spacing w:val="-12"/>
          <w:sz w:val="20"/>
        </w:rPr>
        <w:t xml:space="preserve"> </w:t>
      </w:r>
      <w:r>
        <w:rPr>
          <w:sz w:val="20"/>
        </w:rPr>
        <w:t>así</w:t>
      </w:r>
      <w:r>
        <w:rPr>
          <w:spacing w:val="-13"/>
          <w:sz w:val="20"/>
        </w:rPr>
        <w:t xml:space="preserve"> </w:t>
      </w:r>
      <w:r>
        <w:rPr>
          <w:sz w:val="20"/>
        </w:rPr>
        <w:t>como</w:t>
      </w:r>
      <w:r>
        <w:rPr>
          <w:spacing w:val="-12"/>
          <w:sz w:val="20"/>
        </w:rPr>
        <w:t xml:space="preserve"> </w:t>
      </w:r>
      <w:r>
        <w:rPr>
          <w:sz w:val="20"/>
        </w:rPr>
        <w:t>un</w:t>
      </w:r>
      <w:r>
        <w:rPr>
          <w:spacing w:val="-13"/>
          <w:sz w:val="20"/>
        </w:rPr>
        <w:t xml:space="preserve"> </w:t>
      </w:r>
      <w:r>
        <w:rPr>
          <w:sz w:val="20"/>
        </w:rPr>
        <w:t>mayor</w:t>
      </w:r>
      <w:r>
        <w:rPr>
          <w:spacing w:val="-12"/>
          <w:sz w:val="20"/>
        </w:rPr>
        <w:t xml:space="preserve"> </w:t>
      </w:r>
      <w:r>
        <w:rPr>
          <w:sz w:val="20"/>
        </w:rPr>
        <w:t>riesgo</w:t>
      </w:r>
      <w:r>
        <w:rPr>
          <w:spacing w:val="-13"/>
          <w:sz w:val="20"/>
        </w:rPr>
        <w:t xml:space="preserve"> </w:t>
      </w:r>
      <w:r>
        <w:rPr>
          <w:sz w:val="20"/>
        </w:rPr>
        <w:t>crediticio por un alto endeudamiento.</w:t>
      </w:r>
    </w:p>
    <w:p w14:paraId="3F9F4866" w14:textId="77777777" w:rsidR="00051BA4" w:rsidRDefault="00000000">
      <w:pPr>
        <w:pStyle w:val="Prrafodelista"/>
        <w:numPr>
          <w:ilvl w:val="0"/>
          <w:numId w:val="6"/>
        </w:numPr>
        <w:tabs>
          <w:tab w:val="left" w:pos="2234"/>
        </w:tabs>
        <w:spacing w:line="360" w:lineRule="auto"/>
        <w:ind w:right="246"/>
        <w:jc w:val="both"/>
        <w:rPr>
          <w:sz w:val="20"/>
        </w:rPr>
      </w:pPr>
      <w:r>
        <w:rPr>
          <w:sz w:val="20"/>
        </w:rPr>
        <w:t>Efectos más notorios del cambio climático, y fenómenos estacionales como el efecto de “El Niño”, que afecten a las siembras, cosechas y daño colateral al capital físico, con lo que se provocarían presiones inflacionarias y pérdida de capacidad productiva.</w:t>
      </w:r>
    </w:p>
    <w:p w14:paraId="5CA94CC4" w14:textId="77777777" w:rsidR="00051BA4" w:rsidRDefault="00000000">
      <w:pPr>
        <w:pStyle w:val="Prrafodelista"/>
        <w:numPr>
          <w:ilvl w:val="0"/>
          <w:numId w:val="6"/>
        </w:numPr>
        <w:tabs>
          <w:tab w:val="left" w:pos="2234"/>
        </w:tabs>
        <w:spacing w:before="2" w:line="360" w:lineRule="auto"/>
        <w:ind w:right="245"/>
        <w:jc w:val="both"/>
        <w:rPr>
          <w:sz w:val="20"/>
        </w:rPr>
      </w:pPr>
      <w:r>
        <w:rPr>
          <w:sz w:val="20"/>
        </w:rPr>
        <w:t>Episodios</w:t>
      </w:r>
      <w:r>
        <w:rPr>
          <w:spacing w:val="-4"/>
          <w:sz w:val="20"/>
        </w:rPr>
        <w:t xml:space="preserve"> </w:t>
      </w:r>
      <w:r>
        <w:rPr>
          <w:sz w:val="20"/>
        </w:rPr>
        <w:t>duraderos</w:t>
      </w:r>
      <w:r>
        <w:rPr>
          <w:spacing w:val="-4"/>
          <w:sz w:val="20"/>
        </w:rPr>
        <w:t xml:space="preserve"> </w:t>
      </w:r>
      <w:r>
        <w:rPr>
          <w:sz w:val="20"/>
        </w:rPr>
        <w:t>y</w:t>
      </w:r>
      <w:r>
        <w:rPr>
          <w:spacing w:val="-4"/>
          <w:sz w:val="20"/>
        </w:rPr>
        <w:t xml:space="preserve"> </w:t>
      </w:r>
      <w:r>
        <w:rPr>
          <w:sz w:val="20"/>
        </w:rPr>
        <w:t>no</w:t>
      </w:r>
      <w:r>
        <w:rPr>
          <w:spacing w:val="-4"/>
          <w:sz w:val="20"/>
        </w:rPr>
        <w:t xml:space="preserve"> </w:t>
      </w:r>
      <w:r>
        <w:rPr>
          <w:sz w:val="20"/>
        </w:rPr>
        <w:t>anticipados</w:t>
      </w:r>
      <w:r>
        <w:rPr>
          <w:spacing w:val="-4"/>
          <w:sz w:val="20"/>
        </w:rPr>
        <w:t xml:space="preserve"> </w:t>
      </w:r>
      <w:r>
        <w:rPr>
          <w:sz w:val="20"/>
        </w:rPr>
        <w:t>de</w:t>
      </w:r>
      <w:r>
        <w:rPr>
          <w:spacing w:val="-5"/>
          <w:sz w:val="20"/>
        </w:rPr>
        <w:t xml:space="preserve"> </w:t>
      </w:r>
      <w:r>
        <w:rPr>
          <w:sz w:val="20"/>
        </w:rPr>
        <w:t>apreciación</w:t>
      </w:r>
      <w:r>
        <w:rPr>
          <w:spacing w:val="-2"/>
          <w:sz w:val="20"/>
        </w:rPr>
        <w:t xml:space="preserve"> </w:t>
      </w:r>
      <w:r>
        <w:rPr>
          <w:sz w:val="20"/>
        </w:rPr>
        <w:t>cambiaria,</w:t>
      </w:r>
      <w:r>
        <w:rPr>
          <w:spacing w:val="-2"/>
          <w:sz w:val="20"/>
        </w:rPr>
        <w:t xml:space="preserve"> </w:t>
      </w:r>
      <w:r>
        <w:rPr>
          <w:sz w:val="20"/>
        </w:rPr>
        <w:t>aunado</w:t>
      </w:r>
      <w:r>
        <w:rPr>
          <w:spacing w:val="-4"/>
          <w:sz w:val="20"/>
        </w:rPr>
        <w:t xml:space="preserve"> </w:t>
      </w:r>
      <w:r>
        <w:rPr>
          <w:sz w:val="20"/>
        </w:rPr>
        <w:t>a</w:t>
      </w:r>
      <w:r>
        <w:rPr>
          <w:spacing w:val="-3"/>
          <w:sz w:val="20"/>
        </w:rPr>
        <w:t xml:space="preserve"> </w:t>
      </w:r>
      <w:r>
        <w:rPr>
          <w:sz w:val="20"/>
        </w:rPr>
        <w:t>menores</w:t>
      </w:r>
      <w:r>
        <w:rPr>
          <w:spacing w:val="-6"/>
          <w:sz w:val="20"/>
        </w:rPr>
        <w:t xml:space="preserve"> </w:t>
      </w:r>
      <w:r>
        <w:rPr>
          <w:sz w:val="20"/>
        </w:rPr>
        <w:t>precios</w:t>
      </w:r>
      <w:r>
        <w:rPr>
          <w:spacing w:val="-6"/>
          <w:sz w:val="20"/>
        </w:rPr>
        <w:t xml:space="preserve"> </w:t>
      </w:r>
      <w:r>
        <w:rPr>
          <w:sz w:val="20"/>
        </w:rPr>
        <w:t>de materias</w:t>
      </w:r>
      <w:r>
        <w:rPr>
          <w:spacing w:val="-8"/>
          <w:sz w:val="20"/>
        </w:rPr>
        <w:t xml:space="preserve"> </w:t>
      </w:r>
      <w:r>
        <w:rPr>
          <w:sz w:val="20"/>
        </w:rPr>
        <w:t>primas</w:t>
      </w:r>
      <w:r>
        <w:rPr>
          <w:spacing w:val="-8"/>
          <w:sz w:val="20"/>
        </w:rPr>
        <w:t xml:space="preserve"> </w:t>
      </w:r>
      <w:r>
        <w:rPr>
          <w:sz w:val="20"/>
        </w:rPr>
        <w:t>que</w:t>
      </w:r>
      <w:r>
        <w:rPr>
          <w:spacing w:val="-10"/>
          <w:sz w:val="20"/>
        </w:rPr>
        <w:t xml:space="preserve"> </w:t>
      </w:r>
      <w:r>
        <w:rPr>
          <w:sz w:val="20"/>
        </w:rPr>
        <w:t>presionen</w:t>
      </w:r>
      <w:r>
        <w:rPr>
          <w:spacing w:val="-9"/>
          <w:sz w:val="20"/>
        </w:rPr>
        <w:t xml:space="preserve"> </w:t>
      </w:r>
      <w:r>
        <w:rPr>
          <w:sz w:val="20"/>
        </w:rPr>
        <w:t>a</w:t>
      </w:r>
      <w:r>
        <w:rPr>
          <w:spacing w:val="-7"/>
          <w:sz w:val="20"/>
        </w:rPr>
        <w:t xml:space="preserve"> </w:t>
      </w:r>
      <w:r>
        <w:rPr>
          <w:sz w:val="20"/>
        </w:rPr>
        <w:t>la</w:t>
      </w:r>
      <w:r>
        <w:rPr>
          <w:spacing w:val="-10"/>
          <w:sz w:val="20"/>
        </w:rPr>
        <w:t xml:space="preserve"> </w:t>
      </w:r>
      <w:r>
        <w:rPr>
          <w:sz w:val="20"/>
        </w:rPr>
        <w:t>baja</w:t>
      </w:r>
      <w:r>
        <w:rPr>
          <w:spacing w:val="-10"/>
          <w:sz w:val="20"/>
        </w:rPr>
        <w:t xml:space="preserve"> </w:t>
      </w:r>
      <w:r>
        <w:rPr>
          <w:sz w:val="20"/>
        </w:rPr>
        <w:t>los</w:t>
      </w:r>
      <w:r>
        <w:rPr>
          <w:spacing w:val="-8"/>
          <w:sz w:val="20"/>
        </w:rPr>
        <w:t xml:space="preserve"> </w:t>
      </w:r>
      <w:r>
        <w:rPr>
          <w:sz w:val="20"/>
        </w:rPr>
        <w:t>ingresos</w:t>
      </w:r>
      <w:r>
        <w:rPr>
          <w:spacing w:val="-8"/>
          <w:sz w:val="20"/>
        </w:rPr>
        <w:t xml:space="preserve"> </w:t>
      </w:r>
      <w:r>
        <w:rPr>
          <w:sz w:val="20"/>
        </w:rPr>
        <w:t>públicos</w:t>
      </w:r>
      <w:r>
        <w:rPr>
          <w:spacing w:val="-11"/>
          <w:sz w:val="20"/>
        </w:rPr>
        <w:t xml:space="preserve"> </w:t>
      </w:r>
      <w:r>
        <w:rPr>
          <w:sz w:val="20"/>
        </w:rPr>
        <w:t>y</w:t>
      </w:r>
      <w:r>
        <w:rPr>
          <w:spacing w:val="-7"/>
          <w:sz w:val="20"/>
        </w:rPr>
        <w:t xml:space="preserve"> </w:t>
      </w:r>
      <w:r>
        <w:rPr>
          <w:sz w:val="20"/>
        </w:rPr>
        <w:t>requieran</w:t>
      </w:r>
      <w:r>
        <w:rPr>
          <w:spacing w:val="-9"/>
          <w:sz w:val="20"/>
        </w:rPr>
        <w:t xml:space="preserve"> </w:t>
      </w:r>
      <w:r>
        <w:rPr>
          <w:sz w:val="20"/>
        </w:rPr>
        <w:t>ajustes</w:t>
      </w:r>
      <w:r>
        <w:rPr>
          <w:spacing w:val="-8"/>
          <w:sz w:val="20"/>
        </w:rPr>
        <w:t xml:space="preserve"> </w:t>
      </w:r>
      <w:r>
        <w:rPr>
          <w:sz w:val="20"/>
        </w:rPr>
        <w:t>al</w:t>
      </w:r>
      <w:r>
        <w:rPr>
          <w:spacing w:val="-5"/>
          <w:sz w:val="20"/>
        </w:rPr>
        <w:t xml:space="preserve"> </w:t>
      </w:r>
      <w:r>
        <w:rPr>
          <w:sz w:val="20"/>
        </w:rPr>
        <w:t>gasto</w:t>
      </w:r>
      <w:r>
        <w:rPr>
          <w:spacing w:val="-7"/>
          <w:sz w:val="20"/>
        </w:rPr>
        <w:t xml:space="preserve"> </w:t>
      </w:r>
      <w:r>
        <w:rPr>
          <w:sz w:val="20"/>
        </w:rPr>
        <w:t>o</w:t>
      </w:r>
      <w:r>
        <w:rPr>
          <w:spacing w:val="-9"/>
          <w:sz w:val="20"/>
        </w:rPr>
        <w:t xml:space="preserve"> </w:t>
      </w:r>
      <w:r>
        <w:rPr>
          <w:sz w:val="20"/>
        </w:rPr>
        <w:t>los balances fiscales</w:t>
      </w:r>
    </w:p>
    <w:p w14:paraId="65F2E1A1" w14:textId="77777777" w:rsidR="00051BA4" w:rsidRDefault="00051BA4">
      <w:pPr>
        <w:spacing w:line="360" w:lineRule="auto"/>
        <w:jc w:val="both"/>
        <w:rPr>
          <w:sz w:val="20"/>
        </w:rPr>
        <w:sectPr w:rsidR="00051BA4">
          <w:pgSz w:w="12240" w:h="15840"/>
          <w:pgMar w:top="1820" w:right="600" w:bottom="960" w:left="1720" w:header="0" w:footer="774" w:gutter="0"/>
          <w:cols w:space="720"/>
        </w:sectPr>
      </w:pPr>
    </w:p>
    <w:p w14:paraId="31C6C2F1" w14:textId="77777777" w:rsidR="00051BA4" w:rsidRDefault="00051BA4">
      <w:pPr>
        <w:pStyle w:val="Textoindependiente"/>
      </w:pPr>
    </w:p>
    <w:p w14:paraId="31316F25" w14:textId="77777777" w:rsidR="00051BA4" w:rsidRDefault="00051BA4">
      <w:pPr>
        <w:pStyle w:val="Textoindependiente"/>
      </w:pPr>
    </w:p>
    <w:p w14:paraId="50819EE1" w14:textId="77777777" w:rsidR="00051BA4" w:rsidRDefault="00051BA4">
      <w:pPr>
        <w:pStyle w:val="Textoindependiente"/>
      </w:pPr>
    </w:p>
    <w:p w14:paraId="17B8FFAC" w14:textId="77777777" w:rsidR="00051BA4" w:rsidRDefault="00051BA4">
      <w:pPr>
        <w:pStyle w:val="Textoindependiente"/>
        <w:spacing w:before="4"/>
      </w:pPr>
    </w:p>
    <w:p w14:paraId="2F352C79" w14:textId="77777777" w:rsidR="00051BA4" w:rsidRDefault="00000000">
      <w:pPr>
        <w:pStyle w:val="Textoindependiente"/>
        <w:spacing w:before="91" w:line="360" w:lineRule="auto"/>
        <w:ind w:left="1513" w:right="246"/>
        <w:jc w:val="both"/>
      </w:pPr>
      <w:r>
        <w:t>Por</w:t>
      </w:r>
      <w:r>
        <w:rPr>
          <w:spacing w:val="-3"/>
        </w:rPr>
        <w:t xml:space="preserve"> </w:t>
      </w:r>
      <w:r>
        <w:t>lo</w:t>
      </w:r>
      <w:r>
        <w:rPr>
          <w:spacing w:val="-2"/>
        </w:rPr>
        <w:t xml:space="preserve"> </w:t>
      </w:r>
      <w:r>
        <w:t>anterior,</w:t>
      </w:r>
      <w:r>
        <w:rPr>
          <w:spacing w:val="-5"/>
        </w:rPr>
        <w:t xml:space="preserve"> </w:t>
      </w:r>
      <w:r>
        <w:t>el</w:t>
      </w:r>
      <w:r>
        <w:rPr>
          <w:spacing w:val="-5"/>
        </w:rPr>
        <w:t xml:space="preserve"> </w:t>
      </w:r>
      <w:r>
        <w:t>diseño</w:t>
      </w:r>
      <w:r>
        <w:rPr>
          <w:spacing w:val="-2"/>
        </w:rPr>
        <w:t xml:space="preserve"> </w:t>
      </w:r>
      <w:r>
        <w:t>e</w:t>
      </w:r>
      <w:r>
        <w:rPr>
          <w:spacing w:val="-5"/>
        </w:rPr>
        <w:t xml:space="preserve"> </w:t>
      </w:r>
      <w:r>
        <w:t>implementación</w:t>
      </w:r>
      <w:r>
        <w:rPr>
          <w:spacing w:val="-4"/>
        </w:rPr>
        <w:t xml:space="preserve"> </w:t>
      </w:r>
      <w:r>
        <w:t>de</w:t>
      </w:r>
      <w:r>
        <w:rPr>
          <w:spacing w:val="-3"/>
        </w:rPr>
        <w:t xml:space="preserve"> </w:t>
      </w:r>
      <w:r>
        <w:t>la Política</w:t>
      </w:r>
      <w:r>
        <w:rPr>
          <w:spacing w:val="-3"/>
        </w:rPr>
        <w:t xml:space="preserve"> </w:t>
      </w:r>
      <w:r>
        <w:t>Fiscal</w:t>
      </w:r>
      <w:r>
        <w:rPr>
          <w:spacing w:val="-4"/>
        </w:rPr>
        <w:t xml:space="preserve"> </w:t>
      </w:r>
      <w:r>
        <w:t>del</w:t>
      </w:r>
      <w:r>
        <w:rPr>
          <w:spacing w:val="-3"/>
        </w:rPr>
        <w:t xml:space="preserve"> </w:t>
      </w:r>
      <w:r>
        <w:t>Estado</w:t>
      </w:r>
      <w:r>
        <w:rPr>
          <w:spacing w:val="-4"/>
        </w:rPr>
        <w:t xml:space="preserve"> </w:t>
      </w:r>
      <w:r>
        <w:t>debe</w:t>
      </w:r>
      <w:r>
        <w:rPr>
          <w:spacing w:val="-3"/>
        </w:rPr>
        <w:t xml:space="preserve"> </w:t>
      </w:r>
      <w:r>
        <w:t>considerar</w:t>
      </w:r>
      <w:r>
        <w:rPr>
          <w:spacing w:val="-3"/>
        </w:rPr>
        <w:t xml:space="preserve"> </w:t>
      </w:r>
      <w:r>
        <w:t>los</w:t>
      </w:r>
      <w:r>
        <w:rPr>
          <w:spacing w:val="-4"/>
        </w:rPr>
        <w:t xml:space="preserve"> </w:t>
      </w:r>
      <w:r>
        <w:t>riesgos de mediano y</w:t>
      </w:r>
      <w:r>
        <w:rPr>
          <w:spacing w:val="-2"/>
        </w:rPr>
        <w:t xml:space="preserve"> </w:t>
      </w:r>
      <w:r>
        <w:t>largo plazos.</w:t>
      </w:r>
      <w:r>
        <w:rPr>
          <w:spacing w:val="-1"/>
        </w:rPr>
        <w:t xml:space="preserve"> </w:t>
      </w:r>
      <w:r>
        <w:t>A</w:t>
      </w:r>
      <w:r>
        <w:rPr>
          <w:spacing w:val="-3"/>
        </w:rPr>
        <w:t xml:space="preserve"> </w:t>
      </w:r>
      <w:r>
        <w:t>continuación,</w:t>
      </w:r>
      <w:r>
        <w:rPr>
          <w:spacing w:val="-1"/>
        </w:rPr>
        <w:t xml:space="preserve"> </w:t>
      </w:r>
      <w:r>
        <w:t>se presentan los</w:t>
      </w:r>
      <w:r>
        <w:rPr>
          <w:spacing w:val="-4"/>
        </w:rPr>
        <w:t xml:space="preserve"> </w:t>
      </w:r>
      <w:r>
        <w:t>principales</w:t>
      </w:r>
      <w:r>
        <w:rPr>
          <w:spacing w:val="-1"/>
        </w:rPr>
        <w:t xml:space="preserve"> </w:t>
      </w:r>
      <w:r>
        <w:t>factores</w:t>
      </w:r>
      <w:r>
        <w:rPr>
          <w:spacing w:val="-1"/>
        </w:rPr>
        <w:t xml:space="preserve"> </w:t>
      </w:r>
      <w:r>
        <w:t>estatales</w:t>
      </w:r>
      <w:r>
        <w:rPr>
          <w:spacing w:val="-1"/>
        </w:rPr>
        <w:t xml:space="preserve"> </w:t>
      </w:r>
      <w:r>
        <w:t>que podrían tener</w:t>
      </w:r>
      <w:r>
        <w:rPr>
          <w:spacing w:val="-13"/>
        </w:rPr>
        <w:t xml:space="preserve"> </w:t>
      </w:r>
      <w:r>
        <w:t>un</w:t>
      </w:r>
      <w:r>
        <w:rPr>
          <w:spacing w:val="-12"/>
        </w:rPr>
        <w:t xml:space="preserve"> </w:t>
      </w:r>
      <w:r>
        <w:t>impacto</w:t>
      </w:r>
      <w:r>
        <w:rPr>
          <w:spacing w:val="-13"/>
        </w:rPr>
        <w:t xml:space="preserve"> </w:t>
      </w:r>
      <w:r>
        <w:t>en</w:t>
      </w:r>
      <w:r>
        <w:rPr>
          <w:spacing w:val="-12"/>
        </w:rPr>
        <w:t xml:space="preserve"> </w:t>
      </w:r>
      <w:r>
        <w:t>las</w:t>
      </w:r>
      <w:r>
        <w:rPr>
          <w:spacing w:val="-13"/>
        </w:rPr>
        <w:t xml:space="preserve"> </w:t>
      </w:r>
      <w:r>
        <w:t>finanzas</w:t>
      </w:r>
      <w:r>
        <w:rPr>
          <w:spacing w:val="-12"/>
        </w:rPr>
        <w:t xml:space="preserve"> </w:t>
      </w:r>
      <w:r>
        <w:t>públicas</w:t>
      </w:r>
      <w:r>
        <w:rPr>
          <w:spacing w:val="-13"/>
        </w:rPr>
        <w:t xml:space="preserve"> </w:t>
      </w:r>
      <w:r>
        <w:t>y</w:t>
      </w:r>
      <w:r>
        <w:rPr>
          <w:spacing w:val="-12"/>
        </w:rPr>
        <w:t xml:space="preserve"> </w:t>
      </w:r>
      <w:r>
        <w:t>las</w:t>
      </w:r>
      <w:r>
        <w:rPr>
          <w:spacing w:val="-12"/>
        </w:rPr>
        <w:t xml:space="preserve"> </w:t>
      </w:r>
      <w:r>
        <w:t>acciones</w:t>
      </w:r>
      <w:r>
        <w:rPr>
          <w:spacing w:val="-13"/>
        </w:rPr>
        <w:t xml:space="preserve"> </w:t>
      </w:r>
      <w:r>
        <w:t>que</w:t>
      </w:r>
      <w:r>
        <w:rPr>
          <w:spacing w:val="-11"/>
        </w:rPr>
        <w:t xml:space="preserve"> </w:t>
      </w:r>
      <w:r>
        <w:t>se</w:t>
      </w:r>
      <w:r>
        <w:rPr>
          <w:spacing w:val="-13"/>
        </w:rPr>
        <w:t xml:space="preserve"> </w:t>
      </w:r>
      <w:r>
        <w:t>han</w:t>
      </w:r>
      <w:r>
        <w:rPr>
          <w:spacing w:val="-12"/>
        </w:rPr>
        <w:t xml:space="preserve"> </w:t>
      </w:r>
      <w:r>
        <w:t>tomado</w:t>
      </w:r>
      <w:r>
        <w:rPr>
          <w:spacing w:val="-12"/>
        </w:rPr>
        <w:t xml:space="preserve"> </w:t>
      </w:r>
      <w:r>
        <w:t>para</w:t>
      </w:r>
      <w:r>
        <w:rPr>
          <w:spacing w:val="-11"/>
        </w:rPr>
        <w:t xml:space="preserve"> </w:t>
      </w:r>
      <w:r>
        <w:t>evitar</w:t>
      </w:r>
      <w:r>
        <w:rPr>
          <w:spacing w:val="-13"/>
        </w:rPr>
        <w:t xml:space="preserve"> </w:t>
      </w:r>
      <w:r>
        <w:t>que</w:t>
      </w:r>
      <w:r>
        <w:rPr>
          <w:spacing w:val="-12"/>
        </w:rPr>
        <w:t xml:space="preserve"> </w:t>
      </w:r>
      <w:r>
        <w:t>se</w:t>
      </w:r>
      <w:r>
        <w:rPr>
          <w:spacing w:val="-13"/>
        </w:rPr>
        <w:t xml:space="preserve"> </w:t>
      </w:r>
      <w:r>
        <w:t>conviertan en un riesgo para las Finanzas Públicas del Estado.</w:t>
      </w:r>
    </w:p>
    <w:p w14:paraId="25F7E045" w14:textId="77777777" w:rsidR="00051BA4" w:rsidRDefault="00051BA4">
      <w:pPr>
        <w:pStyle w:val="Textoindependiente"/>
        <w:spacing w:before="1"/>
        <w:rPr>
          <w:sz w:val="30"/>
        </w:rPr>
      </w:pPr>
    </w:p>
    <w:p w14:paraId="31638764" w14:textId="77777777" w:rsidR="00051BA4" w:rsidRDefault="00000000">
      <w:pPr>
        <w:pStyle w:val="Textoindependiente"/>
        <w:spacing w:line="360" w:lineRule="auto"/>
        <w:ind w:left="1513" w:right="248"/>
        <w:jc w:val="both"/>
      </w:pPr>
      <w:r>
        <w:t>El flujo de ingresos presente o futuro de una familia puede verse interrumpido por la materialización de los riesgos siguientes: la edad avanzada, la cesantía en edad avanzada, la muerte prematura, los accidentes</w:t>
      </w:r>
      <w:r>
        <w:rPr>
          <w:spacing w:val="-13"/>
        </w:rPr>
        <w:t xml:space="preserve"> </w:t>
      </w:r>
      <w:r>
        <w:t>y</w:t>
      </w:r>
      <w:r>
        <w:rPr>
          <w:spacing w:val="-11"/>
        </w:rPr>
        <w:t xml:space="preserve"> </w:t>
      </w:r>
      <w:r>
        <w:t>las</w:t>
      </w:r>
      <w:r>
        <w:rPr>
          <w:spacing w:val="-13"/>
        </w:rPr>
        <w:t xml:space="preserve"> </w:t>
      </w:r>
      <w:r>
        <w:t>enfermedades</w:t>
      </w:r>
      <w:r>
        <w:rPr>
          <w:spacing w:val="-12"/>
        </w:rPr>
        <w:t xml:space="preserve"> </w:t>
      </w:r>
      <w:r>
        <w:t>que</w:t>
      </w:r>
      <w:r>
        <w:rPr>
          <w:spacing w:val="-12"/>
        </w:rPr>
        <w:t xml:space="preserve"> </w:t>
      </w:r>
      <w:r>
        <w:t>causan</w:t>
      </w:r>
      <w:r>
        <w:rPr>
          <w:spacing w:val="-11"/>
        </w:rPr>
        <w:t xml:space="preserve"> </w:t>
      </w:r>
      <w:r>
        <w:t>la</w:t>
      </w:r>
      <w:r>
        <w:rPr>
          <w:spacing w:val="-12"/>
        </w:rPr>
        <w:t xml:space="preserve"> </w:t>
      </w:r>
      <w:r>
        <w:t>invalidez</w:t>
      </w:r>
      <w:r>
        <w:rPr>
          <w:spacing w:val="-12"/>
        </w:rPr>
        <w:t xml:space="preserve"> </w:t>
      </w:r>
      <w:r>
        <w:t>o</w:t>
      </w:r>
      <w:r>
        <w:rPr>
          <w:spacing w:val="-12"/>
        </w:rPr>
        <w:t xml:space="preserve"> </w:t>
      </w:r>
      <w:r>
        <w:t>incapacidad</w:t>
      </w:r>
      <w:r>
        <w:rPr>
          <w:spacing w:val="-11"/>
        </w:rPr>
        <w:t xml:space="preserve"> </w:t>
      </w:r>
      <w:r>
        <w:t>de</w:t>
      </w:r>
      <w:r>
        <w:rPr>
          <w:spacing w:val="-12"/>
        </w:rPr>
        <w:t xml:space="preserve"> </w:t>
      </w:r>
      <w:r>
        <w:t>seguir</w:t>
      </w:r>
      <w:r>
        <w:rPr>
          <w:spacing w:val="-12"/>
        </w:rPr>
        <w:t xml:space="preserve"> </w:t>
      </w:r>
      <w:r>
        <w:t>trabajando.</w:t>
      </w:r>
      <w:r>
        <w:rPr>
          <w:spacing w:val="-12"/>
        </w:rPr>
        <w:t xml:space="preserve"> </w:t>
      </w:r>
      <w:r>
        <w:t>Los</w:t>
      </w:r>
      <w:r>
        <w:rPr>
          <w:spacing w:val="-13"/>
        </w:rPr>
        <w:t xml:space="preserve"> </w:t>
      </w:r>
      <w:r>
        <w:t xml:space="preserve">sistemas </w:t>
      </w:r>
      <w:r>
        <w:rPr>
          <w:spacing w:val="-2"/>
        </w:rPr>
        <w:t>de</w:t>
      </w:r>
      <w:r>
        <w:rPr>
          <w:spacing w:val="-5"/>
        </w:rPr>
        <w:t xml:space="preserve"> </w:t>
      </w:r>
      <w:r>
        <w:rPr>
          <w:spacing w:val="-2"/>
        </w:rPr>
        <w:t>pensiones</w:t>
      </w:r>
      <w:r>
        <w:rPr>
          <w:spacing w:val="-5"/>
        </w:rPr>
        <w:t xml:space="preserve"> </w:t>
      </w:r>
      <w:r>
        <w:rPr>
          <w:spacing w:val="-2"/>
        </w:rPr>
        <w:t>tienen</w:t>
      </w:r>
      <w:r>
        <w:rPr>
          <w:spacing w:val="-4"/>
        </w:rPr>
        <w:t xml:space="preserve"> </w:t>
      </w:r>
      <w:r>
        <w:rPr>
          <w:spacing w:val="-2"/>
        </w:rPr>
        <w:t>como</w:t>
      </w:r>
      <w:r>
        <w:rPr>
          <w:spacing w:val="-4"/>
        </w:rPr>
        <w:t xml:space="preserve"> </w:t>
      </w:r>
      <w:r>
        <w:rPr>
          <w:spacing w:val="-2"/>
        </w:rPr>
        <w:t>objetivo</w:t>
      </w:r>
      <w:r>
        <w:rPr>
          <w:spacing w:val="-4"/>
        </w:rPr>
        <w:t xml:space="preserve"> </w:t>
      </w:r>
      <w:r>
        <w:rPr>
          <w:spacing w:val="-2"/>
        </w:rPr>
        <w:t>proteger</w:t>
      </w:r>
      <w:r>
        <w:rPr>
          <w:spacing w:val="-4"/>
        </w:rPr>
        <w:t xml:space="preserve"> </w:t>
      </w:r>
      <w:r>
        <w:rPr>
          <w:spacing w:val="-2"/>
        </w:rPr>
        <w:t>el</w:t>
      </w:r>
      <w:r>
        <w:rPr>
          <w:spacing w:val="-7"/>
        </w:rPr>
        <w:t xml:space="preserve"> </w:t>
      </w:r>
      <w:r>
        <w:rPr>
          <w:spacing w:val="-2"/>
        </w:rPr>
        <w:t>flujo</w:t>
      </w:r>
      <w:r>
        <w:rPr>
          <w:spacing w:val="-4"/>
        </w:rPr>
        <w:t xml:space="preserve"> </w:t>
      </w:r>
      <w:r>
        <w:rPr>
          <w:spacing w:val="-2"/>
        </w:rPr>
        <w:t>de</w:t>
      </w:r>
      <w:r>
        <w:rPr>
          <w:spacing w:val="-7"/>
        </w:rPr>
        <w:t xml:space="preserve"> </w:t>
      </w:r>
      <w:r>
        <w:rPr>
          <w:spacing w:val="-2"/>
        </w:rPr>
        <w:t>ingresos</w:t>
      </w:r>
      <w:r>
        <w:rPr>
          <w:spacing w:val="-6"/>
        </w:rPr>
        <w:t xml:space="preserve"> </w:t>
      </w:r>
      <w:r>
        <w:rPr>
          <w:spacing w:val="-2"/>
        </w:rPr>
        <w:t>de un</w:t>
      </w:r>
      <w:r>
        <w:rPr>
          <w:spacing w:val="-6"/>
        </w:rPr>
        <w:t xml:space="preserve"> </w:t>
      </w:r>
      <w:r>
        <w:rPr>
          <w:spacing w:val="-2"/>
        </w:rPr>
        <w:t>trabajador</w:t>
      </w:r>
      <w:r>
        <w:rPr>
          <w:spacing w:val="-4"/>
        </w:rPr>
        <w:t xml:space="preserve"> </w:t>
      </w:r>
      <w:r>
        <w:rPr>
          <w:spacing w:val="-2"/>
        </w:rPr>
        <w:t>y</w:t>
      </w:r>
      <w:r>
        <w:rPr>
          <w:spacing w:val="-6"/>
        </w:rPr>
        <w:t xml:space="preserve"> </w:t>
      </w:r>
      <w:r>
        <w:rPr>
          <w:spacing w:val="-2"/>
        </w:rPr>
        <w:t>su</w:t>
      </w:r>
      <w:r>
        <w:rPr>
          <w:spacing w:val="-4"/>
        </w:rPr>
        <w:t xml:space="preserve"> </w:t>
      </w:r>
      <w:r>
        <w:rPr>
          <w:spacing w:val="-2"/>
        </w:rPr>
        <w:t>familia.</w:t>
      </w:r>
      <w:r>
        <w:rPr>
          <w:spacing w:val="-5"/>
        </w:rPr>
        <w:t xml:space="preserve"> </w:t>
      </w:r>
      <w:r>
        <w:rPr>
          <w:spacing w:val="-2"/>
        </w:rPr>
        <w:t>El</w:t>
      </w:r>
      <w:r>
        <w:rPr>
          <w:spacing w:val="-5"/>
        </w:rPr>
        <w:t xml:space="preserve"> </w:t>
      </w:r>
      <w:r>
        <w:rPr>
          <w:spacing w:val="-2"/>
        </w:rPr>
        <w:t xml:space="preserve">Sistema </w:t>
      </w:r>
      <w:r>
        <w:t xml:space="preserve">de Pensiones del Estado, desarrolló un esquema de reforma a las pensiones que permitirá, en el largo plazo, garantizar el pago de </w:t>
      </w:r>
      <w:proofErr w:type="gramStart"/>
      <w:r>
        <w:t>las mismas</w:t>
      </w:r>
      <w:proofErr w:type="gramEnd"/>
      <w:r>
        <w:t>, respetando los plazos para las jubilaciones.</w:t>
      </w:r>
    </w:p>
    <w:p w14:paraId="524DD660" w14:textId="77777777" w:rsidR="00051BA4" w:rsidRDefault="00051BA4">
      <w:pPr>
        <w:pStyle w:val="Textoindependiente"/>
        <w:rPr>
          <w:sz w:val="30"/>
        </w:rPr>
      </w:pPr>
    </w:p>
    <w:p w14:paraId="0F2612EB" w14:textId="77777777" w:rsidR="00051BA4" w:rsidRDefault="00000000">
      <w:pPr>
        <w:pStyle w:val="Textoindependiente"/>
        <w:spacing w:line="360" w:lineRule="auto"/>
        <w:ind w:left="1513" w:right="251"/>
        <w:jc w:val="both"/>
      </w:pPr>
      <w:r>
        <w:t>Con las reformas estructurales efectuadas, se garantiza a los jubilados y pensionados el pago puntual de</w:t>
      </w:r>
      <w:r>
        <w:rPr>
          <w:spacing w:val="-13"/>
        </w:rPr>
        <w:t xml:space="preserve"> </w:t>
      </w:r>
      <w:r>
        <w:t>sus</w:t>
      </w:r>
      <w:r>
        <w:rPr>
          <w:spacing w:val="-12"/>
        </w:rPr>
        <w:t xml:space="preserve"> </w:t>
      </w:r>
      <w:r>
        <w:t>pensiones,</w:t>
      </w:r>
      <w:r>
        <w:rPr>
          <w:spacing w:val="-13"/>
        </w:rPr>
        <w:t xml:space="preserve"> </w:t>
      </w:r>
      <w:r>
        <w:t>otorgándoles</w:t>
      </w:r>
      <w:r>
        <w:rPr>
          <w:spacing w:val="-12"/>
        </w:rPr>
        <w:t xml:space="preserve"> </w:t>
      </w:r>
      <w:r>
        <w:t>seguridad</w:t>
      </w:r>
      <w:r>
        <w:rPr>
          <w:spacing w:val="-13"/>
        </w:rPr>
        <w:t xml:space="preserve"> </w:t>
      </w:r>
      <w:r>
        <w:t>económica,</w:t>
      </w:r>
      <w:r>
        <w:rPr>
          <w:spacing w:val="-12"/>
        </w:rPr>
        <w:t xml:space="preserve"> </w:t>
      </w:r>
      <w:r>
        <w:t>y</w:t>
      </w:r>
      <w:r>
        <w:rPr>
          <w:spacing w:val="-13"/>
        </w:rPr>
        <w:t xml:space="preserve"> </w:t>
      </w:r>
      <w:r>
        <w:t>conservar</w:t>
      </w:r>
      <w:r>
        <w:rPr>
          <w:spacing w:val="-12"/>
        </w:rPr>
        <w:t xml:space="preserve"> </w:t>
      </w:r>
      <w:r>
        <w:t>sus</w:t>
      </w:r>
      <w:r>
        <w:rPr>
          <w:spacing w:val="-13"/>
        </w:rPr>
        <w:t xml:space="preserve"> </w:t>
      </w:r>
      <w:r>
        <w:t>derechos</w:t>
      </w:r>
      <w:r>
        <w:rPr>
          <w:spacing w:val="-12"/>
        </w:rPr>
        <w:t xml:space="preserve"> </w:t>
      </w:r>
      <w:r>
        <w:t>de</w:t>
      </w:r>
      <w:r>
        <w:rPr>
          <w:spacing w:val="-13"/>
        </w:rPr>
        <w:t xml:space="preserve"> </w:t>
      </w:r>
      <w:r>
        <w:t>la</w:t>
      </w:r>
      <w:r>
        <w:rPr>
          <w:spacing w:val="-12"/>
        </w:rPr>
        <w:t xml:space="preserve"> </w:t>
      </w:r>
      <w:r>
        <w:t>Ley</w:t>
      </w:r>
      <w:r>
        <w:rPr>
          <w:spacing w:val="-13"/>
        </w:rPr>
        <w:t xml:space="preserve"> </w:t>
      </w:r>
      <w:r>
        <w:t>anterior.</w:t>
      </w:r>
      <w:r>
        <w:rPr>
          <w:spacing w:val="-12"/>
        </w:rPr>
        <w:t xml:space="preserve"> </w:t>
      </w:r>
      <w:r>
        <w:t>Entre las principales reformas efectuadas, tenemos:</w:t>
      </w:r>
    </w:p>
    <w:p w14:paraId="42B08661" w14:textId="77777777" w:rsidR="00051BA4" w:rsidRDefault="00051BA4">
      <w:pPr>
        <w:pStyle w:val="Textoindependiente"/>
        <w:rPr>
          <w:sz w:val="30"/>
        </w:rPr>
      </w:pPr>
    </w:p>
    <w:p w14:paraId="09201C3F" w14:textId="77777777" w:rsidR="00051BA4" w:rsidRDefault="00000000">
      <w:pPr>
        <w:pStyle w:val="Prrafodelista"/>
        <w:numPr>
          <w:ilvl w:val="1"/>
          <w:numId w:val="6"/>
        </w:numPr>
        <w:tabs>
          <w:tab w:val="left" w:pos="2593"/>
          <w:tab w:val="left" w:pos="2594"/>
        </w:tabs>
        <w:spacing w:line="360" w:lineRule="auto"/>
        <w:ind w:right="250"/>
        <w:rPr>
          <w:sz w:val="20"/>
        </w:rPr>
      </w:pPr>
      <w:r>
        <w:rPr>
          <w:sz w:val="20"/>
        </w:rPr>
        <w:t>Se</w:t>
      </w:r>
      <w:r>
        <w:rPr>
          <w:spacing w:val="-4"/>
          <w:sz w:val="20"/>
        </w:rPr>
        <w:t xml:space="preserve"> </w:t>
      </w:r>
      <w:r>
        <w:rPr>
          <w:sz w:val="20"/>
        </w:rPr>
        <w:t>aumentaron</w:t>
      </w:r>
      <w:r>
        <w:rPr>
          <w:spacing w:val="-3"/>
          <w:sz w:val="20"/>
        </w:rPr>
        <w:t xml:space="preserve"> </w:t>
      </w:r>
      <w:r>
        <w:rPr>
          <w:sz w:val="20"/>
        </w:rPr>
        <w:t>las</w:t>
      </w:r>
      <w:r>
        <w:rPr>
          <w:spacing w:val="-4"/>
          <w:sz w:val="20"/>
        </w:rPr>
        <w:t xml:space="preserve"> </w:t>
      </w:r>
      <w:r>
        <w:rPr>
          <w:sz w:val="20"/>
        </w:rPr>
        <w:t>aportaciones,</w:t>
      </w:r>
      <w:r>
        <w:rPr>
          <w:spacing w:val="-1"/>
          <w:sz w:val="20"/>
        </w:rPr>
        <w:t xml:space="preserve"> </w:t>
      </w:r>
      <w:r>
        <w:rPr>
          <w:sz w:val="20"/>
        </w:rPr>
        <w:t>ya</w:t>
      </w:r>
      <w:r>
        <w:rPr>
          <w:spacing w:val="-4"/>
          <w:sz w:val="20"/>
        </w:rPr>
        <w:t xml:space="preserve"> </w:t>
      </w:r>
      <w:r>
        <w:rPr>
          <w:sz w:val="20"/>
        </w:rPr>
        <w:t>que</w:t>
      </w:r>
      <w:r>
        <w:rPr>
          <w:spacing w:val="-4"/>
          <w:sz w:val="20"/>
        </w:rPr>
        <w:t xml:space="preserve"> </w:t>
      </w:r>
      <w:r>
        <w:rPr>
          <w:sz w:val="20"/>
        </w:rPr>
        <w:t>estas</w:t>
      </w:r>
      <w:r>
        <w:rPr>
          <w:spacing w:val="-4"/>
          <w:sz w:val="20"/>
        </w:rPr>
        <w:t xml:space="preserve"> </w:t>
      </w:r>
      <w:r>
        <w:rPr>
          <w:sz w:val="20"/>
        </w:rPr>
        <w:t>hubiesen</w:t>
      </w:r>
      <w:r>
        <w:rPr>
          <w:spacing w:val="-3"/>
          <w:sz w:val="20"/>
        </w:rPr>
        <w:t xml:space="preserve"> </w:t>
      </w:r>
      <w:r>
        <w:rPr>
          <w:sz w:val="20"/>
        </w:rPr>
        <w:t>sido</w:t>
      </w:r>
      <w:r>
        <w:rPr>
          <w:spacing w:val="-3"/>
          <w:sz w:val="20"/>
        </w:rPr>
        <w:t xml:space="preserve"> </w:t>
      </w:r>
      <w:r>
        <w:rPr>
          <w:sz w:val="20"/>
        </w:rPr>
        <w:t>suficientes</w:t>
      </w:r>
      <w:r>
        <w:rPr>
          <w:spacing w:val="-4"/>
          <w:sz w:val="20"/>
        </w:rPr>
        <w:t xml:space="preserve"> </w:t>
      </w:r>
      <w:r>
        <w:rPr>
          <w:sz w:val="20"/>
        </w:rPr>
        <w:t>para</w:t>
      </w:r>
      <w:r>
        <w:rPr>
          <w:spacing w:val="-4"/>
          <w:sz w:val="20"/>
        </w:rPr>
        <w:t xml:space="preserve"> </w:t>
      </w:r>
      <w:r>
        <w:rPr>
          <w:sz w:val="20"/>
        </w:rPr>
        <w:t>financiar</w:t>
      </w:r>
      <w:r>
        <w:rPr>
          <w:spacing w:val="-3"/>
          <w:sz w:val="20"/>
        </w:rPr>
        <w:t xml:space="preserve"> </w:t>
      </w:r>
      <w:r>
        <w:rPr>
          <w:sz w:val="20"/>
        </w:rPr>
        <w:t>las jubilaciones de los inactivos, pero no para pagar a los nuevos jubilados;</w:t>
      </w:r>
    </w:p>
    <w:p w14:paraId="2FE84AAB" w14:textId="77777777" w:rsidR="00051BA4" w:rsidRDefault="00000000">
      <w:pPr>
        <w:pStyle w:val="Prrafodelista"/>
        <w:numPr>
          <w:ilvl w:val="1"/>
          <w:numId w:val="6"/>
        </w:numPr>
        <w:tabs>
          <w:tab w:val="left" w:pos="2593"/>
          <w:tab w:val="left" w:pos="2594"/>
        </w:tabs>
        <w:spacing w:before="2"/>
        <w:rPr>
          <w:sz w:val="20"/>
        </w:rPr>
      </w:pPr>
      <w:r>
        <w:rPr>
          <w:sz w:val="20"/>
        </w:rPr>
        <w:t>Se</w:t>
      </w:r>
      <w:r>
        <w:rPr>
          <w:spacing w:val="-5"/>
          <w:sz w:val="20"/>
        </w:rPr>
        <w:t xml:space="preserve"> </w:t>
      </w:r>
      <w:r>
        <w:rPr>
          <w:sz w:val="20"/>
        </w:rPr>
        <w:t>aumenta</w:t>
      </w:r>
      <w:r>
        <w:rPr>
          <w:spacing w:val="-4"/>
          <w:sz w:val="20"/>
        </w:rPr>
        <w:t xml:space="preserve"> </w:t>
      </w:r>
      <w:r>
        <w:rPr>
          <w:sz w:val="20"/>
        </w:rPr>
        <w:t>la</w:t>
      </w:r>
      <w:r>
        <w:rPr>
          <w:spacing w:val="-4"/>
          <w:sz w:val="20"/>
        </w:rPr>
        <w:t xml:space="preserve"> </w:t>
      </w:r>
      <w:r>
        <w:rPr>
          <w:sz w:val="20"/>
        </w:rPr>
        <w:t>edad</w:t>
      </w:r>
      <w:r>
        <w:rPr>
          <w:spacing w:val="-4"/>
          <w:sz w:val="20"/>
        </w:rPr>
        <w:t xml:space="preserve"> </w:t>
      </w:r>
      <w:r>
        <w:rPr>
          <w:sz w:val="20"/>
        </w:rPr>
        <w:t>promedio</w:t>
      </w:r>
      <w:r>
        <w:rPr>
          <w:spacing w:val="-6"/>
          <w:sz w:val="20"/>
        </w:rPr>
        <w:t xml:space="preserve"> </w:t>
      </w:r>
      <w:r>
        <w:rPr>
          <w:sz w:val="20"/>
        </w:rPr>
        <w:t>de</w:t>
      </w:r>
      <w:r>
        <w:rPr>
          <w:spacing w:val="-4"/>
          <w:sz w:val="20"/>
        </w:rPr>
        <w:t xml:space="preserve"> </w:t>
      </w:r>
      <w:r>
        <w:rPr>
          <w:sz w:val="20"/>
        </w:rPr>
        <w:t>jubilación</w:t>
      </w:r>
      <w:r>
        <w:rPr>
          <w:spacing w:val="-5"/>
          <w:sz w:val="20"/>
        </w:rPr>
        <w:t xml:space="preserve"> </w:t>
      </w:r>
      <w:r>
        <w:rPr>
          <w:sz w:val="20"/>
        </w:rPr>
        <w:t>para</w:t>
      </w:r>
      <w:r>
        <w:rPr>
          <w:spacing w:val="-4"/>
          <w:sz w:val="20"/>
        </w:rPr>
        <w:t xml:space="preserve"> </w:t>
      </w:r>
      <w:r>
        <w:rPr>
          <w:sz w:val="20"/>
        </w:rPr>
        <w:t>hombres</w:t>
      </w:r>
      <w:r>
        <w:rPr>
          <w:spacing w:val="-5"/>
          <w:sz w:val="20"/>
        </w:rPr>
        <w:t xml:space="preserve"> </w:t>
      </w:r>
      <w:r>
        <w:rPr>
          <w:sz w:val="20"/>
        </w:rPr>
        <w:t>y</w:t>
      </w:r>
      <w:r>
        <w:rPr>
          <w:spacing w:val="-5"/>
          <w:sz w:val="20"/>
        </w:rPr>
        <w:t xml:space="preserve"> </w:t>
      </w:r>
      <w:r>
        <w:rPr>
          <w:sz w:val="20"/>
        </w:rPr>
        <w:t>mujeres,</w:t>
      </w:r>
      <w:r>
        <w:rPr>
          <w:spacing w:val="-4"/>
          <w:sz w:val="20"/>
        </w:rPr>
        <w:t xml:space="preserve"> </w:t>
      </w:r>
      <w:r>
        <w:rPr>
          <w:spacing w:val="-10"/>
          <w:sz w:val="20"/>
        </w:rPr>
        <w:t>y</w:t>
      </w:r>
    </w:p>
    <w:p w14:paraId="7D855B48" w14:textId="77777777" w:rsidR="00051BA4" w:rsidRDefault="00000000">
      <w:pPr>
        <w:pStyle w:val="Prrafodelista"/>
        <w:numPr>
          <w:ilvl w:val="1"/>
          <w:numId w:val="6"/>
        </w:numPr>
        <w:tabs>
          <w:tab w:val="left" w:pos="2593"/>
          <w:tab w:val="left" w:pos="2594"/>
        </w:tabs>
        <w:spacing w:before="113"/>
        <w:rPr>
          <w:sz w:val="20"/>
        </w:rPr>
      </w:pPr>
      <w:r>
        <w:rPr>
          <w:sz w:val="20"/>
        </w:rPr>
        <w:t>Se</w:t>
      </w:r>
      <w:r>
        <w:rPr>
          <w:spacing w:val="-5"/>
          <w:sz w:val="20"/>
        </w:rPr>
        <w:t xml:space="preserve"> </w:t>
      </w:r>
      <w:r>
        <w:rPr>
          <w:sz w:val="20"/>
        </w:rPr>
        <w:t>establecen</w:t>
      </w:r>
      <w:r>
        <w:rPr>
          <w:spacing w:val="-4"/>
          <w:sz w:val="20"/>
        </w:rPr>
        <w:t xml:space="preserve"> </w:t>
      </w:r>
      <w:r>
        <w:rPr>
          <w:sz w:val="20"/>
        </w:rPr>
        <w:t>cuentas</w:t>
      </w:r>
      <w:r>
        <w:rPr>
          <w:spacing w:val="-5"/>
          <w:sz w:val="20"/>
        </w:rPr>
        <w:t xml:space="preserve"> </w:t>
      </w:r>
      <w:r>
        <w:rPr>
          <w:sz w:val="20"/>
        </w:rPr>
        <w:t>individuales</w:t>
      </w:r>
      <w:r>
        <w:rPr>
          <w:spacing w:val="-6"/>
          <w:sz w:val="20"/>
        </w:rPr>
        <w:t xml:space="preserve"> </w:t>
      </w:r>
      <w:r>
        <w:rPr>
          <w:sz w:val="20"/>
        </w:rPr>
        <w:t>para</w:t>
      </w:r>
      <w:r>
        <w:rPr>
          <w:spacing w:val="-4"/>
          <w:sz w:val="20"/>
        </w:rPr>
        <w:t xml:space="preserve"> </w:t>
      </w:r>
      <w:r>
        <w:rPr>
          <w:sz w:val="20"/>
        </w:rPr>
        <w:t>los</w:t>
      </w:r>
      <w:r>
        <w:rPr>
          <w:spacing w:val="-6"/>
          <w:sz w:val="20"/>
        </w:rPr>
        <w:t xml:space="preserve"> </w:t>
      </w:r>
      <w:r>
        <w:rPr>
          <w:sz w:val="20"/>
        </w:rPr>
        <w:t>nuevos</w:t>
      </w:r>
      <w:r>
        <w:rPr>
          <w:spacing w:val="-5"/>
          <w:sz w:val="20"/>
        </w:rPr>
        <w:t xml:space="preserve"> </w:t>
      </w:r>
      <w:r>
        <w:rPr>
          <w:spacing w:val="-2"/>
          <w:sz w:val="20"/>
        </w:rPr>
        <w:t>afiliados.</w:t>
      </w:r>
    </w:p>
    <w:p w14:paraId="000BDF35" w14:textId="77777777" w:rsidR="00051BA4" w:rsidRDefault="00051BA4">
      <w:pPr>
        <w:pStyle w:val="Textoindependiente"/>
        <w:rPr>
          <w:sz w:val="22"/>
        </w:rPr>
      </w:pPr>
    </w:p>
    <w:p w14:paraId="627EA614" w14:textId="77777777" w:rsidR="00051BA4" w:rsidRDefault="00051BA4">
      <w:pPr>
        <w:pStyle w:val="Textoindependiente"/>
        <w:spacing w:before="1"/>
        <w:rPr>
          <w:sz w:val="18"/>
        </w:rPr>
      </w:pPr>
    </w:p>
    <w:p w14:paraId="2FB64574" w14:textId="77777777" w:rsidR="00051BA4" w:rsidRDefault="00000000">
      <w:pPr>
        <w:pStyle w:val="Textoindependiente"/>
        <w:spacing w:line="360" w:lineRule="auto"/>
        <w:ind w:left="1513" w:right="246"/>
        <w:jc w:val="both"/>
      </w:pPr>
      <w:r>
        <w:t>Con estas reformas al Sistema Estatal de Pensiones y a los servicios médicos, se buscó impulsar mecanismos que incentivaran su capitalización, adicionalmente, se establecieron nuevos esquemas para</w:t>
      </w:r>
      <w:r>
        <w:rPr>
          <w:spacing w:val="-5"/>
        </w:rPr>
        <w:t xml:space="preserve"> </w:t>
      </w:r>
      <w:r>
        <w:t>el</w:t>
      </w:r>
      <w:r>
        <w:rPr>
          <w:spacing w:val="-8"/>
        </w:rPr>
        <w:t xml:space="preserve"> </w:t>
      </w:r>
      <w:r>
        <w:t>otorgamiento</w:t>
      </w:r>
      <w:r>
        <w:rPr>
          <w:spacing w:val="-7"/>
        </w:rPr>
        <w:t xml:space="preserve"> </w:t>
      </w:r>
      <w:r>
        <w:t>de</w:t>
      </w:r>
      <w:r>
        <w:rPr>
          <w:spacing w:val="-7"/>
        </w:rPr>
        <w:t xml:space="preserve"> </w:t>
      </w:r>
      <w:r>
        <w:t>créditos,</w:t>
      </w:r>
      <w:r>
        <w:rPr>
          <w:spacing w:val="-5"/>
        </w:rPr>
        <w:t xml:space="preserve"> </w:t>
      </w:r>
      <w:r>
        <w:t>fortaleciendo</w:t>
      </w:r>
      <w:r>
        <w:rPr>
          <w:spacing w:val="-7"/>
        </w:rPr>
        <w:t xml:space="preserve"> </w:t>
      </w:r>
      <w:r>
        <w:t>el</w:t>
      </w:r>
      <w:r>
        <w:rPr>
          <w:spacing w:val="-5"/>
        </w:rPr>
        <w:t xml:space="preserve"> </w:t>
      </w:r>
      <w:r>
        <w:t>régimen</w:t>
      </w:r>
      <w:r>
        <w:rPr>
          <w:spacing w:val="-6"/>
        </w:rPr>
        <w:t xml:space="preserve"> </w:t>
      </w:r>
      <w:r>
        <w:t>de</w:t>
      </w:r>
      <w:r>
        <w:rPr>
          <w:spacing w:val="-5"/>
        </w:rPr>
        <w:t xml:space="preserve"> </w:t>
      </w:r>
      <w:r>
        <w:t>inversión</w:t>
      </w:r>
      <w:r>
        <w:rPr>
          <w:spacing w:val="-7"/>
        </w:rPr>
        <w:t xml:space="preserve"> </w:t>
      </w:r>
      <w:r>
        <w:t>de</w:t>
      </w:r>
      <w:r>
        <w:rPr>
          <w:spacing w:val="-7"/>
        </w:rPr>
        <w:t xml:space="preserve"> </w:t>
      </w:r>
      <w:r>
        <w:t>los</w:t>
      </w:r>
      <w:r>
        <w:rPr>
          <w:spacing w:val="-6"/>
        </w:rPr>
        <w:t xml:space="preserve"> </w:t>
      </w:r>
      <w:r>
        <w:t>recursos</w:t>
      </w:r>
      <w:r>
        <w:rPr>
          <w:spacing w:val="-6"/>
        </w:rPr>
        <w:t xml:space="preserve"> </w:t>
      </w:r>
      <w:r>
        <w:t>pensionarios</w:t>
      </w:r>
      <w:r>
        <w:rPr>
          <w:spacing w:val="-6"/>
        </w:rPr>
        <w:t xml:space="preserve"> </w:t>
      </w:r>
      <w:r>
        <w:t>de los trabajadores. Por último, se buscó la consolidación del sistema de cuentas individuales de aportación, siendo obligatoria para los trabajadores de nuevo ingreso.</w:t>
      </w:r>
    </w:p>
    <w:p w14:paraId="7E9341BD" w14:textId="77777777" w:rsidR="00051BA4" w:rsidRDefault="00051BA4">
      <w:pPr>
        <w:pStyle w:val="Textoindependiente"/>
        <w:rPr>
          <w:sz w:val="30"/>
        </w:rPr>
      </w:pPr>
    </w:p>
    <w:p w14:paraId="724DDE40" w14:textId="77777777" w:rsidR="00051BA4" w:rsidRDefault="00000000">
      <w:pPr>
        <w:pStyle w:val="Textoindependiente"/>
        <w:spacing w:line="360" w:lineRule="auto"/>
        <w:ind w:left="1513" w:right="247"/>
        <w:jc w:val="both"/>
      </w:pPr>
      <w:r>
        <w:t>Desde</w:t>
      </w:r>
      <w:r>
        <w:rPr>
          <w:spacing w:val="-7"/>
        </w:rPr>
        <w:t xml:space="preserve"> </w:t>
      </w:r>
      <w:r>
        <w:t>el</w:t>
      </w:r>
      <w:r>
        <w:rPr>
          <w:spacing w:val="-8"/>
        </w:rPr>
        <w:t xml:space="preserve"> </w:t>
      </w:r>
      <w:r>
        <w:t>inicio</w:t>
      </w:r>
      <w:r>
        <w:rPr>
          <w:spacing w:val="-9"/>
        </w:rPr>
        <w:t xml:space="preserve"> </w:t>
      </w:r>
      <w:r>
        <w:t>de</w:t>
      </w:r>
      <w:r>
        <w:rPr>
          <w:spacing w:val="-7"/>
        </w:rPr>
        <w:t xml:space="preserve"> </w:t>
      </w:r>
      <w:r>
        <w:t>esta</w:t>
      </w:r>
      <w:r>
        <w:rPr>
          <w:spacing w:val="-8"/>
        </w:rPr>
        <w:t xml:space="preserve"> </w:t>
      </w:r>
      <w:r>
        <w:t>administración,</w:t>
      </w:r>
      <w:r>
        <w:rPr>
          <w:spacing w:val="-7"/>
        </w:rPr>
        <w:t xml:space="preserve"> </w:t>
      </w:r>
      <w:r>
        <w:t>se</w:t>
      </w:r>
      <w:r>
        <w:rPr>
          <w:spacing w:val="-10"/>
        </w:rPr>
        <w:t xml:space="preserve"> </w:t>
      </w:r>
      <w:r>
        <w:t>ha</w:t>
      </w:r>
      <w:r>
        <w:rPr>
          <w:spacing w:val="-7"/>
        </w:rPr>
        <w:t xml:space="preserve"> </w:t>
      </w:r>
      <w:r>
        <w:t>mantenido</w:t>
      </w:r>
      <w:r>
        <w:rPr>
          <w:spacing w:val="-9"/>
        </w:rPr>
        <w:t xml:space="preserve"> </w:t>
      </w:r>
      <w:r>
        <w:t>en</w:t>
      </w:r>
      <w:r>
        <w:rPr>
          <w:spacing w:val="-9"/>
        </w:rPr>
        <w:t xml:space="preserve"> </w:t>
      </w:r>
      <w:r>
        <w:t>el</w:t>
      </w:r>
      <w:r>
        <w:rPr>
          <w:spacing w:val="-10"/>
        </w:rPr>
        <w:t xml:space="preserve"> </w:t>
      </w:r>
      <w:r>
        <w:t>Estado</w:t>
      </w:r>
      <w:r>
        <w:rPr>
          <w:spacing w:val="-7"/>
        </w:rPr>
        <w:t xml:space="preserve"> </w:t>
      </w:r>
      <w:r>
        <w:t>de</w:t>
      </w:r>
      <w:r>
        <w:rPr>
          <w:spacing w:val="-10"/>
        </w:rPr>
        <w:t xml:space="preserve"> </w:t>
      </w:r>
      <w:r>
        <w:t>Tlaxcala</w:t>
      </w:r>
      <w:r>
        <w:rPr>
          <w:spacing w:val="-10"/>
        </w:rPr>
        <w:t xml:space="preserve"> </w:t>
      </w:r>
      <w:r>
        <w:t>una</w:t>
      </w:r>
      <w:r>
        <w:rPr>
          <w:spacing w:val="-7"/>
        </w:rPr>
        <w:t xml:space="preserve"> </w:t>
      </w:r>
      <w:r>
        <w:t>Política</w:t>
      </w:r>
      <w:r>
        <w:rPr>
          <w:spacing w:val="-7"/>
        </w:rPr>
        <w:t xml:space="preserve"> </w:t>
      </w:r>
      <w:r>
        <w:t>de</w:t>
      </w:r>
      <w:r>
        <w:rPr>
          <w:spacing w:val="-7"/>
        </w:rPr>
        <w:t xml:space="preserve"> </w:t>
      </w:r>
      <w:r>
        <w:t>Deuda que ha sido ejemplo a nivel nacional, observando principios de disciplina y responsabilidad presupuestaria,</w:t>
      </w:r>
      <w:r>
        <w:rPr>
          <w:spacing w:val="-2"/>
        </w:rPr>
        <w:t xml:space="preserve"> </w:t>
      </w:r>
      <w:r>
        <w:t>lo</w:t>
      </w:r>
      <w:r>
        <w:rPr>
          <w:spacing w:val="-1"/>
        </w:rPr>
        <w:t xml:space="preserve"> </w:t>
      </w:r>
      <w:r>
        <w:t>que</w:t>
      </w:r>
      <w:r>
        <w:rPr>
          <w:spacing w:val="-2"/>
        </w:rPr>
        <w:t xml:space="preserve"> </w:t>
      </w:r>
      <w:r>
        <w:t>ha</w:t>
      </w:r>
      <w:r>
        <w:rPr>
          <w:spacing w:val="-2"/>
        </w:rPr>
        <w:t xml:space="preserve"> </w:t>
      </w:r>
      <w:r>
        <w:t>ubicado</w:t>
      </w:r>
      <w:r>
        <w:rPr>
          <w:spacing w:val="-1"/>
        </w:rPr>
        <w:t xml:space="preserve"> </w:t>
      </w:r>
      <w:r>
        <w:t>a</w:t>
      </w:r>
      <w:r>
        <w:rPr>
          <w:spacing w:val="-2"/>
        </w:rPr>
        <w:t xml:space="preserve"> </w:t>
      </w:r>
      <w:r>
        <w:t>la</w:t>
      </w:r>
      <w:r>
        <w:rPr>
          <w:spacing w:val="-2"/>
        </w:rPr>
        <w:t xml:space="preserve"> </w:t>
      </w:r>
      <w:r>
        <w:t>Entidad</w:t>
      </w:r>
      <w:r>
        <w:rPr>
          <w:spacing w:val="-1"/>
        </w:rPr>
        <w:t xml:space="preserve"> </w:t>
      </w:r>
      <w:r>
        <w:t>con</w:t>
      </w:r>
      <w:r>
        <w:rPr>
          <w:spacing w:val="-1"/>
        </w:rPr>
        <w:t xml:space="preserve"> </w:t>
      </w:r>
      <w:r>
        <w:t>un</w:t>
      </w:r>
      <w:r>
        <w:rPr>
          <w:spacing w:val="-1"/>
        </w:rPr>
        <w:t xml:space="preserve"> </w:t>
      </w:r>
      <w:r>
        <w:t>0%</w:t>
      </w:r>
      <w:r>
        <w:rPr>
          <w:spacing w:val="-3"/>
        </w:rPr>
        <w:t xml:space="preserve"> </w:t>
      </w:r>
      <w:r>
        <w:t>como</w:t>
      </w:r>
      <w:r>
        <w:rPr>
          <w:spacing w:val="-1"/>
        </w:rPr>
        <w:t xml:space="preserve"> </w:t>
      </w:r>
      <w:r>
        <w:t>porcentaje</w:t>
      </w:r>
      <w:r>
        <w:rPr>
          <w:spacing w:val="-2"/>
        </w:rPr>
        <w:t xml:space="preserve"> </w:t>
      </w:r>
      <w:r>
        <w:t>del</w:t>
      </w:r>
      <w:r>
        <w:rPr>
          <w:spacing w:val="-2"/>
        </w:rPr>
        <w:t xml:space="preserve"> </w:t>
      </w:r>
      <w:r>
        <w:t>PIB</w:t>
      </w:r>
      <w:r>
        <w:rPr>
          <w:spacing w:val="-3"/>
        </w:rPr>
        <w:t xml:space="preserve"> </w:t>
      </w:r>
      <w:r>
        <w:t>Estatal en</w:t>
      </w:r>
      <w:r>
        <w:rPr>
          <w:spacing w:val="-1"/>
        </w:rPr>
        <w:t xml:space="preserve"> </w:t>
      </w:r>
      <w:r>
        <w:t>nivel</w:t>
      </w:r>
      <w:r>
        <w:rPr>
          <w:spacing w:val="-2"/>
        </w:rPr>
        <w:t xml:space="preserve"> </w:t>
      </w:r>
      <w:r>
        <w:t>de endeudamiento, siendo el único Estado a nivel nacional que no es objeto de la medición del Sistema de</w:t>
      </w:r>
      <w:r>
        <w:rPr>
          <w:spacing w:val="-10"/>
        </w:rPr>
        <w:t xml:space="preserve"> </w:t>
      </w:r>
      <w:r>
        <w:t>Alertas,</w:t>
      </w:r>
      <w:r>
        <w:rPr>
          <w:spacing w:val="-10"/>
        </w:rPr>
        <w:t xml:space="preserve"> </w:t>
      </w:r>
      <w:r>
        <w:t>toda</w:t>
      </w:r>
      <w:r>
        <w:rPr>
          <w:spacing w:val="-10"/>
        </w:rPr>
        <w:t xml:space="preserve"> </w:t>
      </w:r>
      <w:r>
        <w:t>vez</w:t>
      </w:r>
      <w:r>
        <w:rPr>
          <w:spacing w:val="-12"/>
        </w:rPr>
        <w:t xml:space="preserve"> </w:t>
      </w:r>
      <w:r>
        <w:t>que</w:t>
      </w:r>
      <w:r>
        <w:rPr>
          <w:spacing w:val="-10"/>
        </w:rPr>
        <w:t xml:space="preserve"> </w:t>
      </w:r>
      <w:r>
        <w:t>no</w:t>
      </w:r>
      <w:r>
        <w:rPr>
          <w:spacing w:val="-9"/>
        </w:rPr>
        <w:t xml:space="preserve"> </w:t>
      </w:r>
      <w:r>
        <w:t>cuenta</w:t>
      </w:r>
      <w:r>
        <w:rPr>
          <w:spacing w:val="-10"/>
        </w:rPr>
        <w:t xml:space="preserve"> </w:t>
      </w:r>
      <w:r>
        <w:t>con</w:t>
      </w:r>
      <w:r>
        <w:rPr>
          <w:spacing w:val="-9"/>
        </w:rPr>
        <w:t xml:space="preserve"> </w:t>
      </w:r>
      <w:r>
        <w:t>Financiamientos</w:t>
      </w:r>
      <w:r>
        <w:rPr>
          <w:spacing w:val="-11"/>
        </w:rPr>
        <w:t xml:space="preserve"> </w:t>
      </w:r>
      <w:r>
        <w:t>y</w:t>
      </w:r>
      <w:r>
        <w:rPr>
          <w:spacing w:val="-9"/>
        </w:rPr>
        <w:t xml:space="preserve"> </w:t>
      </w:r>
      <w:r>
        <w:t>Obligaciones</w:t>
      </w:r>
      <w:r>
        <w:rPr>
          <w:spacing w:val="-11"/>
        </w:rPr>
        <w:t xml:space="preserve"> </w:t>
      </w:r>
      <w:r>
        <w:t>inscritos</w:t>
      </w:r>
      <w:r>
        <w:rPr>
          <w:spacing w:val="-11"/>
        </w:rPr>
        <w:t xml:space="preserve"> </w:t>
      </w:r>
      <w:r>
        <w:t>en</w:t>
      </w:r>
      <w:r>
        <w:rPr>
          <w:spacing w:val="-9"/>
        </w:rPr>
        <w:t xml:space="preserve"> </w:t>
      </w:r>
      <w:r>
        <w:t>el</w:t>
      </w:r>
      <w:r>
        <w:rPr>
          <w:spacing w:val="-10"/>
        </w:rPr>
        <w:t xml:space="preserve"> </w:t>
      </w:r>
      <w:r>
        <w:t>Registro</w:t>
      </w:r>
      <w:r>
        <w:rPr>
          <w:spacing w:val="-9"/>
        </w:rPr>
        <w:t xml:space="preserve"> </w:t>
      </w:r>
      <w:r>
        <w:t>Público Único. Sin embargo, no se desestima en el mediano plazo, la posibilidad de la contratación de deuda para</w:t>
      </w:r>
      <w:r>
        <w:rPr>
          <w:spacing w:val="38"/>
        </w:rPr>
        <w:t xml:space="preserve"> </w:t>
      </w:r>
      <w:r>
        <w:t>el</w:t>
      </w:r>
      <w:r>
        <w:rPr>
          <w:spacing w:val="39"/>
        </w:rPr>
        <w:t xml:space="preserve"> </w:t>
      </w:r>
      <w:r>
        <w:t>financiamiento</w:t>
      </w:r>
      <w:r>
        <w:rPr>
          <w:spacing w:val="37"/>
        </w:rPr>
        <w:t xml:space="preserve"> </w:t>
      </w:r>
      <w:r>
        <w:t>del</w:t>
      </w:r>
      <w:r>
        <w:rPr>
          <w:spacing w:val="37"/>
        </w:rPr>
        <w:t xml:space="preserve"> </w:t>
      </w:r>
      <w:r>
        <w:t>gasto</w:t>
      </w:r>
      <w:r>
        <w:rPr>
          <w:spacing w:val="38"/>
        </w:rPr>
        <w:t xml:space="preserve"> </w:t>
      </w:r>
      <w:r>
        <w:t>de</w:t>
      </w:r>
      <w:r>
        <w:rPr>
          <w:spacing w:val="39"/>
        </w:rPr>
        <w:t xml:space="preserve"> </w:t>
      </w:r>
      <w:r>
        <w:t>inversión,</w:t>
      </w:r>
      <w:r>
        <w:rPr>
          <w:spacing w:val="38"/>
        </w:rPr>
        <w:t xml:space="preserve"> </w:t>
      </w:r>
      <w:r>
        <w:t>considerando</w:t>
      </w:r>
      <w:r>
        <w:rPr>
          <w:spacing w:val="40"/>
        </w:rPr>
        <w:t xml:space="preserve"> </w:t>
      </w:r>
      <w:r>
        <w:t>a</w:t>
      </w:r>
      <w:r>
        <w:rPr>
          <w:spacing w:val="36"/>
        </w:rPr>
        <w:t xml:space="preserve"> </w:t>
      </w:r>
      <w:r>
        <w:t>nivel</w:t>
      </w:r>
      <w:r>
        <w:rPr>
          <w:spacing w:val="39"/>
        </w:rPr>
        <w:t xml:space="preserve"> </w:t>
      </w:r>
      <w:r>
        <w:t>nacional</w:t>
      </w:r>
      <w:r>
        <w:rPr>
          <w:spacing w:val="39"/>
        </w:rPr>
        <w:t xml:space="preserve"> </w:t>
      </w:r>
      <w:r>
        <w:t>el</w:t>
      </w:r>
      <w:r>
        <w:rPr>
          <w:spacing w:val="36"/>
        </w:rPr>
        <w:t xml:space="preserve"> </w:t>
      </w:r>
      <w:r>
        <w:t>deterioro</w:t>
      </w:r>
      <w:r>
        <w:rPr>
          <w:spacing w:val="38"/>
        </w:rPr>
        <w:t xml:space="preserve"> </w:t>
      </w:r>
      <w:r>
        <w:t>de</w:t>
      </w:r>
      <w:r>
        <w:rPr>
          <w:spacing w:val="38"/>
        </w:rPr>
        <w:t xml:space="preserve"> </w:t>
      </w:r>
      <w:r>
        <w:rPr>
          <w:spacing w:val="-5"/>
        </w:rPr>
        <w:t>los</w:t>
      </w:r>
    </w:p>
    <w:p w14:paraId="3054415A" w14:textId="77777777" w:rsidR="00051BA4" w:rsidRDefault="00051BA4">
      <w:pPr>
        <w:spacing w:line="360" w:lineRule="auto"/>
        <w:jc w:val="both"/>
        <w:sectPr w:rsidR="00051BA4">
          <w:pgSz w:w="12240" w:h="15840"/>
          <w:pgMar w:top="1820" w:right="600" w:bottom="960" w:left="1720" w:header="0" w:footer="774" w:gutter="0"/>
          <w:cols w:space="720"/>
        </w:sectPr>
      </w:pPr>
    </w:p>
    <w:p w14:paraId="2B5BD62A" w14:textId="77777777" w:rsidR="00051BA4" w:rsidRDefault="00051BA4">
      <w:pPr>
        <w:pStyle w:val="Textoindependiente"/>
      </w:pPr>
    </w:p>
    <w:p w14:paraId="7D33D322" w14:textId="77777777" w:rsidR="00051BA4" w:rsidRDefault="00051BA4">
      <w:pPr>
        <w:pStyle w:val="Textoindependiente"/>
      </w:pPr>
    </w:p>
    <w:p w14:paraId="4837C34D" w14:textId="77777777" w:rsidR="00051BA4" w:rsidRDefault="00051BA4">
      <w:pPr>
        <w:pStyle w:val="Textoindependiente"/>
      </w:pPr>
    </w:p>
    <w:p w14:paraId="1E4C35DE" w14:textId="77777777" w:rsidR="00051BA4" w:rsidRDefault="00051BA4">
      <w:pPr>
        <w:pStyle w:val="Textoindependiente"/>
        <w:spacing w:before="4"/>
      </w:pPr>
    </w:p>
    <w:p w14:paraId="6CBB57C4" w14:textId="77777777" w:rsidR="00051BA4" w:rsidRDefault="00000000">
      <w:pPr>
        <w:pStyle w:val="Textoindependiente"/>
        <w:spacing w:before="91" w:line="360" w:lineRule="auto"/>
        <w:ind w:left="1513" w:right="252"/>
        <w:jc w:val="both"/>
      </w:pPr>
      <w:r>
        <w:t>resultados fiscales se ha visto incrementada, lo que podría conducir al</w:t>
      </w:r>
      <w:r>
        <w:rPr>
          <w:spacing w:val="-1"/>
        </w:rPr>
        <w:t xml:space="preserve"> </w:t>
      </w:r>
      <w:r>
        <w:t>requerimiento de recursos para mejorar los niveles de liquidez, contando con el asesoramiento de la banca de desarrollo, para tomar las mejores decisiones en cuestiones de contratación de financiamientos.</w:t>
      </w:r>
    </w:p>
    <w:p w14:paraId="6A22FD66" w14:textId="77777777" w:rsidR="00051BA4" w:rsidRDefault="00051BA4">
      <w:pPr>
        <w:pStyle w:val="Textoindependiente"/>
        <w:rPr>
          <w:sz w:val="30"/>
        </w:rPr>
      </w:pPr>
    </w:p>
    <w:p w14:paraId="5B60345B" w14:textId="77777777" w:rsidR="00051BA4" w:rsidRDefault="00000000">
      <w:pPr>
        <w:pStyle w:val="Textoindependiente"/>
        <w:spacing w:line="360" w:lineRule="auto"/>
        <w:ind w:left="1513" w:right="244"/>
        <w:jc w:val="both"/>
      </w:pPr>
      <w:r>
        <w:t>Un menor crecimiento económico, es un riesgo que para su contención, el Gobierno del Estado ha llevado a cabo una serie de acciones, entre las que encontramos una mayor promoción en el ámbito local e internacional de la inversión pública y privada, así como de las actividades turísticas, la incorporación</w:t>
      </w:r>
      <w:r>
        <w:rPr>
          <w:spacing w:val="-7"/>
        </w:rPr>
        <w:t xml:space="preserve"> </w:t>
      </w:r>
      <w:r>
        <w:t>de</w:t>
      </w:r>
      <w:r>
        <w:rPr>
          <w:spacing w:val="-7"/>
        </w:rPr>
        <w:t xml:space="preserve"> </w:t>
      </w:r>
      <w:r>
        <w:t>contribuyentes</w:t>
      </w:r>
      <w:r>
        <w:rPr>
          <w:spacing w:val="-8"/>
        </w:rPr>
        <w:t xml:space="preserve"> </w:t>
      </w:r>
      <w:r>
        <w:t>informales</w:t>
      </w:r>
      <w:r>
        <w:rPr>
          <w:spacing w:val="-8"/>
        </w:rPr>
        <w:t xml:space="preserve"> </w:t>
      </w:r>
      <w:r>
        <w:t>a</w:t>
      </w:r>
      <w:r>
        <w:rPr>
          <w:spacing w:val="-7"/>
        </w:rPr>
        <w:t xml:space="preserve"> </w:t>
      </w:r>
      <w:r>
        <w:t>la</w:t>
      </w:r>
      <w:r>
        <w:rPr>
          <w:spacing w:val="-8"/>
        </w:rPr>
        <w:t xml:space="preserve"> </w:t>
      </w:r>
      <w:r>
        <w:t>formalidad,</w:t>
      </w:r>
      <w:r>
        <w:rPr>
          <w:spacing w:val="-7"/>
        </w:rPr>
        <w:t xml:space="preserve"> </w:t>
      </w:r>
      <w:r>
        <w:t>intensificar</w:t>
      </w:r>
      <w:r>
        <w:rPr>
          <w:spacing w:val="-7"/>
        </w:rPr>
        <w:t xml:space="preserve"> </w:t>
      </w:r>
      <w:r>
        <w:t>las</w:t>
      </w:r>
      <w:r>
        <w:rPr>
          <w:spacing w:val="-8"/>
        </w:rPr>
        <w:t xml:space="preserve"> </w:t>
      </w:r>
      <w:r>
        <w:t>acciones</w:t>
      </w:r>
      <w:r>
        <w:rPr>
          <w:spacing w:val="-8"/>
        </w:rPr>
        <w:t xml:space="preserve"> </w:t>
      </w:r>
      <w:r>
        <w:t>de</w:t>
      </w:r>
      <w:r>
        <w:rPr>
          <w:spacing w:val="-7"/>
        </w:rPr>
        <w:t xml:space="preserve"> </w:t>
      </w:r>
      <w:r>
        <w:t>fiscalización</w:t>
      </w:r>
      <w:r>
        <w:rPr>
          <w:spacing w:val="-7"/>
        </w:rPr>
        <w:t xml:space="preserve"> </w:t>
      </w:r>
      <w:r>
        <w:t>y la</w:t>
      </w:r>
      <w:r>
        <w:rPr>
          <w:spacing w:val="-8"/>
        </w:rPr>
        <w:t xml:space="preserve"> </w:t>
      </w:r>
      <w:r>
        <w:t>recaudación</w:t>
      </w:r>
      <w:r>
        <w:rPr>
          <w:spacing w:val="-9"/>
        </w:rPr>
        <w:t xml:space="preserve"> </w:t>
      </w:r>
      <w:r>
        <w:t>de</w:t>
      </w:r>
      <w:r>
        <w:rPr>
          <w:spacing w:val="-7"/>
        </w:rPr>
        <w:t xml:space="preserve"> </w:t>
      </w:r>
      <w:r>
        <w:t>contribuciones</w:t>
      </w:r>
      <w:r>
        <w:rPr>
          <w:spacing w:val="-8"/>
        </w:rPr>
        <w:t xml:space="preserve"> </w:t>
      </w:r>
      <w:r>
        <w:t>locales,</w:t>
      </w:r>
      <w:r>
        <w:rPr>
          <w:spacing w:val="-8"/>
        </w:rPr>
        <w:t xml:space="preserve"> </w:t>
      </w:r>
      <w:r>
        <w:t>para</w:t>
      </w:r>
      <w:r>
        <w:rPr>
          <w:spacing w:val="-7"/>
        </w:rPr>
        <w:t xml:space="preserve"> </w:t>
      </w:r>
      <w:r>
        <w:t>incentivar</w:t>
      </w:r>
      <w:r>
        <w:rPr>
          <w:spacing w:val="-7"/>
        </w:rPr>
        <w:t xml:space="preserve"> </w:t>
      </w:r>
      <w:r>
        <w:t>la</w:t>
      </w:r>
      <w:r>
        <w:rPr>
          <w:spacing w:val="-8"/>
        </w:rPr>
        <w:t xml:space="preserve"> </w:t>
      </w:r>
      <w:r>
        <w:t>actividad</w:t>
      </w:r>
      <w:r>
        <w:rPr>
          <w:spacing w:val="-6"/>
        </w:rPr>
        <w:t xml:space="preserve"> </w:t>
      </w:r>
      <w:r>
        <w:t>económica;</w:t>
      </w:r>
      <w:r>
        <w:rPr>
          <w:spacing w:val="-7"/>
        </w:rPr>
        <w:t xml:space="preserve"> </w:t>
      </w:r>
      <w:r>
        <w:t>en</w:t>
      </w:r>
      <w:r>
        <w:rPr>
          <w:spacing w:val="-9"/>
        </w:rPr>
        <w:t xml:space="preserve"> </w:t>
      </w:r>
      <w:r>
        <w:t>donde</w:t>
      </w:r>
      <w:r>
        <w:rPr>
          <w:spacing w:val="-10"/>
        </w:rPr>
        <w:t xml:space="preserve"> </w:t>
      </w:r>
      <w:r>
        <w:t>el</w:t>
      </w:r>
      <w:r>
        <w:rPr>
          <w:spacing w:val="-8"/>
        </w:rPr>
        <w:t xml:space="preserve"> </w:t>
      </w:r>
      <w:r>
        <w:t>consumo privado, fortalezca el mercado interno.</w:t>
      </w:r>
    </w:p>
    <w:p w14:paraId="14C55C08" w14:textId="77777777" w:rsidR="00051BA4" w:rsidRDefault="00051BA4">
      <w:pPr>
        <w:pStyle w:val="Textoindependiente"/>
        <w:rPr>
          <w:sz w:val="30"/>
        </w:rPr>
      </w:pPr>
    </w:p>
    <w:p w14:paraId="726851A1" w14:textId="77777777" w:rsidR="00051BA4" w:rsidRDefault="00000000">
      <w:pPr>
        <w:pStyle w:val="Textoindependiente"/>
        <w:spacing w:line="360" w:lineRule="auto"/>
        <w:ind w:left="1513" w:right="248"/>
        <w:jc w:val="both"/>
      </w:pPr>
      <w:r>
        <w:t>La evolución de las Finanzas Públicas del Estado obedece a la dinámica recaudatoria de los ingresos estatales totales y de las transferencias federales, las que a su vez son determinadas por el comportamiento de la Recaudación Federal Participable (RFP); representando una dependencia significativa de los ingresos federales. Esta situación no es privativa del Estado de Tlaxcala, sino que se</w:t>
      </w:r>
      <w:r>
        <w:rPr>
          <w:spacing w:val="-13"/>
        </w:rPr>
        <w:t xml:space="preserve"> </w:t>
      </w:r>
      <w:r>
        <w:t>presenta</w:t>
      </w:r>
      <w:r>
        <w:rPr>
          <w:spacing w:val="-11"/>
        </w:rPr>
        <w:t xml:space="preserve"> </w:t>
      </w:r>
      <w:r>
        <w:t>en</w:t>
      </w:r>
      <w:r>
        <w:rPr>
          <w:spacing w:val="-11"/>
        </w:rPr>
        <w:t xml:space="preserve"> </w:t>
      </w:r>
      <w:r>
        <w:t>la</w:t>
      </w:r>
      <w:r>
        <w:rPr>
          <w:spacing w:val="-12"/>
        </w:rPr>
        <w:t xml:space="preserve"> </w:t>
      </w:r>
      <w:r>
        <w:t>gran</w:t>
      </w:r>
      <w:r>
        <w:rPr>
          <w:spacing w:val="-11"/>
        </w:rPr>
        <w:t xml:space="preserve"> </w:t>
      </w:r>
      <w:r>
        <w:t>mayoría</w:t>
      </w:r>
      <w:r>
        <w:rPr>
          <w:spacing w:val="-13"/>
        </w:rPr>
        <w:t xml:space="preserve"> </w:t>
      </w:r>
      <w:r>
        <w:t>de</w:t>
      </w:r>
      <w:r>
        <w:rPr>
          <w:spacing w:val="-11"/>
        </w:rPr>
        <w:t xml:space="preserve"> </w:t>
      </w:r>
      <w:r>
        <w:t>las</w:t>
      </w:r>
      <w:r>
        <w:rPr>
          <w:spacing w:val="-13"/>
        </w:rPr>
        <w:t xml:space="preserve"> </w:t>
      </w:r>
      <w:r>
        <w:t>Entidades</w:t>
      </w:r>
      <w:r>
        <w:rPr>
          <w:spacing w:val="-12"/>
        </w:rPr>
        <w:t xml:space="preserve"> </w:t>
      </w:r>
      <w:r>
        <w:t>Federativas,</w:t>
      </w:r>
      <w:r>
        <w:rPr>
          <w:spacing w:val="-12"/>
        </w:rPr>
        <w:t xml:space="preserve"> </w:t>
      </w:r>
      <w:r>
        <w:t>pues</w:t>
      </w:r>
      <w:r>
        <w:rPr>
          <w:spacing w:val="-13"/>
        </w:rPr>
        <w:t xml:space="preserve"> </w:t>
      </w:r>
      <w:r>
        <w:t>tienen</w:t>
      </w:r>
      <w:r>
        <w:rPr>
          <w:spacing w:val="-10"/>
        </w:rPr>
        <w:t xml:space="preserve"> </w:t>
      </w:r>
      <w:r>
        <w:t>potestades</w:t>
      </w:r>
      <w:r>
        <w:rPr>
          <w:spacing w:val="-13"/>
        </w:rPr>
        <w:t xml:space="preserve"> </w:t>
      </w:r>
      <w:r>
        <w:t>tributarias</w:t>
      </w:r>
      <w:r>
        <w:rPr>
          <w:spacing w:val="-12"/>
        </w:rPr>
        <w:t xml:space="preserve"> </w:t>
      </w:r>
      <w:r>
        <w:t>limitadas y otro tanto se encuentran reguladas en los Convenios de Coordinación Fiscal para evitar la doble tributación,</w:t>
      </w:r>
      <w:r>
        <w:rPr>
          <w:spacing w:val="-13"/>
        </w:rPr>
        <w:t xml:space="preserve"> </w:t>
      </w:r>
      <w:r>
        <w:t>por</w:t>
      </w:r>
      <w:r>
        <w:rPr>
          <w:spacing w:val="-12"/>
        </w:rPr>
        <w:t xml:space="preserve"> </w:t>
      </w:r>
      <w:r>
        <w:t>lo</w:t>
      </w:r>
      <w:r>
        <w:rPr>
          <w:spacing w:val="-13"/>
        </w:rPr>
        <w:t xml:space="preserve"> </w:t>
      </w:r>
      <w:r>
        <w:t>que</w:t>
      </w:r>
      <w:r>
        <w:rPr>
          <w:spacing w:val="-12"/>
        </w:rPr>
        <w:t xml:space="preserve"> </w:t>
      </w:r>
      <w:r>
        <w:t>las</w:t>
      </w:r>
      <w:r>
        <w:rPr>
          <w:spacing w:val="-13"/>
        </w:rPr>
        <w:t xml:space="preserve"> </w:t>
      </w:r>
      <w:r>
        <w:t>Finanzas</w:t>
      </w:r>
      <w:r>
        <w:rPr>
          <w:spacing w:val="-12"/>
        </w:rPr>
        <w:t xml:space="preserve"> </w:t>
      </w:r>
      <w:r>
        <w:t>Estatales</w:t>
      </w:r>
      <w:r>
        <w:rPr>
          <w:spacing w:val="-13"/>
        </w:rPr>
        <w:t xml:space="preserve"> </w:t>
      </w:r>
      <w:r>
        <w:t>son</w:t>
      </w:r>
      <w:r>
        <w:rPr>
          <w:spacing w:val="-12"/>
        </w:rPr>
        <w:t xml:space="preserve"> </w:t>
      </w:r>
      <w:r>
        <w:t>altamente</w:t>
      </w:r>
      <w:r>
        <w:rPr>
          <w:spacing w:val="-13"/>
        </w:rPr>
        <w:t xml:space="preserve"> </w:t>
      </w:r>
      <w:r>
        <w:t>sensibles</w:t>
      </w:r>
      <w:r>
        <w:rPr>
          <w:spacing w:val="-12"/>
        </w:rPr>
        <w:t xml:space="preserve"> </w:t>
      </w:r>
      <w:r>
        <w:t>al</w:t>
      </w:r>
      <w:r>
        <w:rPr>
          <w:spacing w:val="-13"/>
        </w:rPr>
        <w:t xml:space="preserve"> </w:t>
      </w:r>
      <w:r>
        <w:t>comportamiento</w:t>
      </w:r>
      <w:r>
        <w:rPr>
          <w:spacing w:val="-12"/>
        </w:rPr>
        <w:t xml:space="preserve"> </w:t>
      </w:r>
      <w:r>
        <w:t>de</w:t>
      </w:r>
      <w:r>
        <w:rPr>
          <w:spacing w:val="-13"/>
        </w:rPr>
        <w:t xml:space="preserve"> </w:t>
      </w:r>
      <w:r>
        <w:t>la</w:t>
      </w:r>
      <w:r>
        <w:rPr>
          <w:spacing w:val="-12"/>
        </w:rPr>
        <w:t xml:space="preserve"> </w:t>
      </w:r>
      <w:r>
        <w:t>economía nacional y de los choques externos, tal y como se observa en la gráfica siguiente:</w:t>
      </w:r>
    </w:p>
    <w:p w14:paraId="27108C92" w14:textId="77777777" w:rsidR="00051BA4" w:rsidRDefault="00000000">
      <w:pPr>
        <w:pStyle w:val="Textoindependiente"/>
        <w:spacing w:before="10"/>
        <w:rPr>
          <w:sz w:val="6"/>
        </w:rPr>
      </w:pPr>
      <w:r>
        <w:rPr>
          <w:noProof/>
        </w:rPr>
        <w:drawing>
          <wp:anchor distT="0" distB="0" distL="0" distR="0" simplePos="0" relativeHeight="251659264" behindDoc="0" locked="0" layoutInCell="1" allowOverlap="1" wp14:anchorId="0284C847" wp14:editId="3B041034">
            <wp:simplePos x="0" y="0"/>
            <wp:positionH relativeFrom="page">
              <wp:posOffset>2379791</wp:posOffset>
            </wp:positionH>
            <wp:positionV relativeFrom="paragraph">
              <wp:posOffset>65516</wp:posOffset>
            </wp:positionV>
            <wp:extent cx="4587226" cy="2228088"/>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4587226" cy="2228088"/>
                    </a:xfrm>
                    <a:prstGeom prst="rect">
                      <a:avLst/>
                    </a:prstGeom>
                  </pic:spPr>
                </pic:pic>
              </a:graphicData>
            </a:graphic>
          </wp:anchor>
        </w:drawing>
      </w:r>
    </w:p>
    <w:p w14:paraId="40ED72EA" w14:textId="77777777" w:rsidR="00051BA4" w:rsidRDefault="00051BA4">
      <w:pPr>
        <w:pStyle w:val="Textoindependiente"/>
        <w:rPr>
          <w:sz w:val="30"/>
        </w:rPr>
      </w:pPr>
    </w:p>
    <w:p w14:paraId="705E457C" w14:textId="77777777" w:rsidR="00051BA4" w:rsidRDefault="00000000">
      <w:pPr>
        <w:spacing w:before="1"/>
        <w:ind w:left="1513"/>
        <w:jc w:val="both"/>
        <w:rPr>
          <w:sz w:val="12"/>
        </w:rPr>
      </w:pPr>
      <w:r>
        <w:rPr>
          <w:b/>
          <w:sz w:val="14"/>
        </w:rPr>
        <w:t>Fuente:</w:t>
      </w:r>
      <w:r>
        <w:rPr>
          <w:b/>
          <w:spacing w:val="-4"/>
          <w:sz w:val="14"/>
        </w:rPr>
        <w:t xml:space="preserve"> </w:t>
      </w:r>
      <w:hyperlink r:id="rId10">
        <w:r>
          <w:rPr>
            <w:sz w:val="12"/>
          </w:rPr>
          <w:t>www.DOF.gob.mx</w:t>
        </w:r>
      </w:hyperlink>
      <w:r>
        <w:rPr>
          <w:spacing w:val="-3"/>
          <w:sz w:val="12"/>
        </w:rPr>
        <w:t xml:space="preserve"> </w:t>
      </w:r>
      <w:r>
        <w:rPr>
          <w:sz w:val="12"/>
        </w:rPr>
        <w:t>Ley</w:t>
      </w:r>
      <w:r>
        <w:rPr>
          <w:spacing w:val="-2"/>
          <w:sz w:val="12"/>
        </w:rPr>
        <w:t xml:space="preserve"> </w:t>
      </w:r>
      <w:r>
        <w:rPr>
          <w:sz w:val="12"/>
        </w:rPr>
        <w:t>de</w:t>
      </w:r>
      <w:r>
        <w:rPr>
          <w:spacing w:val="-3"/>
          <w:sz w:val="12"/>
        </w:rPr>
        <w:t xml:space="preserve"> </w:t>
      </w:r>
      <w:r>
        <w:rPr>
          <w:sz w:val="12"/>
        </w:rPr>
        <w:t>Ingresos</w:t>
      </w:r>
      <w:r>
        <w:rPr>
          <w:spacing w:val="-3"/>
          <w:sz w:val="12"/>
        </w:rPr>
        <w:t xml:space="preserve"> </w:t>
      </w:r>
      <w:r>
        <w:rPr>
          <w:sz w:val="12"/>
        </w:rPr>
        <w:t>de</w:t>
      </w:r>
      <w:r>
        <w:rPr>
          <w:spacing w:val="-3"/>
          <w:sz w:val="12"/>
        </w:rPr>
        <w:t xml:space="preserve"> </w:t>
      </w:r>
      <w:r>
        <w:rPr>
          <w:sz w:val="12"/>
        </w:rPr>
        <w:t>la</w:t>
      </w:r>
      <w:r>
        <w:rPr>
          <w:spacing w:val="-4"/>
          <w:sz w:val="12"/>
        </w:rPr>
        <w:t xml:space="preserve"> </w:t>
      </w:r>
      <w:r>
        <w:rPr>
          <w:sz w:val="12"/>
        </w:rPr>
        <w:t>Federación</w:t>
      </w:r>
      <w:r>
        <w:rPr>
          <w:spacing w:val="-2"/>
          <w:sz w:val="12"/>
        </w:rPr>
        <w:t xml:space="preserve"> </w:t>
      </w:r>
      <w:r>
        <w:rPr>
          <w:sz w:val="12"/>
        </w:rPr>
        <w:t>Ejercicios</w:t>
      </w:r>
      <w:r>
        <w:rPr>
          <w:spacing w:val="-3"/>
          <w:sz w:val="12"/>
        </w:rPr>
        <w:t xml:space="preserve"> </w:t>
      </w:r>
      <w:r>
        <w:rPr>
          <w:sz w:val="12"/>
        </w:rPr>
        <w:t>Fiscales</w:t>
      </w:r>
      <w:r>
        <w:rPr>
          <w:spacing w:val="-4"/>
          <w:sz w:val="12"/>
        </w:rPr>
        <w:t xml:space="preserve"> </w:t>
      </w:r>
      <w:r>
        <w:rPr>
          <w:sz w:val="12"/>
        </w:rPr>
        <w:t>2017-2024*,</w:t>
      </w:r>
      <w:r>
        <w:rPr>
          <w:spacing w:val="-2"/>
          <w:sz w:val="12"/>
        </w:rPr>
        <w:t xml:space="preserve"> </w:t>
      </w:r>
      <w:r>
        <w:rPr>
          <w:sz w:val="12"/>
        </w:rPr>
        <w:t>Criterios</w:t>
      </w:r>
      <w:r>
        <w:rPr>
          <w:spacing w:val="-3"/>
          <w:sz w:val="12"/>
        </w:rPr>
        <w:t xml:space="preserve"> </w:t>
      </w:r>
      <w:r>
        <w:rPr>
          <w:sz w:val="12"/>
        </w:rPr>
        <w:t>Generales</w:t>
      </w:r>
      <w:r>
        <w:rPr>
          <w:spacing w:val="-4"/>
          <w:sz w:val="12"/>
        </w:rPr>
        <w:t xml:space="preserve"> </w:t>
      </w:r>
      <w:r>
        <w:rPr>
          <w:sz w:val="12"/>
        </w:rPr>
        <w:t>de</w:t>
      </w:r>
      <w:r>
        <w:rPr>
          <w:spacing w:val="-3"/>
          <w:sz w:val="12"/>
        </w:rPr>
        <w:t xml:space="preserve"> </w:t>
      </w:r>
      <w:r>
        <w:rPr>
          <w:sz w:val="12"/>
        </w:rPr>
        <w:t>Política</w:t>
      </w:r>
      <w:r>
        <w:rPr>
          <w:spacing w:val="-5"/>
          <w:sz w:val="12"/>
        </w:rPr>
        <w:t xml:space="preserve"> </w:t>
      </w:r>
      <w:r>
        <w:rPr>
          <w:sz w:val="12"/>
        </w:rPr>
        <w:t>Económica</w:t>
      </w:r>
      <w:r>
        <w:rPr>
          <w:spacing w:val="-3"/>
          <w:sz w:val="12"/>
        </w:rPr>
        <w:t xml:space="preserve"> </w:t>
      </w:r>
      <w:r>
        <w:rPr>
          <w:spacing w:val="-2"/>
          <w:sz w:val="12"/>
        </w:rPr>
        <w:t>2024.</w:t>
      </w:r>
    </w:p>
    <w:p w14:paraId="6B9C9503" w14:textId="77777777" w:rsidR="00051BA4" w:rsidRDefault="00051BA4">
      <w:pPr>
        <w:pStyle w:val="Textoindependiente"/>
        <w:rPr>
          <w:sz w:val="14"/>
        </w:rPr>
      </w:pPr>
    </w:p>
    <w:p w14:paraId="710D94BD" w14:textId="77777777" w:rsidR="00051BA4" w:rsidRDefault="00051BA4">
      <w:pPr>
        <w:pStyle w:val="Textoindependiente"/>
        <w:rPr>
          <w:sz w:val="14"/>
        </w:rPr>
      </w:pPr>
    </w:p>
    <w:p w14:paraId="31101238" w14:textId="77777777" w:rsidR="00051BA4" w:rsidRDefault="00000000">
      <w:pPr>
        <w:pStyle w:val="Textoindependiente"/>
        <w:spacing w:before="104" w:line="360" w:lineRule="auto"/>
        <w:ind w:left="1513" w:right="252"/>
        <w:jc w:val="both"/>
      </w:pPr>
      <w:r>
        <w:t>Durante</w:t>
      </w:r>
      <w:r>
        <w:rPr>
          <w:spacing w:val="-2"/>
        </w:rPr>
        <w:t xml:space="preserve"> </w:t>
      </w:r>
      <w:r>
        <w:t>el</w:t>
      </w:r>
      <w:r>
        <w:rPr>
          <w:spacing w:val="-2"/>
        </w:rPr>
        <w:t xml:space="preserve"> </w:t>
      </w:r>
      <w:r>
        <w:t>periodo</w:t>
      </w:r>
      <w:r>
        <w:rPr>
          <w:spacing w:val="-2"/>
        </w:rPr>
        <w:t xml:space="preserve"> </w:t>
      </w:r>
      <w:r>
        <w:t>2018-2023,</w:t>
      </w:r>
      <w:r>
        <w:rPr>
          <w:spacing w:val="-2"/>
        </w:rPr>
        <w:t xml:space="preserve"> </w:t>
      </w:r>
      <w:r>
        <w:t>respecto</w:t>
      </w:r>
      <w:r>
        <w:rPr>
          <w:spacing w:val="-1"/>
        </w:rPr>
        <w:t xml:space="preserve"> </w:t>
      </w:r>
      <w:r>
        <w:t>al</w:t>
      </w:r>
      <w:r>
        <w:rPr>
          <w:spacing w:val="-2"/>
        </w:rPr>
        <w:t xml:space="preserve"> </w:t>
      </w:r>
      <w:r>
        <w:t>desenvolvimiento</w:t>
      </w:r>
      <w:r>
        <w:rPr>
          <w:spacing w:val="-2"/>
        </w:rPr>
        <w:t xml:space="preserve"> </w:t>
      </w:r>
      <w:r>
        <w:t>histórico</w:t>
      </w:r>
      <w:r>
        <w:rPr>
          <w:spacing w:val="-1"/>
        </w:rPr>
        <w:t xml:space="preserve"> </w:t>
      </w:r>
      <w:r>
        <w:t>del</w:t>
      </w:r>
      <w:r>
        <w:rPr>
          <w:spacing w:val="-2"/>
        </w:rPr>
        <w:t xml:space="preserve"> </w:t>
      </w:r>
      <w:r>
        <w:t>Estado</w:t>
      </w:r>
      <w:r>
        <w:rPr>
          <w:spacing w:val="-1"/>
        </w:rPr>
        <w:t xml:space="preserve"> </w:t>
      </w:r>
      <w:r>
        <w:t>en</w:t>
      </w:r>
      <w:r>
        <w:rPr>
          <w:spacing w:val="-1"/>
        </w:rPr>
        <w:t xml:space="preserve"> </w:t>
      </w:r>
      <w:r>
        <w:t>los</w:t>
      </w:r>
      <w:r>
        <w:rPr>
          <w:spacing w:val="-2"/>
        </w:rPr>
        <w:t xml:space="preserve"> </w:t>
      </w:r>
      <w:r>
        <w:t>últimos</w:t>
      </w:r>
      <w:r>
        <w:rPr>
          <w:spacing w:val="-2"/>
        </w:rPr>
        <w:t xml:space="preserve"> </w:t>
      </w:r>
      <w:r>
        <w:t>años, este</w:t>
      </w:r>
      <w:r>
        <w:rPr>
          <w:spacing w:val="-9"/>
        </w:rPr>
        <w:t xml:space="preserve"> </w:t>
      </w:r>
      <w:r>
        <w:t>ha</w:t>
      </w:r>
      <w:r>
        <w:rPr>
          <w:spacing w:val="-7"/>
        </w:rPr>
        <w:t xml:space="preserve"> </w:t>
      </w:r>
      <w:r>
        <w:t>presentado</w:t>
      </w:r>
      <w:r>
        <w:rPr>
          <w:spacing w:val="-7"/>
        </w:rPr>
        <w:t xml:space="preserve"> </w:t>
      </w:r>
      <w:r>
        <w:t>altibajos;</w:t>
      </w:r>
      <w:r>
        <w:rPr>
          <w:spacing w:val="-8"/>
        </w:rPr>
        <w:t xml:space="preserve"> </w:t>
      </w:r>
      <w:r>
        <w:t>se</w:t>
      </w:r>
      <w:r>
        <w:rPr>
          <w:spacing w:val="-4"/>
        </w:rPr>
        <w:t xml:space="preserve"> </w:t>
      </w:r>
      <w:r>
        <w:t>presentaron</w:t>
      </w:r>
      <w:r>
        <w:rPr>
          <w:spacing w:val="-7"/>
        </w:rPr>
        <w:t xml:space="preserve"> </w:t>
      </w:r>
      <w:r>
        <w:t>tres</w:t>
      </w:r>
      <w:r>
        <w:rPr>
          <w:spacing w:val="-8"/>
        </w:rPr>
        <w:t xml:space="preserve"> </w:t>
      </w:r>
      <w:r>
        <w:t>años</w:t>
      </w:r>
      <w:r>
        <w:rPr>
          <w:spacing w:val="-9"/>
        </w:rPr>
        <w:t xml:space="preserve"> </w:t>
      </w:r>
      <w:r>
        <w:t>en</w:t>
      </w:r>
      <w:r>
        <w:rPr>
          <w:spacing w:val="-6"/>
        </w:rPr>
        <w:t xml:space="preserve"> </w:t>
      </w:r>
      <w:r>
        <w:t>los</w:t>
      </w:r>
      <w:r>
        <w:rPr>
          <w:spacing w:val="-8"/>
        </w:rPr>
        <w:t xml:space="preserve"> </w:t>
      </w:r>
      <w:r>
        <w:t>que</w:t>
      </w:r>
      <w:r>
        <w:rPr>
          <w:spacing w:val="-7"/>
        </w:rPr>
        <w:t xml:space="preserve"> </w:t>
      </w:r>
      <w:r>
        <w:t>la</w:t>
      </w:r>
      <w:r>
        <w:rPr>
          <w:spacing w:val="-9"/>
        </w:rPr>
        <w:t xml:space="preserve"> </w:t>
      </w:r>
      <w:r>
        <w:t>tasa</w:t>
      </w:r>
      <w:r>
        <w:rPr>
          <w:spacing w:val="-8"/>
        </w:rPr>
        <w:t xml:space="preserve"> </w:t>
      </w:r>
      <w:r>
        <w:t>de</w:t>
      </w:r>
      <w:r>
        <w:rPr>
          <w:spacing w:val="-7"/>
        </w:rPr>
        <w:t xml:space="preserve"> </w:t>
      </w:r>
      <w:r>
        <w:t>crecimiento</w:t>
      </w:r>
      <w:r>
        <w:rPr>
          <w:spacing w:val="-7"/>
        </w:rPr>
        <w:t xml:space="preserve"> </w:t>
      </w:r>
      <w:r>
        <w:t>anual</w:t>
      </w:r>
      <w:r>
        <w:rPr>
          <w:spacing w:val="-9"/>
        </w:rPr>
        <w:t xml:space="preserve"> </w:t>
      </w:r>
      <w:r>
        <w:t>del</w:t>
      </w:r>
      <w:r>
        <w:rPr>
          <w:spacing w:val="-8"/>
        </w:rPr>
        <w:t xml:space="preserve"> </w:t>
      </w:r>
      <w:r>
        <w:t>PIB</w:t>
      </w:r>
      <w:r>
        <w:rPr>
          <w:spacing w:val="-8"/>
        </w:rPr>
        <w:t xml:space="preserve"> </w:t>
      </w:r>
      <w:r>
        <w:rPr>
          <w:spacing w:val="-5"/>
        </w:rPr>
        <w:t>en</w:t>
      </w:r>
    </w:p>
    <w:p w14:paraId="5097B60D" w14:textId="77777777" w:rsidR="00051BA4" w:rsidRDefault="00051BA4">
      <w:pPr>
        <w:spacing w:line="360" w:lineRule="auto"/>
        <w:jc w:val="both"/>
        <w:sectPr w:rsidR="00051BA4">
          <w:pgSz w:w="12240" w:h="15840"/>
          <w:pgMar w:top="1820" w:right="600" w:bottom="960" w:left="1720" w:header="0" w:footer="774" w:gutter="0"/>
          <w:cols w:space="720"/>
        </w:sectPr>
      </w:pPr>
    </w:p>
    <w:p w14:paraId="672FE40A" w14:textId="77777777" w:rsidR="00051BA4" w:rsidRDefault="00051BA4">
      <w:pPr>
        <w:pStyle w:val="Textoindependiente"/>
      </w:pPr>
    </w:p>
    <w:p w14:paraId="334C533D" w14:textId="77777777" w:rsidR="00051BA4" w:rsidRDefault="00051BA4">
      <w:pPr>
        <w:pStyle w:val="Textoindependiente"/>
      </w:pPr>
    </w:p>
    <w:p w14:paraId="12220B74" w14:textId="77777777" w:rsidR="00051BA4" w:rsidRDefault="00051BA4">
      <w:pPr>
        <w:pStyle w:val="Textoindependiente"/>
      </w:pPr>
    </w:p>
    <w:p w14:paraId="3F1E0EC6" w14:textId="77777777" w:rsidR="00051BA4" w:rsidRDefault="00051BA4">
      <w:pPr>
        <w:pStyle w:val="Textoindependiente"/>
        <w:spacing w:before="4"/>
      </w:pPr>
    </w:p>
    <w:p w14:paraId="7F298D27" w14:textId="77777777" w:rsidR="00051BA4" w:rsidRDefault="00000000">
      <w:pPr>
        <w:pStyle w:val="Textoindependiente"/>
        <w:spacing w:before="91" w:line="360" w:lineRule="auto"/>
        <w:ind w:left="1513" w:right="245"/>
        <w:jc w:val="both"/>
      </w:pPr>
      <w:r>
        <w:t>términos reales fue negativa (en 2019 al cuarto trimestre fue de -1.6%, en 2020 en el mismo periodo fue de -8.9% y en el primer trimestre de 2021 fue de -4.9%). Aunque se observó una recuperación notable</w:t>
      </w:r>
      <w:r>
        <w:rPr>
          <w:spacing w:val="-5"/>
        </w:rPr>
        <w:t xml:space="preserve"> </w:t>
      </w:r>
      <w:r>
        <w:t>al</w:t>
      </w:r>
      <w:r>
        <w:rPr>
          <w:spacing w:val="-5"/>
        </w:rPr>
        <w:t xml:space="preserve"> </w:t>
      </w:r>
      <w:r>
        <w:t>segundo</w:t>
      </w:r>
      <w:r>
        <w:rPr>
          <w:spacing w:val="-4"/>
        </w:rPr>
        <w:t xml:space="preserve"> </w:t>
      </w:r>
      <w:r>
        <w:t>trimestre</w:t>
      </w:r>
      <w:r>
        <w:rPr>
          <w:spacing w:val="-5"/>
        </w:rPr>
        <w:t xml:space="preserve"> </w:t>
      </w:r>
      <w:r>
        <w:t>de</w:t>
      </w:r>
      <w:r>
        <w:rPr>
          <w:spacing w:val="-5"/>
        </w:rPr>
        <w:t xml:space="preserve"> </w:t>
      </w:r>
      <w:r>
        <w:t>2021,</w:t>
      </w:r>
      <w:r>
        <w:rPr>
          <w:spacing w:val="-5"/>
        </w:rPr>
        <w:t xml:space="preserve"> </w:t>
      </w:r>
      <w:r>
        <w:t>en</w:t>
      </w:r>
      <w:r>
        <w:rPr>
          <w:spacing w:val="-4"/>
        </w:rPr>
        <w:t xml:space="preserve"> </w:t>
      </w:r>
      <w:r>
        <w:t>los</w:t>
      </w:r>
      <w:r>
        <w:rPr>
          <w:spacing w:val="-6"/>
        </w:rPr>
        <w:t xml:space="preserve"> </w:t>
      </w:r>
      <w:r>
        <w:t>dos</w:t>
      </w:r>
      <w:r>
        <w:rPr>
          <w:spacing w:val="-6"/>
        </w:rPr>
        <w:t xml:space="preserve"> </w:t>
      </w:r>
      <w:r>
        <w:t>años</w:t>
      </w:r>
      <w:r>
        <w:rPr>
          <w:spacing w:val="-8"/>
        </w:rPr>
        <w:t xml:space="preserve"> </w:t>
      </w:r>
      <w:r>
        <w:t>posteriores</w:t>
      </w:r>
      <w:r>
        <w:rPr>
          <w:spacing w:val="-6"/>
        </w:rPr>
        <w:t xml:space="preserve"> </w:t>
      </w:r>
      <w:r>
        <w:t>a</w:t>
      </w:r>
      <w:r>
        <w:rPr>
          <w:spacing w:val="-5"/>
        </w:rPr>
        <w:t xml:space="preserve"> </w:t>
      </w:r>
      <w:r>
        <w:t>la</w:t>
      </w:r>
      <w:r>
        <w:rPr>
          <w:spacing w:val="-5"/>
        </w:rPr>
        <w:t xml:space="preserve"> </w:t>
      </w:r>
      <w:r>
        <w:t>pandemia,</w:t>
      </w:r>
      <w:r>
        <w:rPr>
          <w:spacing w:val="-7"/>
        </w:rPr>
        <w:t xml:space="preserve"> </w:t>
      </w:r>
      <w:r>
        <w:t>la</w:t>
      </w:r>
      <w:r>
        <w:rPr>
          <w:spacing w:val="-5"/>
        </w:rPr>
        <w:t xml:space="preserve"> </w:t>
      </w:r>
      <w:r>
        <w:t>economía</w:t>
      </w:r>
      <w:r>
        <w:rPr>
          <w:spacing w:val="-5"/>
        </w:rPr>
        <w:t xml:space="preserve"> </w:t>
      </w:r>
      <w:r>
        <w:t>decreció, observando al primer trimestre de 2023 un crecimiento del 4.1%, presentándose el máximo decrecimiento en el segundo trimestre de 2020 con un -21.5% en el periodo analizado.</w:t>
      </w:r>
    </w:p>
    <w:p w14:paraId="78191F74" w14:textId="77777777" w:rsidR="00051BA4" w:rsidRDefault="00051BA4">
      <w:pPr>
        <w:pStyle w:val="Textoindependiente"/>
      </w:pPr>
    </w:p>
    <w:p w14:paraId="76D8A2F1" w14:textId="77777777" w:rsidR="00051BA4" w:rsidRDefault="00000000">
      <w:pPr>
        <w:pStyle w:val="Textoindependiente"/>
        <w:spacing w:before="1"/>
        <w:rPr>
          <w:sz w:val="17"/>
        </w:rPr>
      </w:pPr>
      <w:r>
        <w:rPr>
          <w:noProof/>
        </w:rPr>
        <w:drawing>
          <wp:anchor distT="0" distB="0" distL="0" distR="0" simplePos="0" relativeHeight="2" behindDoc="0" locked="0" layoutInCell="1" allowOverlap="1" wp14:anchorId="25EE6E84" wp14:editId="47127D58">
            <wp:simplePos x="0" y="0"/>
            <wp:positionH relativeFrom="page">
              <wp:posOffset>2074652</wp:posOffset>
            </wp:positionH>
            <wp:positionV relativeFrom="paragraph">
              <wp:posOffset>140369</wp:posOffset>
            </wp:positionV>
            <wp:extent cx="5072877" cy="3259454"/>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5072877" cy="3259454"/>
                    </a:xfrm>
                    <a:prstGeom prst="rect">
                      <a:avLst/>
                    </a:prstGeom>
                  </pic:spPr>
                </pic:pic>
              </a:graphicData>
            </a:graphic>
          </wp:anchor>
        </w:drawing>
      </w:r>
    </w:p>
    <w:p w14:paraId="6FEFF6DA" w14:textId="77777777" w:rsidR="00051BA4" w:rsidRDefault="00051BA4">
      <w:pPr>
        <w:pStyle w:val="Textoindependiente"/>
        <w:rPr>
          <w:sz w:val="22"/>
        </w:rPr>
      </w:pPr>
    </w:p>
    <w:p w14:paraId="63DDFA69" w14:textId="77777777" w:rsidR="00051BA4" w:rsidRDefault="00051BA4">
      <w:pPr>
        <w:pStyle w:val="Textoindependiente"/>
        <w:spacing w:before="8"/>
        <w:rPr>
          <w:sz w:val="17"/>
        </w:rPr>
      </w:pPr>
    </w:p>
    <w:p w14:paraId="55DC79AA" w14:textId="77777777" w:rsidR="00051BA4" w:rsidRDefault="00000000">
      <w:pPr>
        <w:pStyle w:val="Textoindependiente"/>
        <w:spacing w:line="360" w:lineRule="auto"/>
        <w:ind w:left="1513" w:right="254"/>
        <w:jc w:val="both"/>
      </w:pPr>
      <w:r>
        <w:t>El Indicador Trimestral de la Actividad Económica Estatal (ITAEE), reveló para el caso de Tlaxcala que la variación trimestral de la actividad económica fue de 4.1% a tasa anual respecto al mismo periodo</w:t>
      </w:r>
      <w:r>
        <w:rPr>
          <w:spacing w:val="-2"/>
        </w:rPr>
        <w:t xml:space="preserve"> </w:t>
      </w:r>
      <w:r>
        <w:t>de</w:t>
      </w:r>
      <w:r>
        <w:rPr>
          <w:spacing w:val="-3"/>
        </w:rPr>
        <w:t xml:space="preserve"> </w:t>
      </w:r>
      <w:r>
        <w:t>2022,</w:t>
      </w:r>
      <w:r>
        <w:rPr>
          <w:spacing w:val="-1"/>
        </w:rPr>
        <w:t xml:space="preserve"> </w:t>
      </w:r>
      <w:r>
        <w:t>con lo</w:t>
      </w:r>
      <w:r>
        <w:rPr>
          <w:spacing w:val="-2"/>
        </w:rPr>
        <w:t xml:space="preserve"> </w:t>
      </w:r>
      <w:r>
        <w:t>que</w:t>
      </w:r>
      <w:r>
        <w:rPr>
          <w:spacing w:val="-3"/>
        </w:rPr>
        <w:t xml:space="preserve"> </w:t>
      </w:r>
      <w:r>
        <w:t>la</w:t>
      </w:r>
      <w:r>
        <w:rPr>
          <w:spacing w:val="-3"/>
        </w:rPr>
        <w:t xml:space="preserve"> </w:t>
      </w:r>
      <w:r>
        <w:t>economía</w:t>
      </w:r>
      <w:r>
        <w:rPr>
          <w:spacing w:val="-1"/>
        </w:rPr>
        <w:t xml:space="preserve"> </w:t>
      </w:r>
      <w:r>
        <w:t>del</w:t>
      </w:r>
      <w:r>
        <w:rPr>
          <w:spacing w:val="-1"/>
        </w:rPr>
        <w:t xml:space="preserve"> </w:t>
      </w:r>
      <w:r>
        <w:t>Estado</w:t>
      </w:r>
      <w:r>
        <w:rPr>
          <w:spacing w:val="-2"/>
        </w:rPr>
        <w:t xml:space="preserve"> </w:t>
      </w:r>
      <w:r>
        <w:t>de Tlaxcala</w:t>
      </w:r>
      <w:r>
        <w:rPr>
          <w:spacing w:val="-1"/>
        </w:rPr>
        <w:t xml:space="preserve"> </w:t>
      </w:r>
      <w:r>
        <w:t xml:space="preserve">se ha mantenido </w:t>
      </w:r>
      <w:proofErr w:type="gramStart"/>
      <w:r>
        <w:t>a</w:t>
      </w:r>
      <w:r>
        <w:rPr>
          <w:spacing w:val="-3"/>
        </w:rPr>
        <w:t xml:space="preserve"> </w:t>
      </w:r>
      <w:r>
        <w:t>la</w:t>
      </w:r>
      <w:r>
        <w:rPr>
          <w:spacing w:val="-1"/>
        </w:rPr>
        <w:t xml:space="preserve"> </w:t>
      </w:r>
      <w:r>
        <w:t>alza</w:t>
      </w:r>
      <w:proofErr w:type="gramEnd"/>
      <w:r>
        <w:rPr>
          <w:spacing w:val="-3"/>
        </w:rPr>
        <w:t xml:space="preserve"> </w:t>
      </w:r>
      <w:r>
        <w:t>por encima de la media nacional que es de 3.7%.</w:t>
      </w:r>
    </w:p>
    <w:p w14:paraId="063461B4" w14:textId="77777777" w:rsidR="00051BA4" w:rsidRDefault="00051BA4">
      <w:pPr>
        <w:spacing w:line="360" w:lineRule="auto"/>
        <w:jc w:val="both"/>
        <w:sectPr w:rsidR="00051BA4">
          <w:pgSz w:w="12240" w:h="15840"/>
          <w:pgMar w:top="1820" w:right="600" w:bottom="960" w:left="1720" w:header="0" w:footer="774" w:gutter="0"/>
          <w:cols w:space="720"/>
        </w:sectPr>
      </w:pPr>
    </w:p>
    <w:p w14:paraId="2294DBEF" w14:textId="77777777" w:rsidR="00051BA4" w:rsidRDefault="00051BA4">
      <w:pPr>
        <w:pStyle w:val="Textoindependiente"/>
      </w:pPr>
    </w:p>
    <w:p w14:paraId="43C61360" w14:textId="77777777" w:rsidR="00051BA4" w:rsidRDefault="00051BA4">
      <w:pPr>
        <w:pStyle w:val="Textoindependiente"/>
      </w:pPr>
    </w:p>
    <w:p w14:paraId="20E22284" w14:textId="77777777" w:rsidR="00051BA4" w:rsidRDefault="00051BA4">
      <w:pPr>
        <w:pStyle w:val="Textoindependiente"/>
      </w:pPr>
    </w:p>
    <w:p w14:paraId="1E52F739" w14:textId="77777777" w:rsidR="00051BA4" w:rsidRDefault="00051BA4">
      <w:pPr>
        <w:pStyle w:val="Textoindependiente"/>
        <w:spacing w:before="3"/>
        <w:rPr>
          <w:sz w:val="28"/>
        </w:rPr>
      </w:pPr>
    </w:p>
    <w:p w14:paraId="6FE3144E" w14:textId="77777777" w:rsidR="00051BA4" w:rsidRDefault="00000000">
      <w:pPr>
        <w:pStyle w:val="Textoindependiente"/>
        <w:ind w:left="1601"/>
      </w:pPr>
      <w:r>
        <w:rPr>
          <w:noProof/>
        </w:rPr>
        <w:drawing>
          <wp:inline distT="0" distB="0" distL="0" distR="0" wp14:anchorId="2B5F6612" wp14:editId="05DB96DC">
            <wp:extent cx="4676762" cy="2481072"/>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4676762" cy="2481072"/>
                    </a:xfrm>
                    <a:prstGeom prst="rect">
                      <a:avLst/>
                    </a:prstGeom>
                  </pic:spPr>
                </pic:pic>
              </a:graphicData>
            </a:graphic>
          </wp:inline>
        </w:drawing>
      </w:r>
    </w:p>
    <w:p w14:paraId="758EE2ED" w14:textId="77777777" w:rsidR="00051BA4" w:rsidRDefault="00051BA4">
      <w:pPr>
        <w:pStyle w:val="Textoindependiente"/>
      </w:pPr>
    </w:p>
    <w:p w14:paraId="05A4A233" w14:textId="77777777" w:rsidR="00051BA4" w:rsidRDefault="00051BA4">
      <w:pPr>
        <w:pStyle w:val="Textoindependiente"/>
        <w:spacing w:before="7"/>
        <w:rPr>
          <w:sz w:val="17"/>
        </w:rPr>
      </w:pPr>
    </w:p>
    <w:p w14:paraId="17EF3AFF" w14:textId="77777777" w:rsidR="00051BA4" w:rsidRDefault="00000000">
      <w:pPr>
        <w:pStyle w:val="Textoindependiente"/>
        <w:spacing w:before="91" w:line="360" w:lineRule="auto"/>
        <w:ind w:left="1513" w:right="251"/>
        <w:jc w:val="both"/>
      </w:pPr>
      <w:r>
        <w:t xml:space="preserve">En cuanto a las actividades primarias, la media nacional del Indicador Trimestral de la Actividad Económica se ubicó en 2.3% con respecto al mismo </w:t>
      </w:r>
      <w:proofErr w:type="gramStart"/>
      <w:r>
        <w:t>trimestre</w:t>
      </w:r>
      <w:proofErr w:type="gramEnd"/>
      <w:r>
        <w:t xml:space="preserve"> pero del año anterior, indicador que colocó</w:t>
      </w:r>
      <w:r>
        <w:rPr>
          <w:spacing w:val="-4"/>
        </w:rPr>
        <w:t xml:space="preserve"> </w:t>
      </w:r>
      <w:r>
        <w:t>a</w:t>
      </w:r>
      <w:r>
        <w:rPr>
          <w:spacing w:val="-7"/>
        </w:rPr>
        <w:t xml:space="preserve"> </w:t>
      </w:r>
      <w:r>
        <w:t>Tlaxcala</w:t>
      </w:r>
      <w:r>
        <w:rPr>
          <w:spacing w:val="-8"/>
        </w:rPr>
        <w:t xml:space="preserve"> </w:t>
      </w:r>
      <w:r>
        <w:t>en</w:t>
      </w:r>
      <w:r>
        <w:rPr>
          <w:spacing w:val="-6"/>
        </w:rPr>
        <w:t xml:space="preserve"> </w:t>
      </w:r>
      <w:r>
        <w:t>1.3%</w:t>
      </w:r>
      <w:r>
        <w:rPr>
          <w:spacing w:val="-8"/>
        </w:rPr>
        <w:t xml:space="preserve"> </w:t>
      </w:r>
      <w:r>
        <w:t>de</w:t>
      </w:r>
      <w:r>
        <w:rPr>
          <w:spacing w:val="-7"/>
        </w:rPr>
        <w:t xml:space="preserve"> </w:t>
      </w:r>
      <w:r>
        <w:t>variación</w:t>
      </w:r>
      <w:r>
        <w:rPr>
          <w:spacing w:val="-4"/>
        </w:rPr>
        <w:t xml:space="preserve"> </w:t>
      </w:r>
      <w:r>
        <w:t>anual,</w:t>
      </w:r>
      <w:r>
        <w:rPr>
          <w:spacing w:val="-7"/>
        </w:rPr>
        <w:t xml:space="preserve"> </w:t>
      </w:r>
      <w:r>
        <w:t>principalmente</w:t>
      </w:r>
      <w:r>
        <w:rPr>
          <w:spacing w:val="-5"/>
        </w:rPr>
        <w:t xml:space="preserve"> </w:t>
      </w:r>
      <w:r>
        <w:t>por</w:t>
      </w:r>
      <w:r>
        <w:rPr>
          <w:spacing w:val="-7"/>
        </w:rPr>
        <w:t xml:space="preserve"> </w:t>
      </w:r>
      <w:r>
        <w:t>el</w:t>
      </w:r>
      <w:r>
        <w:rPr>
          <w:spacing w:val="-5"/>
        </w:rPr>
        <w:t xml:space="preserve"> </w:t>
      </w:r>
      <w:r>
        <w:t>comportamiento</w:t>
      </w:r>
      <w:r>
        <w:rPr>
          <w:spacing w:val="-7"/>
        </w:rPr>
        <w:t xml:space="preserve"> </w:t>
      </w:r>
      <w:r>
        <w:t>de</w:t>
      </w:r>
      <w:r>
        <w:rPr>
          <w:spacing w:val="-5"/>
        </w:rPr>
        <w:t xml:space="preserve"> </w:t>
      </w:r>
      <w:r>
        <w:t>la</w:t>
      </w:r>
      <w:r>
        <w:rPr>
          <w:spacing w:val="-10"/>
        </w:rPr>
        <w:t xml:space="preserve"> </w:t>
      </w:r>
      <w:r>
        <w:t>agricultura, cría y explotación de animales. Con ello, Tlaxcala se situó en el lugar 16 a nivel nacional.</w:t>
      </w:r>
    </w:p>
    <w:p w14:paraId="4FB71284" w14:textId="77777777" w:rsidR="00051BA4" w:rsidRDefault="00000000">
      <w:pPr>
        <w:pStyle w:val="Textoindependiente"/>
        <w:ind w:left="1512"/>
      </w:pPr>
      <w:r>
        <w:rPr>
          <w:noProof/>
        </w:rPr>
        <w:drawing>
          <wp:inline distT="0" distB="0" distL="0" distR="0" wp14:anchorId="543732FD" wp14:editId="64ABEF2C">
            <wp:extent cx="4454866" cy="3751897"/>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4454866" cy="3751897"/>
                    </a:xfrm>
                    <a:prstGeom prst="rect">
                      <a:avLst/>
                    </a:prstGeom>
                  </pic:spPr>
                </pic:pic>
              </a:graphicData>
            </a:graphic>
          </wp:inline>
        </w:drawing>
      </w:r>
    </w:p>
    <w:p w14:paraId="3D4E2F8A" w14:textId="77777777" w:rsidR="00051BA4" w:rsidRDefault="00051BA4">
      <w:pPr>
        <w:sectPr w:rsidR="00051BA4">
          <w:pgSz w:w="12240" w:h="15840"/>
          <w:pgMar w:top="1820" w:right="600" w:bottom="960" w:left="1720" w:header="0" w:footer="774" w:gutter="0"/>
          <w:cols w:space="720"/>
        </w:sectPr>
      </w:pPr>
    </w:p>
    <w:p w14:paraId="7B8295F3" w14:textId="77777777" w:rsidR="00051BA4" w:rsidRDefault="00051BA4">
      <w:pPr>
        <w:pStyle w:val="Textoindependiente"/>
      </w:pPr>
    </w:p>
    <w:p w14:paraId="5BBF7CCB" w14:textId="77777777" w:rsidR="00051BA4" w:rsidRDefault="00051BA4">
      <w:pPr>
        <w:pStyle w:val="Textoindependiente"/>
      </w:pPr>
    </w:p>
    <w:p w14:paraId="5C2358C7" w14:textId="77777777" w:rsidR="00051BA4" w:rsidRDefault="00051BA4">
      <w:pPr>
        <w:pStyle w:val="Textoindependiente"/>
      </w:pPr>
    </w:p>
    <w:p w14:paraId="5311ACBF" w14:textId="77777777" w:rsidR="00051BA4" w:rsidRDefault="00051BA4">
      <w:pPr>
        <w:pStyle w:val="Textoindependiente"/>
        <w:spacing w:before="4"/>
      </w:pPr>
    </w:p>
    <w:p w14:paraId="681D0F26" w14:textId="77777777" w:rsidR="00051BA4" w:rsidRDefault="00000000">
      <w:pPr>
        <w:pStyle w:val="Textoindependiente"/>
        <w:spacing w:before="91" w:line="360" w:lineRule="auto"/>
        <w:ind w:left="1513" w:right="245"/>
        <w:jc w:val="both"/>
      </w:pPr>
      <w:r>
        <w:t>Respecto a las actividades secundarias que comprende los sectores dedicados a la industria de la minería, manufacturas, construcción y electricidad con corte al primer trimestre del presente año y en comparación con el 2022, la variación de la entidad tlaxcalteca fue de 7.5%, mientras que la media nacional</w:t>
      </w:r>
      <w:r>
        <w:rPr>
          <w:spacing w:val="-8"/>
        </w:rPr>
        <w:t xml:space="preserve"> </w:t>
      </w:r>
      <w:r>
        <w:t>fue</w:t>
      </w:r>
      <w:r>
        <w:rPr>
          <w:spacing w:val="-10"/>
        </w:rPr>
        <w:t xml:space="preserve"> </w:t>
      </w:r>
      <w:r>
        <w:t>de</w:t>
      </w:r>
      <w:r>
        <w:rPr>
          <w:spacing w:val="-7"/>
        </w:rPr>
        <w:t xml:space="preserve"> </w:t>
      </w:r>
      <w:r>
        <w:t>2.5</w:t>
      </w:r>
      <w:r>
        <w:rPr>
          <w:spacing w:val="-7"/>
        </w:rPr>
        <w:t xml:space="preserve"> </w:t>
      </w:r>
      <w:r>
        <w:t>puntos</w:t>
      </w:r>
      <w:r>
        <w:rPr>
          <w:spacing w:val="-8"/>
        </w:rPr>
        <w:t xml:space="preserve"> </w:t>
      </w:r>
      <w:r>
        <w:t>porcentuales,</w:t>
      </w:r>
      <w:r>
        <w:rPr>
          <w:spacing w:val="-7"/>
        </w:rPr>
        <w:t xml:space="preserve"> </w:t>
      </w:r>
      <w:r>
        <w:t>ubicando</w:t>
      </w:r>
      <w:r>
        <w:rPr>
          <w:spacing w:val="-7"/>
        </w:rPr>
        <w:t xml:space="preserve"> </w:t>
      </w:r>
      <w:r>
        <w:t>a</w:t>
      </w:r>
      <w:r>
        <w:rPr>
          <w:spacing w:val="-7"/>
        </w:rPr>
        <w:t xml:space="preserve"> </w:t>
      </w:r>
      <w:r>
        <w:t>Tlaxcala</w:t>
      </w:r>
      <w:r>
        <w:rPr>
          <w:spacing w:val="-10"/>
        </w:rPr>
        <w:t xml:space="preserve"> </w:t>
      </w:r>
      <w:r>
        <w:t>en</w:t>
      </w:r>
      <w:r>
        <w:rPr>
          <w:spacing w:val="-6"/>
        </w:rPr>
        <w:t xml:space="preserve"> </w:t>
      </w:r>
      <w:r>
        <w:t>el</w:t>
      </w:r>
      <w:r>
        <w:rPr>
          <w:spacing w:val="-8"/>
        </w:rPr>
        <w:t xml:space="preserve"> </w:t>
      </w:r>
      <w:r>
        <w:t>séptimo</w:t>
      </w:r>
      <w:r>
        <w:rPr>
          <w:spacing w:val="-7"/>
        </w:rPr>
        <w:t xml:space="preserve"> </w:t>
      </w:r>
      <w:r>
        <w:t>lugar</w:t>
      </w:r>
      <w:r>
        <w:rPr>
          <w:spacing w:val="-7"/>
        </w:rPr>
        <w:t xml:space="preserve"> </w:t>
      </w:r>
      <w:r>
        <w:t>entre</w:t>
      </w:r>
      <w:r>
        <w:rPr>
          <w:spacing w:val="-7"/>
        </w:rPr>
        <w:t xml:space="preserve"> </w:t>
      </w:r>
      <w:r>
        <w:t>las</w:t>
      </w:r>
      <w:r>
        <w:rPr>
          <w:spacing w:val="-8"/>
        </w:rPr>
        <w:t xml:space="preserve"> </w:t>
      </w:r>
      <w:r>
        <w:t>32</w:t>
      </w:r>
      <w:r>
        <w:rPr>
          <w:spacing w:val="-7"/>
        </w:rPr>
        <w:t xml:space="preserve"> </w:t>
      </w:r>
      <w:r>
        <w:t>entidades federativas del país.</w:t>
      </w:r>
    </w:p>
    <w:p w14:paraId="3DDB16FF" w14:textId="77777777" w:rsidR="00051BA4" w:rsidRDefault="00000000">
      <w:pPr>
        <w:pStyle w:val="Textoindependiente"/>
        <w:ind w:left="1512"/>
      </w:pPr>
      <w:r>
        <w:rPr>
          <w:noProof/>
        </w:rPr>
        <w:drawing>
          <wp:inline distT="0" distB="0" distL="0" distR="0" wp14:anchorId="33034DF7" wp14:editId="20D2D48C">
            <wp:extent cx="4622884" cy="3936491"/>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4622884" cy="3936491"/>
                    </a:xfrm>
                    <a:prstGeom prst="rect">
                      <a:avLst/>
                    </a:prstGeom>
                  </pic:spPr>
                </pic:pic>
              </a:graphicData>
            </a:graphic>
          </wp:inline>
        </w:drawing>
      </w:r>
    </w:p>
    <w:p w14:paraId="190E0796" w14:textId="77777777" w:rsidR="00051BA4" w:rsidRDefault="00051BA4">
      <w:pPr>
        <w:pStyle w:val="Textoindependiente"/>
        <w:rPr>
          <w:sz w:val="22"/>
        </w:rPr>
      </w:pPr>
    </w:p>
    <w:p w14:paraId="4A45BBE4" w14:textId="77777777" w:rsidR="00051BA4" w:rsidRDefault="00051BA4">
      <w:pPr>
        <w:pStyle w:val="Textoindependiente"/>
        <w:spacing w:before="7"/>
        <w:rPr>
          <w:sz w:val="25"/>
        </w:rPr>
      </w:pPr>
    </w:p>
    <w:p w14:paraId="7045EEB8" w14:textId="77777777" w:rsidR="00051BA4" w:rsidRDefault="00000000">
      <w:pPr>
        <w:pStyle w:val="Textoindependiente"/>
        <w:spacing w:before="1" w:line="360" w:lineRule="auto"/>
        <w:ind w:left="1513" w:right="247"/>
        <w:jc w:val="both"/>
      </w:pPr>
      <w:r>
        <w:t>Por</w:t>
      </w:r>
      <w:r>
        <w:rPr>
          <w:spacing w:val="-2"/>
        </w:rPr>
        <w:t xml:space="preserve"> </w:t>
      </w:r>
      <w:r>
        <w:t>otro</w:t>
      </w:r>
      <w:r>
        <w:rPr>
          <w:spacing w:val="-1"/>
        </w:rPr>
        <w:t xml:space="preserve"> </w:t>
      </w:r>
      <w:r>
        <w:t>lado,</w:t>
      </w:r>
      <w:r>
        <w:rPr>
          <w:spacing w:val="-2"/>
        </w:rPr>
        <w:t xml:space="preserve"> </w:t>
      </w:r>
      <w:r>
        <w:t>las</w:t>
      </w:r>
      <w:r>
        <w:rPr>
          <w:spacing w:val="-3"/>
        </w:rPr>
        <w:t xml:space="preserve"> </w:t>
      </w:r>
      <w:r>
        <w:t>actividades</w:t>
      </w:r>
      <w:r>
        <w:rPr>
          <w:spacing w:val="-3"/>
        </w:rPr>
        <w:t xml:space="preserve"> </w:t>
      </w:r>
      <w:r>
        <w:t>terciarias</w:t>
      </w:r>
      <w:r>
        <w:rPr>
          <w:spacing w:val="-3"/>
        </w:rPr>
        <w:t xml:space="preserve"> </w:t>
      </w:r>
      <w:r>
        <w:t>que</w:t>
      </w:r>
      <w:r>
        <w:rPr>
          <w:spacing w:val="-2"/>
        </w:rPr>
        <w:t xml:space="preserve"> </w:t>
      </w:r>
      <w:r>
        <w:t>incluyen</w:t>
      </w:r>
      <w:r>
        <w:rPr>
          <w:spacing w:val="-1"/>
        </w:rPr>
        <w:t xml:space="preserve"> </w:t>
      </w:r>
      <w:r>
        <w:t>los</w:t>
      </w:r>
      <w:r>
        <w:rPr>
          <w:spacing w:val="-3"/>
        </w:rPr>
        <w:t xml:space="preserve"> </w:t>
      </w:r>
      <w:r>
        <w:t>sectores</w:t>
      </w:r>
      <w:r>
        <w:rPr>
          <w:spacing w:val="-3"/>
        </w:rPr>
        <w:t xml:space="preserve"> </w:t>
      </w:r>
      <w:r>
        <w:t>dedicados</w:t>
      </w:r>
      <w:r>
        <w:rPr>
          <w:spacing w:val="-3"/>
        </w:rPr>
        <w:t xml:space="preserve"> </w:t>
      </w:r>
      <w:r>
        <w:t>a</w:t>
      </w:r>
      <w:r>
        <w:rPr>
          <w:spacing w:val="-2"/>
        </w:rPr>
        <w:t xml:space="preserve"> </w:t>
      </w:r>
      <w:r>
        <w:t>la</w:t>
      </w:r>
      <w:r>
        <w:rPr>
          <w:spacing w:val="-2"/>
        </w:rPr>
        <w:t xml:space="preserve"> </w:t>
      </w:r>
      <w:r>
        <w:t>distribución</w:t>
      </w:r>
      <w:r>
        <w:rPr>
          <w:spacing w:val="-1"/>
        </w:rPr>
        <w:t xml:space="preserve"> </w:t>
      </w:r>
      <w:r>
        <w:t>de</w:t>
      </w:r>
      <w:r>
        <w:rPr>
          <w:spacing w:val="-2"/>
        </w:rPr>
        <w:t xml:space="preserve"> </w:t>
      </w:r>
      <w:r>
        <w:t>bienes y</w:t>
      </w:r>
      <w:r>
        <w:rPr>
          <w:spacing w:val="-8"/>
        </w:rPr>
        <w:t xml:space="preserve"> </w:t>
      </w:r>
      <w:r>
        <w:t>aquellas</w:t>
      </w:r>
      <w:r>
        <w:rPr>
          <w:spacing w:val="-10"/>
        </w:rPr>
        <w:t xml:space="preserve"> </w:t>
      </w:r>
      <w:r>
        <w:t>actividades</w:t>
      </w:r>
      <w:r>
        <w:rPr>
          <w:spacing w:val="-10"/>
        </w:rPr>
        <w:t xml:space="preserve"> </w:t>
      </w:r>
      <w:r>
        <w:t>relativas</w:t>
      </w:r>
      <w:r>
        <w:rPr>
          <w:spacing w:val="-10"/>
        </w:rPr>
        <w:t xml:space="preserve"> </w:t>
      </w:r>
      <w:r>
        <w:t>a</w:t>
      </w:r>
      <w:r>
        <w:rPr>
          <w:spacing w:val="-9"/>
        </w:rPr>
        <w:t xml:space="preserve"> </w:t>
      </w:r>
      <w:r>
        <w:t>operaciones</w:t>
      </w:r>
      <w:r>
        <w:rPr>
          <w:spacing w:val="-10"/>
        </w:rPr>
        <w:t xml:space="preserve"> </w:t>
      </w:r>
      <w:r>
        <w:t>con</w:t>
      </w:r>
      <w:r>
        <w:rPr>
          <w:spacing w:val="-8"/>
        </w:rPr>
        <w:t xml:space="preserve"> </w:t>
      </w:r>
      <w:r>
        <w:t>información</w:t>
      </w:r>
      <w:r>
        <w:rPr>
          <w:spacing w:val="-8"/>
        </w:rPr>
        <w:t xml:space="preserve"> </w:t>
      </w:r>
      <w:r>
        <w:t>o</w:t>
      </w:r>
      <w:r>
        <w:rPr>
          <w:spacing w:val="-8"/>
        </w:rPr>
        <w:t xml:space="preserve"> </w:t>
      </w:r>
      <w:r>
        <w:t>con</w:t>
      </w:r>
      <w:r>
        <w:rPr>
          <w:spacing w:val="-8"/>
        </w:rPr>
        <w:t xml:space="preserve"> </w:t>
      </w:r>
      <w:r>
        <w:t>activos,</w:t>
      </w:r>
      <w:r>
        <w:rPr>
          <w:spacing w:val="-9"/>
        </w:rPr>
        <w:t xml:space="preserve"> </w:t>
      </w:r>
      <w:r>
        <w:t>así</w:t>
      </w:r>
      <w:r>
        <w:rPr>
          <w:spacing w:val="-10"/>
        </w:rPr>
        <w:t xml:space="preserve"> </w:t>
      </w:r>
      <w:r>
        <w:t>como</w:t>
      </w:r>
      <w:r>
        <w:rPr>
          <w:spacing w:val="-8"/>
        </w:rPr>
        <w:t xml:space="preserve"> </w:t>
      </w:r>
      <w:r>
        <w:t>a</w:t>
      </w:r>
      <w:r>
        <w:rPr>
          <w:spacing w:val="-9"/>
        </w:rPr>
        <w:t xml:space="preserve"> </w:t>
      </w:r>
      <w:r>
        <w:t>servicios</w:t>
      </w:r>
      <w:r>
        <w:rPr>
          <w:spacing w:val="-10"/>
        </w:rPr>
        <w:t xml:space="preserve"> </w:t>
      </w:r>
      <w:r>
        <w:t>cuyo insumo</w:t>
      </w:r>
      <w:r>
        <w:rPr>
          <w:spacing w:val="-10"/>
        </w:rPr>
        <w:t xml:space="preserve"> </w:t>
      </w:r>
      <w:r>
        <w:t>principal</w:t>
      </w:r>
      <w:r>
        <w:rPr>
          <w:spacing w:val="-11"/>
        </w:rPr>
        <w:t xml:space="preserve"> </w:t>
      </w:r>
      <w:r>
        <w:t>es</w:t>
      </w:r>
      <w:r>
        <w:rPr>
          <w:spacing w:val="-12"/>
        </w:rPr>
        <w:t xml:space="preserve"> </w:t>
      </w:r>
      <w:r>
        <w:t>el</w:t>
      </w:r>
      <w:r>
        <w:rPr>
          <w:spacing w:val="-13"/>
        </w:rPr>
        <w:t xml:space="preserve"> </w:t>
      </w:r>
      <w:r>
        <w:t>conocimiento</w:t>
      </w:r>
      <w:r>
        <w:rPr>
          <w:spacing w:val="-9"/>
        </w:rPr>
        <w:t xml:space="preserve"> </w:t>
      </w:r>
      <w:r>
        <w:t>y</w:t>
      </w:r>
      <w:r>
        <w:rPr>
          <w:spacing w:val="-12"/>
        </w:rPr>
        <w:t xml:space="preserve"> </w:t>
      </w:r>
      <w:r>
        <w:t>la</w:t>
      </w:r>
      <w:r>
        <w:rPr>
          <w:spacing w:val="-11"/>
        </w:rPr>
        <w:t xml:space="preserve"> </w:t>
      </w:r>
      <w:r>
        <w:t>experiencia</w:t>
      </w:r>
      <w:r>
        <w:rPr>
          <w:spacing w:val="-13"/>
        </w:rPr>
        <w:t xml:space="preserve"> </w:t>
      </w:r>
      <w:r>
        <w:t>de</w:t>
      </w:r>
      <w:r>
        <w:rPr>
          <w:spacing w:val="-12"/>
        </w:rPr>
        <w:t xml:space="preserve"> </w:t>
      </w:r>
      <w:r>
        <w:t>personal.</w:t>
      </w:r>
      <w:r>
        <w:rPr>
          <w:spacing w:val="-11"/>
        </w:rPr>
        <w:t xml:space="preserve"> </w:t>
      </w:r>
      <w:r>
        <w:t>Incluyen</w:t>
      </w:r>
      <w:r>
        <w:rPr>
          <w:spacing w:val="-10"/>
        </w:rPr>
        <w:t xml:space="preserve"> </w:t>
      </w:r>
      <w:r>
        <w:t>también</w:t>
      </w:r>
      <w:r>
        <w:rPr>
          <w:spacing w:val="-10"/>
        </w:rPr>
        <w:t xml:space="preserve"> </w:t>
      </w:r>
      <w:r>
        <w:t>todo</w:t>
      </w:r>
      <w:r>
        <w:rPr>
          <w:spacing w:val="-12"/>
        </w:rPr>
        <w:t xml:space="preserve"> </w:t>
      </w:r>
      <w:r>
        <w:t>lo</w:t>
      </w:r>
      <w:r>
        <w:rPr>
          <w:spacing w:val="-13"/>
        </w:rPr>
        <w:t xml:space="preserve"> </w:t>
      </w:r>
      <w:r>
        <w:t>relacionado con</w:t>
      </w:r>
      <w:r>
        <w:rPr>
          <w:spacing w:val="-2"/>
        </w:rPr>
        <w:t xml:space="preserve"> </w:t>
      </w:r>
      <w:r>
        <w:t>la</w:t>
      </w:r>
      <w:r>
        <w:rPr>
          <w:spacing w:val="-5"/>
        </w:rPr>
        <w:t xml:space="preserve"> </w:t>
      </w:r>
      <w:r>
        <w:t>recreación</w:t>
      </w:r>
      <w:r>
        <w:rPr>
          <w:spacing w:val="-2"/>
        </w:rPr>
        <w:t xml:space="preserve"> </w:t>
      </w:r>
      <w:r>
        <w:t>y</w:t>
      </w:r>
      <w:r>
        <w:rPr>
          <w:spacing w:val="-4"/>
        </w:rPr>
        <w:t xml:space="preserve"> </w:t>
      </w:r>
      <w:r>
        <w:t>el</w:t>
      </w:r>
      <w:r>
        <w:rPr>
          <w:spacing w:val="-3"/>
        </w:rPr>
        <w:t xml:space="preserve"> </w:t>
      </w:r>
      <w:r>
        <w:t>gobierno,</w:t>
      </w:r>
      <w:r>
        <w:rPr>
          <w:spacing w:val="-3"/>
        </w:rPr>
        <w:t xml:space="preserve"> </w:t>
      </w:r>
      <w:r>
        <w:t>crecieron</w:t>
      </w:r>
      <w:r>
        <w:rPr>
          <w:spacing w:val="-2"/>
        </w:rPr>
        <w:t xml:space="preserve"> </w:t>
      </w:r>
      <w:r>
        <w:t>en</w:t>
      </w:r>
      <w:r>
        <w:rPr>
          <w:spacing w:val="-2"/>
        </w:rPr>
        <w:t xml:space="preserve"> </w:t>
      </w:r>
      <w:r>
        <w:t>su</w:t>
      </w:r>
      <w:r>
        <w:rPr>
          <w:spacing w:val="-4"/>
        </w:rPr>
        <w:t xml:space="preserve"> </w:t>
      </w:r>
      <w:r>
        <w:t>comparativo</w:t>
      </w:r>
      <w:r>
        <w:rPr>
          <w:spacing w:val="-2"/>
        </w:rPr>
        <w:t xml:space="preserve"> </w:t>
      </w:r>
      <w:r>
        <w:t>anual</w:t>
      </w:r>
      <w:r>
        <w:rPr>
          <w:spacing w:val="-5"/>
        </w:rPr>
        <w:t xml:space="preserve"> </w:t>
      </w:r>
      <w:r>
        <w:t>un</w:t>
      </w:r>
      <w:r>
        <w:rPr>
          <w:spacing w:val="-4"/>
        </w:rPr>
        <w:t xml:space="preserve"> </w:t>
      </w:r>
      <w:r>
        <w:t>2.5%,</w:t>
      </w:r>
      <w:r>
        <w:rPr>
          <w:spacing w:val="-3"/>
        </w:rPr>
        <w:t xml:space="preserve"> </w:t>
      </w:r>
      <w:r>
        <w:t>cuando</w:t>
      </w:r>
      <w:r>
        <w:rPr>
          <w:spacing w:val="-4"/>
        </w:rPr>
        <w:t xml:space="preserve"> </w:t>
      </w:r>
      <w:r>
        <w:t>la</w:t>
      </w:r>
      <w:r>
        <w:rPr>
          <w:spacing w:val="-3"/>
        </w:rPr>
        <w:t xml:space="preserve"> </w:t>
      </w:r>
      <w:r>
        <w:t>media</w:t>
      </w:r>
      <w:r>
        <w:rPr>
          <w:spacing w:val="-3"/>
        </w:rPr>
        <w:t xml:space="preserve"> </w:t>
      </w:r>
      <w:r>
        <w:t>nacional fue</w:t>
      </w:r>
      <w:r>
        <w:rPr>
          <w:spacing w:val="-5"/>
        </w:rPr>
        <w:t xml:space="preserve"> </w:t>
      </w:r>
      <w:r>
        <w:t>de</w:t>
      </w:r>
      <w:r>
        <w:rPr>
          <w:spacing w:val="-5"/>
        </w:rPr>
        <w:t xml:space="preserve"> </w:t>
      </w:r>
      <w:r>
        <w:t>4.3%,</w:t>
      </w:r>
      <w:r>
        <w:rPr>
          <w:spacing w:val="-5"/>
        </w:rPr>
        <w:t xml:space="preserve"> </w:t>
      </w:r>
      <w:r>
        <w:t>lo</w:t>
      </w:r>
      <w:r>
        <w:rPr>
          <w:spacing w:val="-5"/>
        </w:rPr>
        <w:t xml:space="preserve"> </w:t>
      </w:r>
      <w:r>
        <w:t>que</w:t>
      </w:r>
      <w:r>
        <w:rPr>
          <w:spacing w:val="-5"/>
        </w:rPr>
        <w:t xml:space="preserve"> </w:t>
      </w:r>
      <w:r>
        <w:t>ubicó</w:t>
      </w:r>
      <w:r>
        <w:rPr>
          <w:spacing w:val="-4"/>
        </w:rPr>
        <w:t xml:space="preserve"> </w:t>
      </w:r>
      <w:r>
        <w:t>a</w:t>
      </w:r>
      <w:r>
        <w:rPr>
          <w:spacing w:val="-5"/>
        </w:rPr>
        <w:t xml:space="preserve"> </w:t>
      </w:r>
      <w:r>
        <w:t>Tlaxcala</w:t>
      </w:r>
      <w:r>
        <w:rPr>
          <w:spacing w:val="-5"/>
        </w:rPr>
        <w:t xml:space="preserve"> </w:t>
      </w:r>
      <w:r>
        <w:t>en</w:t>
      </w:r>
      <w:r>
        <w:rPr>
          <w:spacing w:val="-4"/>
        </w:rPr>
        <w:t xml:space="preserve"> </w:t>
      </w:r>
      <w:r>
        <w:t>el</w:t>
      </w:r>
      <w:r>
        <w:rPr>
          <w:spacing w:val="-5"/>
        </w:rPr>
        <w:t xml:space="preserve"> </w:t>
      </w:r>
      <w:r>
        <w:t>lugar</w:t>
      </w:r>
      <w:r>
        <w:rPr>
          <w:spacing w:val="-5"/>
        </w:rPr>
        <w:t xml:space="preserve"> </w:t>
      </w:r>
      <w:r>
        <w:t>25</w:t>
      </w:r>
      <w:r>
        <w:rPr>
          <w:spacing w:val="-4"/>
        </w:rPr>
        <w:t xml:space="preserve"> </w:t>
      </w:r>
      <w:r>
        <w:t>a</w:t>
      </w:r>
      <w:r>
        <w:rPr>
          <w:spacing w:val="-7"/>
        </w:rPr>
        <w:t xml:space="preserve"> </w:t>
      </w:r>
      <w:r>
        <w:t>nivel</w:t>
      </w:r>
      <w:r>
        <w:rPr>
          <w:spacing w:val="-5"/>
        </w:rPr>
        <w:t xml:space="preserve"> </w:t>
      </w:r>
      <w:r>
        <w:t>nacional,</w:t>
      </w:r>
      <w:r>
        <w:rPr>
          <w:spacing w:val="-5"/>
        </w:rPr>
        <w:t xml:space="preserve"> </w:t>
      </w:r>
      <w:r>
        <w:t>siendo</w:t>
      </w:r>
      <w:r>
        <w:rPr>
          <w:spacing w:val="-4"/>
        </w:rPr>
        <w:t xml:space="preserve"> </w:t>
      </w:r>
      <w:r>
        <w:t>el</w:t>
      </w:r>
      <w:r>
        <w:rPr>
          <w:spacing w:val="-5"/>
        </w:rPr>
        <w:t xml:space="preserve"> </w:t>
      </w:r>
      <w:r>
        <w:t>Estado</w:t>
      </w:r>
      <w:r>
        <w:rPr>
          <w:spacing w:val="-7"/>
        </w:rPr>
        <w:t xml:space="preserve"> </w:t>
      </w:r>
      <w:r>
        <w:t>de</w:t>
      </w:r>
      <w:r>
        <w:rPr>
          <w:spacing w:val="-5"/>
        </w:rPr>
        <w:t xml:space="preserve"> </w:t>
      </w:r>
      <w:r>
        <w:t>Quintana</w:t>
      </w:r>
      <w:r>
        <w:rPr>
          <w:spacing w:val="-5"/>
        </w:rPr>
        <w:t xml:space="preserve"> </w:t>
      </w:r>
      <w:r>
        <w:t>Roo quien generó una mayor variación positiva con un 7.7%.</w:t>
      </w:r>
    </w:p>
    <w:p w14:paraId="45E40154" w14:textId="77777777" w:rsidR="00051BA4" w:rsidRDefault="00051BA4">
      <w:pPr>
        <w:spacing w:line="360" w:lineRule="auto"/>
        <w:jc w:val="both"/>
        <w:sectPr w:rsidR="00051BA4">
          <w:pgSz w:w="12240" w:h="15840"/>
          <w:pgMar w:top="1820" w:right="600" w:bottom="960" w:left="1720" w:header="0" w:footer="774" w:gutter="0"/>
          <w:cols w:space="720"/>
        </w:sectPr>
      </w:pPr>
    </w:p>
    <w:p w14:paraId="5713D05A" w14:textId="77777777" w:rsidR="00051BA4" w:rsidRDefault="00051BA4">
      <w:pPr>
        <w:pStyle w:val="Textoindependiente"/>
      </w:pPr>
    </w:p>
    <w:p w14:paraId="2E2CE88F" w14:textId="77777777" w:rsidR="00051BA4" w:rsidRDefault="00051BA4">
      <w:pPr>
        <w:pStyle w:val="Textoindependiente"/>
      </w:pPr>
    </w:p>
    <w:p w14:paraId="0BE283F4" w14:textId="77777777" w:rsidR="00051BA4" w:rsidRDefault="00051BA4">
      <w:pPr>
        <w:pStyle w:val="Textoindependiente"/>
      </w:pPr>
    </w:p>
    <w:p w14:paraId="0BECDE7E" w14:textId="77777777" w:rsidR="00051BA4" w:rsidRDefault="00051BA4">
      <w:pPr>
        <w:pStyle w:val="Textoindependiente"/>
        <w:spacing w:before="3"/>
        <w:rPr>
          <w:sz w:val="28"/>
        </w:rPr>
      </w:pPr>
    </w:p>
    <w:p w14:paraId="192039C1" w14:textId="77777777" w:rsidR="00051BA4" w:rsidRDefault="00000000">
      <w:pPr>
        <w:pStyle w:val="Textoindependiente"/>
        <w:ind w:left="1512"/>
      </w:pPr>
      <w:r>
        <w:rPr>
          <w:noProof/>
        </w:rPr>
        <w:drawing>
          <wp:inline distT="0" distB="0" distL="0" distR="0" wp14:anchorId="5330D434" wp14:editId="1349A476">
            <wp:extent cx="4510176" cy="3852672"/>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 cstate="print"/>
                    <a:stretch>
                      <a:fillRect/>
                    </a:stretch>
                  </pic:blipFill>
                  <pic:spPr>
                    <a:xfrm>
                      <a:off x="0" y="0"/>
                      <a:ext cx="4510176" cy="3852672"/>
                    </a:xfrm>
                    <a:prstGeom prst="rect">
                      <a:avLst/>
                    </a:prstGeom>
                  </pic:spPr>
                </pic:pic>
              </a:graphicData>
            </a:graphic>
          </wp:inline>
        </w:drawing>
      </w:r>
    </w:p>
    <w:p w14:paraId="04545A83" w14:textId="77777777" w:rsidR="00051BA4" w:rsidRDefault="00051BA4">
      <w:pPr>
        <w:pStyle w:val="Textoindependiente"/>
      </w:pPr>
    </w:p>
    <w:p w14:paraId="33210C50" w14:textId="77777777" w:rsidR="00051BA4" w:rsidRDefault="00051BA4">
      <w:pPr>
        <w:pStyle w:val="Textoindependiente"/>
      </w:pPr>
    </w:p>
    <w:p w14:paraId="15E21FCC" w14:textId="77777777" w:rsidR="00051BA4" w:rsidRDefault="00051BA4">
      <w:pPr>
        <w:pStyle w:val="Textoindependiente"/>
        <w:spacing w:before="6"/>
        <w:rPr>
          <w:sz w:val="23"/>
        </w:rPr>
      </w:pPr>
    </w:p>
    <w:p w14:paraId="1EEA9A92" w14:textId="77777777" w:rsidR="00051BA4" w:rsidRDefault="00000000">
      <w:pPr>
        <w:pStyle w:val="Textoindependiente"/>
        <w:spacing w:before="91" w:line="360" w:lineRule="auto"/>
        <w:ind w:left="1513" w:right="252"/>
        <w:jc w:val="both"/>
      </w:pPr>
      <w:r>
        <w:t>La economía de México creció en el segundo trimestre de 2023 ligeramente por debajo de lo que se había estimado preliminarmente, debido a una revisión a la baja del desempeño de las actividades agropecuarias y los servicios, que velaron un mejor comportamiento de las manufacturas.</w:t>
      </w:r>
    </w:p>
    <w:p w14:paraId="29389521" w14:textId="77777777" w:rsidR="00051BA4" w:rsidRDefault="00051BA4">
      <w:pPr>
        <w:pStyle w:val="Textoindependiente"/>
        <w:spacing w:before="11"/>
        <w:rPr>
          <w:sz w:val="29"/>
        </w:rPr>
      </w:pPr>
    </w:p>
    <w:p w14:paraId="7ABDCE67" w14:textId="77777777" w:rsidR="00051BA4" w:rsidRDefault="00000000">
      <w:pPr>
        <w:pStyle w:val="Textoindependiente"/>
        <w:spacing w:line="360" w:lineRule="auto"/>
        <w:ind w:left="1513" w:right="245"/>
        <w:jc w:val="both"/>
      </w:pPr>
      <w:r>
        <w:t>El Producto Interno Bruto (PIB) avanzó un 0.8% frente al periodo enero-marzo de 2023, presentando siete</w:t>
      </w:r>
      <w:r>
        <w:rPr>
          <w:spacing w:val="-13"/>
        </w:rPr>
        <w:t xml:space="preserve"> </w:t>
      </w:r>
      <w:r>
        <w:t>trimestres</w:t>
      </w:r>
      <w:r>
        <w:rPr>
          <w:spacing w:val="-12"/>
        </w:rPr>
        <w:t xml:space="preserve"> </w:t>
      </w:r>
      <w:r>
        <w:t>consecutivos</w:t>
      </w:r>
      <w:r>
        <w:rPr>
          <w:spacing w:val="-13"/>
        </w:rPr>
        <w:t xml:space="preserve"> </w:t>
      </w:r>
      <w:r>
        <w:t>de</w:t>
      </w:r>
      <w:r>
        <w:rPr>
          <w:spacing w:val="-12"/>
        </w:rPr>
        <w:t xml:space="preserve"> </w:t>
      </w:r>
      <w:r>
        <w:t>crecimiento,</w:t>
      </w:r>
      <w:r>
        <w:rPr>
          <w:spacing w:val="-12"/>
        </w:rPr>
        <w:t xml:space="preserve"> </w:t>
      </w:r>
      <w:r>
        <w:t>de</w:t>
      </w:r>
      <w:r>
        <w:rPr>
          <w:spacing w:val="-12"/>
        </w:rPr>
        <w:t xml:space="preserve"> </w:t>
      </w:r>
      <w:r>
        <w:t>acuerdo</w:t>
      </w:r>
      <w:r>
        <w:rPr>
          <w:spacing w:val="-12"/>
        </w:rPr>
        <w:t xml:space="preserve"> </w:t>
      </w:r>
      <w:r>
        <w:t>con</w:t>
      </w:r>
      <w:r>
        <w:rPr>
          <w:spacing w:val="-13"/>
        </w:rPr>
        <w:t xml:space="preserve"> </w:t>
      </w:r>
      <w:r>
        <w:t>cifras</w:t>
      </w:r>
      <w:r>
        <w:rPr>
          <w:spacing w:val="-12"/>
        </w:rPr>
        <w:t xml:space="preserve"> </w:t>
      </w:r>
      <w:r>
        <w:t>desestacionalizadas</w:t>
      </w:r>
      <w:r>
        <w:rPr>
          <w:spacing w:val="-13"/>
        </w:rPr>
        <w:t xml:space="preserve"> </w:t>
      </w:r>
      <w:r>
        <w:t>dadas</w:t>
      </w:r>
      <w:r>
        <w:rPr>
          <w:spacing w:val="-12"/>
        </w:rPr>
        <w:t xml:space="preserve"> </w:t>
      </w:r>
      <w:r>
        <w:t>a</w:t>
      </w:r>
      <w:r>
        <w:rPr>
          <w:spacing w:val="-12"/>
        </w:rPr>
        <w:t xml:space="preserve"> </w:t>
      </w:r>
      <w:r>
        <w:t>conocer por el Instituto Nacional de Estadística y Geografía (INEGI).</w:t>
      </w:r>
    </w:p>
    <w:p w14:paraId="5EA44731" w14:textId="77777777" w:rsidR="00051BA4" w:rsidRDefault="00051BA4">
      <w:pPr>
        <w:pStyle w:val="Textoindependiente"/>
        <w:spacing w:before="1"/>
        <w:rPr>
          <w:sz w:val="30"/>
        </w:rPr>
      </w:pPr>
    </w:p>
    <w:p w14:paraId="5F4C13B7" w14:textId="77777777" w:rsidR="00051BA4" w:rsidRDefault="00000000">
      <w:pPr>
        <w:pStyle w:val="Textoindependiente"/>
        <w:spacing w:line="360" w:lineRule="auto"/>
        <w:ind w:left="1513" w:right="255"/>
        <w:jc w:val="both"/>
      </w:pPr>
      <w:r>
        <w:t>A</w:t>
      </w:r>
      <w:r>
        <w:rPr>
          <w:spacing w:val="-2"/>
        </w:rPr>
        <w:t xml:space="preserve"> </w:t>
      </w:r>
      <w:r>
        <w:t>tasa</w:t>
      </w:r>
      <w:r>
        <w:rPr>
          <w:spacing w:val="-3"/>
        </w:rPr>
        <w:t xml:space="preserve"> </w:t>
      </w:r>
      <w:r>
        <w:t>interanual,</w:t>
      </w:r>
      <w:r>
        <w:rPr>
          <w:spacing w:val="-2"/>
        </w:rPr>
        <w:t xml:space="preserve"> </w:t>
      </w:r>
      <w:r>
        <w:t>el</w:t>
      </w:r>
      <w:r>
        <w:rPr>
          <w:spacing w:val="-2"/>
        </w:rPr>
        <w:t xml:space="preserve"> </w:t>
      </w:r>
      <w:r>
        <w:t>PIB</w:t>
      </w:r>
      <w:r>
        <w:rPr>
          <w:spacing w:val="-3"/>
        </w:rPr>
        <w:t xml:space="preserve"> </w:t>
      </w:r>
      <w:r>
        <w:t>creció</w:t>
      </w:r>
      <w:r>
        <w:rPr>
          <w:spacing w:val="-1"/>
        </w:rPr>
        <w:t xml:space="preserve"> </w:t>
      </w:r>
      <w:r>
        <w:t>un</w:t>
      </w:r>
      <w:r>
        <w:rPr>
          <w:spacing w:val="-1"/>
        </w:rPr>
        <w:t xml:space="preserve"> </w:t>
      </w:r>
      <w:r>
        <w:t>3.6%,</w:t>
      </w:r>
      <w:r>
        <w:rPr>
          <w:spacing w:val="-2"/>
        </w:rPr>
        <w:t xml:space="preserve"> </w:t>
      </w:r>
      <w:r>
        <w:t>observando</w:t>
      </w:r>
      <w:r>
        <w:rPr>
          <w:spacing w:val="-1"/>
        </w:rPr>
        <w:t xml:space="preserve"> </w:t>
      </w:r>
      <w:r>
        <w:t>nueve</w:t>
      </w:r>
      <w:r>
        <w:rPr>
          <w:spacing w:val="-4"/>
        </w:rPr>
        <w:t xml:space="preserve"> </w:t>
      </w:r>
      <w:r>
        <w:t>trimestres</w:t>
      </w:r>
      <w:r>
        <w:rPr>
          <w:spacing w:val="-3"/>
        </w:rPr>
        <w:t xml:space="preserve"> </w:t>
      </w:r>
      <w:r>
        <w:t>de</w:t>
      </w:r>
      <w:r>
        <w:rPr>
          <w:spacing w:val="-2"/>
        </w:rPr>
        <w:t xml:space="preserve"> </w:t>
      </w:r>
      <w:r>
        <w:t>expansión,</w:t>
      </w:r>
      <w:r>
        <w:rPr>
          <w:spacing w:val="-2"/>
        </w:rPr>
        <w:t xml:space="preserve"> </w:t>
      </w:r>
      <w:r>
        <w:t>sin</w:t>
      </w:r>
      <w:r>
        <w:rPr>
          <w:spacing w:val="-1"/>
        </w:rPr>
        <w:t xml:space="preserve"> </w:t>
      </w:r>
      <w:r>
        <w:t>embargo,</w:t>
      </w:r>
      <w:r>
        <w:rPr>
          <w:spacing w:val="-2"/>
        </w:rPr>
        <w:t xml:space="preserve"> </w:t>
      </w:r>
      <w:r>
        <w:t>fue levemente inferior al 3.7% estimado previamente.</w:t>
      </w:r>
    </w:p>
    <w:p w14:paraId="049D496C" w14:textId="77777777" w:rsidR="00051BA4" w:rsidRDefault="00051BA4">
      <w:pPr>
        <w:pStyle w:val="Textoindependiente"/>
        <w:spacing w:before="11"/>
        <w:rPr>
          <w:sz w:val="29"/>
        </w:rPr>
      </w:pPr>
    </w:p>
    <w:p w14:paraId="211663F7" w14:textId="77777777" w:rsidR="00051BA4" w:rsidRDefault="00000000">
      <w:pPr>
        <w:pStyle w:val="Textoindependiente"/>
        <w:spacing w:line="360" w:lineRule="auto"/>
        <w:ind w:left="1513" w:right="248"/>
        <w:jc w:val="both"/>
      </w:pPr>
      <w:r>
        <w:t>En concordancia con las políticas aplicadas por el Gobierno Federal, el Ejecutivo del Estado ha implementado</w:t>
      </w:r>
      <w:r>
        <w:rPr>
          <w:spacing w:val="-13"/>
        </w:rPr>
        <w:t xml:space="preserve"> </w:t>
      </w:r>
      <w:r>
        <w:t>una</w:t>
      </w:r>
      <w:r>
        <w:rPr>
          <w:spacing w:val="-12"/>
        </w:rPr>
        <w:t xml:space="preserve"> </w:t>
      </w:r>
      <w:r>
        <w:t>política</w:t>
      </w:r>
      <w:r>
        <w:rPr>
          <w:spacing w:val="-13"/>
        </w:rPr>
        <w:t xml:space="preserve"> </w:t>
      </w:r>
      <w:r>
        <w:t>fiscal</w:t>
      </w:r>
      <w:r>
        <w:rPr>
          <w:spacing w:val="-12"/>
        </w:rPr>
        <w:t xml:space="preserve"> </w:t>
      </w:r>
      <w:r>
        <w:t>para</w:t>
      </w:r>
      <w:r>
        <w:rPr>
          <w:spacing w:val="-13"/>
        </w:rPr>
        <w:t xml:space="preserve"> </w:t>
      </w:r>
      <w:r>
        <w:t>la</w:t>
      </w:r>
      <w:r>
        <w:rPr>
          <w:spacing w:val="-12"/>
        </w:rPr>
        <w:t xml:space="preserve"> </w:t>
      </w:r>
      <w:r>
        <w:t>contención</w:t>
      </w:r>
      <w:r>
        <w:rPr>
          <w:spacing w:val="-13"/>
        </w:rPr>
        <w:t xml:space="preserve"> </w:t>
      </w:r>
      <w:r>
        <w:t>del</w:t>
      </w:r>
      <w:r>
        <w:rPr>
          <w:spacing w:val="-12"/>
        </w:rPr>
        <w:t xml:space="preserve"> </w:t>
      </w:r>
      <w:r>
        <w:t>gasto,</w:t>
      </w:r>
      <w:r>
        <w:rPr>
          <w:spacing w:val="-13"/>
        </w:rPr>
        <w:t xml:space="preserve"> </w:t>
      </w:r>
      <w:r>
        <w:t>limitando</w:t>
      </w:r>
      <w:r>
        <w:rPr>
          <w:spacing w:val="-12"/>
        </w:rPr>
        <w:t xml:space="preserve"> </w:t>
      </w:r>
      <w:r>
        <w:t>el</w:t>
      </w:r>
      <w:r>
        <w:rPr>
          <w:spacing w:val="-13"/>
        </w:rPr>
        <w:t xml:space="preserve"> </w:t>
      </w:r>
      <w:r>
        <w:t>crecimiento</w:t>
      </w:r>
      <w:r>
        <w:rPr>
          <w:spacing w:val="-12"/>
        </w:rPr>
        <w:t xml:space="preserve"> </w:t>
      </w:r>
      <w:r>
        <w:t>del</w:t>
      </w:r>
      <w:r>
        <w:rPr>
          <w:spacing w:val="-13"/>
        </w:rPr>
        <w:t xml:space="preserve"> </w:t>
      </w:r>
      <w:r>
        <w:t>presupuesto, el</w:t>
      </w:r>
      <w:r>
        <w:rPr>
          <w:spacing w:val="45"/>
        </w:rPr>
        <w:t xml:space="preserve"> </w:t>
      </w:r>
      <w:r>
        <w:t>establecimiento</w:t>
      </w:r>
      <w:r>
        <w:rPr>
          <w:spacing w:val="47"/>
        </w:rPr>
        <w:t xml:space="preserve"> </w:t>
      </w:r>
      <w:r>
        <w:t>de</w:t>
      </w:r>
      <w:r>
        <w:rPr>
          <w:spacing w:val="47"/>
        </w:rPr>
        <w:t xml:space="preserve"> </w:t>
      </w:r>
      <w:r>
        <w:t>topes</w:t>
      </w:r>
      <w:r>
        <w:rPr>
          <w:spacing w:val="43"/>
        </w:rPr>
        <w:t xml:space="preserve"> </w:t>
      </w:r>
      <w:r>
        <w:t>a</w:t>
      </w:r>
      <w:r>
        <w:rPr>
          <w:spacing w:val="46"/>
        </w:rPr>
        <w:t xml:space="preserve"> </w:t>
      </w:r>
      <w:r>
        <w:t>ciertos</w:t>
      </w:r>
      <w:r>
        <w:rPr>
          <w:spacing w:val="46"/>
        </w:rPr>
        <w:t xml:space="preserve"> </w:t>
      </w:r>
      <w:r>
        <w:t>rubros</w:t>
      </w:r>
      <w:r>
        <w:rPr>
          <w:spacing w:val="46"/>
        </w:rPr>
        <w:t xml:space="preserve"> </w:t>
      </w:r>
      <w:r>
        <w:t>del</w:t>
      </w:r>
      <w:r>
        <w:rPr>
          <w:spacing w:val="44"/>
        </w:rPr>
        <w:t xml:space="preserve"> </w:t>
      </w:r>
      <w:r>
        <w:t>gasto,</w:t>
      </w:r>
      <w:r>
        <w:rPr>
          <w:spacing w:val="52"/>
        </w:rPr>
        <w:t xml:space="preserve"> </w:t>
      </w:r>
      <w:r>
        <w:t>el</w:t>
      </w:r>
      <w:r>
        <w:rPr>
          <w:spacing w:val="46"/>
        </w:rPr>
        <w:t xml:space="preserve"> </w:t>
      </w:r>
      <w:r>
        <w:t>congelamiento</w:t>
      </w:r>
      <w:r>
        <w:rPr>
          <w:spacing w:val="47"/>
        </w:rPr>
        <w:t xml:space="preserve"> </w:t>
      </w:r>
      <w:r>
        <w:t>de</w:t>
      </w:r>
      <w:r>
        <w:rPr>
          <w:spacing w:val="43"/>
        </w:rPr>
        <w:t xml:space="preserve"> </w:t>
      </w:r>
      <w:r>
        <w:t>plazas</w:t>
      </w:r>
      <w:r>
        <w:rPr>
          <w:spacing w:val="46"/>
        </w:rPr>
        <w:t xml:space="preserve"> </w:t>
      </w:r>
      <w:r>
        <w:t>vacantes</w:t>
      </w:r>
      <w:r>
        <w:rPr>
          <w:spacing w:val="46"/>
        </w:rPr>
        <w:t xml:space="preserve"> </w:t>
      </w:r>
      <w:r>
        <w:rPr>
          <w:spacing w:val="-5"/>
        </w:rPr>
        <w:t>no</w:t>
      </w:r>
    </w:p>
    <w:p w14:paraId="7305C941" w14:textId="77777777" w:rsidR="00051BA4" w:rsidRDefault="00051BA4">
      <w:pPr>
        <w:spacing w:line="360" w:lineRule="auto"/>
        <w:jc w:val="both"/>
        <w:sectPr w:rsidR="00051BA4">
          <w:pgSz w:w="12240" w:h="15840"/>
          <w:pgMar w:top="1820" w:right="600" w:bottom="960" w:left="1720" w:header="0" w:footer="774" w:gutter="0"/>
          <w:cols w:space="720"/>
        </w:sectPr>
      </w:pPr>
    </w:p>
    <w:p w14:paraId="4006AA3D" w14:textId="77777777" w:rsidR="00051BA4" w:rsidRDefault="00051BA4">
      <w:pPr>
        <w:pStyle w:val="Textoindependiente"/>
      </w:pPr>
    </w:p>
    <w:p w14:paraId="5ABDC817" w14:textId="77777777" w:rsidR="00051BA4" w:rsidRDefault="00051BA4">
      <w:pPr>
        <w:pStyle w:val="Textoindependiente"/>
      </w:pPr>
    </w:p>
    <w:p w14:paraId="3DB203B5" w14:textId="77777777" w:rsidR="00051BA4" w:rsidRDefault="00051BA4">
      <w:pPr>
        <w:pStyle w:val="Textoindependiente"/>
      </w:pPr>
    </w:p>
    <w:p w14:paraId="7144F910" w14:textId="77777777" w:rsidR="00051BA4" w:rsidRDefault="00051BA4">
      <w:pPr>
        <w:pStyle w:val="Textoindependiente"/>
        <w:spacing w:before="4"/>
      </w:pPr>
    </w:p>
    <w:p w14:paraId="7E13D17F" w14:textId="77777777" w:rsidR="00051BA4" w:rsidRDefault="00000000">
      <w:pPr>
        <w:pStyle w:val="Textoindependiente"/>
        <w:spacing w:before="91" w:line="360" w:lineRule="auto"/>
        <w:ind w:left="1513" w:right="250"/>
        <w:jc w:val="both"/>
      </w:pPr>
      <w:r>
        <w:t>prioritarias y la aplicación del Acuerdo que establece los Lineamientos y Políticas Generales del Ejercicio</w:t>
      </w:r>
      <w:r>
        <w:rPr>
          <w:spacing w:val="-2"/>
        </w:rPr>
        <w:t xml:space="preserve"> </w:t>
      </w:r>
      <w:r>
        <w:t>del</w:t>
      </w:r>
      <w:r>
        <w:rPr>
          <w:spacing w:val="-3"/>
        </w:rPr>
        <w:t xml:space="preserve"> </w:t>
      </w:r>
      <w:r>
        <w:t>Presupuesto,</w:t>
      </w:r>
      <w:r>
        <w:rPr>
          <w:spacing w:val="-3"/>
        </w:rPr>
        <w:t xml:space="preserve"> </w:t>
      </w:r>
      <w:r>
        <w:t>las</w:t>
      </w:r>
      <w:r>
        <w:rPr>
          <w:spacing w:val="-6"/>
        </w:rPr>
        <w:t xml:space="preserve"> </w:t>
      </w:r>
      <w:r>
        <w:t>Medidas</w:t>
      </w:r>
      <w:r>
        <w:rPr>
          <w:spacing w:val="-4"/>
        </w:rPr>
        <w:t xml:space="preserve"> </w:t>
      </w:r>
      <w:r>
        <w:t>de</w:t>
      </w:r>
      <w:r>
        <w:rPr>
          <w:spacing w:val="-3"/>
        </w:rPr>
        <w:t xml:space="preserve"> </w:t>
      </w:r>
      <w:r>
        <w:t>Mejora</w:t>
      </w:r>
      <w:r>
        <w:rPr>
          <w:spacing w:val="-5"/>
        </w:rPr>
        <w:t xml:space="preserve"> </w:t>
      </w:r>
      <w:r>
        <w:t>y</w:t>
      </w:r>
      <w:r>
        <w:rPr>
          <w:spacing w:val="-4"/>
        </w:rPr>
        <w:t xml:space="preserve"> </w:t>
      </w:r>
      <w:r>
        <w:t>Modernización,</w:t>
      </w:r>
      <w:r>
        <w:rPr>
          <w:spacing w:val="-3"/>
        </w:rPr>
        <w:t xml:space="preserve"> </w:t>
      </w:r>
      <w:r>
        <w:t>así</w:t>
      </w:r>
      <w:r>
        <w:rPr>
          <w:spacing w:val="-4"/>
        </w:rPr>
        <w:t xml:space="preserve"> </w:t>
      </w:r>
      <w:r>
        <w:t>como</w:t>
      </w:r>
      <w:r>
        <w:rPr>
          <w:spacing w:val="-2"/>
        </w:rPr>
        <w:t xml:space="preserve"> </w:t>
      </w:r>
      <w:r>
        <w:t>de</w:t>
      </w:r>
      <w:r>
        <w:rPr>
          <w:spacing w:val="-5"/>
        </w:rPr>
        <w:t xml:space="preserve"> </w:t>
      </w:r>
      <w:r>
        <w:t>Austeridad</w:t>
      </w:r>
      <w:r>
        <w:rPr>
          <w:spacing w:val="-2"/>
        </w:rPr>
        <w:t xml:space="preserve"> </w:t>
      </w:r>
      <w:r>
        <w:t>del</w:t>
      </w:r>
      <w:r>
        <w:rPr>
          <w:spacing w:val="-3"/>
        </w:rPr>
        <w:t xml:space="preserve"> </w:t>
      </w:r>
      <w:r>
        <w:t>Gasto Público</w:t>
      </w:r>
      <w:r>
        <w:rPr>
          <w:spacing w:val="-4"/>
        </w:rPr>
        <w:t xml:space="preserve"> </w:t>
      </w:r>
      <w:r>
        <w:t>de</w:t>
      </w:r>
      <w:r>
        <w:rPr>
          <w:spacing w:val="-7"/>
        </w:rPr>
        <w:t xml:space="preserve"> </w:t>
      </w:r>
      <w:r>
        <w:t>la</w:t>
      </w:r>
      <w:r>
        <w:rPr>
          <w:spacing w:val="-8"/>
        </w:rPr>
        <w:t xml:space="preserve"> </w:t>
      </w:r>
      <w:r>
        <w:t>Gestión</w:t>
      </w:r>
      <w:r>
        <w:rPr>
          <w:spacing w:val="-4"/>
        </w:rPr>
        <w:t xml:space="preserve"> </w:t>
      </w:r>
      <w:r>
        <w:t>Administrativa</w:t>
      </w:r>
      <w:r>
        <w:rPr>
          <w:spacing w:val="-5"/>
        </w:rPr>
        <w:t xml:space="preserve"> </w:t>
      </w:r>
      <w:r>
        <w:t>por</w:t>
      </w:r>
      <w:r>
        <w:rPr>
          <w:spacing w:val="-7"/>
        </w:rPr>
        <w:t xml:space="preserve"> </w:t>
      </w:r>
      <w:r>
        <w:t>parte</w:t>
      </w:r>
      <w:r>
        <w:rPr>
          <w:spacing w:val="-8"/>
        </w:rPr>
        <w:t xml:space="preserve"> </w:t>
      </w:r>
      <w:r>
        <w:t>de</w:t>
      </w:r>
      <w:r>
        <w:rPr>
          <w:spacing w:val="-5"/>
        </w:rPr>
        <w:t xml:space="preserve"> </w:t>
      </w:r>
      <w:r>
        <w:t>las</w:t>
      </w:r>
      <w:r>
        <w:rPr>
          <w:spacing w:val="-8"/>
        </w:rPr>
        <w:t xml:space="preserve"> </w:t>
      </w:r>
      <w:r>
        <w:t>Dependencias</w:t>
      </w:r>
      <w:r>
        <w:rPr>
          <w:spacing w:val="-6"/>
        </w:rPr>
        <w:t xml:space="preserve"> </w:t>
      </w:r>
      <w:r>
        <w:t>y</w:t>
      </w:r>
      <w:r>
        <w:rPr>
          <w:spacing w:val="-7"/>
        </w:rPr>
        <w:t xml:space="preserve"> </w:t>
      </w:r>
      <w:r>
        <w:t>Entidades</w:t>
      </w:r>
      <w:r>
        <w:rPr>
          <w:spacing w:val="-8"/>
        </w:rPr>
        <w:t xml:space="preserve"> </w:t>
      </w:r>
      <w:r>
        <w:t>del</w:t>
      </w:r>
      <w:r>
        <w:rPr>
          <w:spacing w:val="-5"/>
        </w:rPr>
        <w:t xml:space="preserve"> </w:t>
      </w:r>
      <w:r>
        <w:t>Ejecutivo,</w:t>
      </w:r>
      <w:r>
        <w:rPr>
          <w:spacing w:val="-5"/>
        </w:rPr>
        <w:t xml:space="preserve"> </w:t>
      </w:r>
      <w:r>
        <w:t>a</w:t>
      </w:r>
      <w:r>
        <w:rPr>
          <w:spacing w:val="-7"/>
        </w:rPr>
        <w:t xml:space="preserve"> </w:t>
      </w:r>
      <w:r>
        <w:t>fin</w:t>
      </w:r>
      <w:r>
        <w:rPr>
          <w:spacing w:val="-7"/>
        </w:rPr>
        <w:t xml:space="preserve"> </w:t>
      </w:r>
      <w:r>
        <w:t>de optimizar el uso de recursos materiales y financieros en el sector público.</w:t>
      </w:r>
    </w:p>
    <w:p w14:paraId="5958EA8C" w14:textId="77777777" w:rsidR="00051BA4" w:rsidRDefault="00051BA4">
      <w:pPr>
        <w:pStyle w:val="Textoindependiente"/>
        <w:spacing w:before="1"/>
        <w:rPr>
          <w:sz w:val="30"/>
        </w:rPr>
      </w:pPr>
    </w:p>
    <w:p w14:paraId="432AEEFA" w14:textId="77777777" w:rsidR="00051BA4" w:rsidRDefault="00000000">
      <w:pPr>
        <w:pStyle w:val="Textoindependiente"/>
        <w:spacing w:line="360" w:lineRule="auto"/>
        <w:ind w:left="1513" w:right="247"/>
        <w:jc w:val="both"/>
      </w:pPr>
      <w:r>
        <w:t>El fortalecimiento de la hacienda pública estatal a través de la modernización de la administración pública</w:t>
      </w:r>
      <w:r>
        <w:rPr>
          <w:spacing w:val="-5"/>
        </w:rPr>
        <w:t xml:space="preserve"> </w:t>
      </w:r>
      <w:r>
        <w:t>tiene</w:t>
      </w:r>
      <w:r>
        <w:rPr>
          <w:spacing w:val="-5"/>
        </w:rPr>
        <w:t xml:space="preserve"> </w:t>
      </w:r>
      <w:r>
        <w:t>un</w:t>
      </w:r>
      <w:r>
        <w:rPr>
          <w:spacing w:val="-4"/>
        </w:rPr>
        <w:t xml:space="preserve"> </w:t>
      </w:r>
      <w:r>
        <w:t>papel</w:t>
      </w:r>
      <w:r>
        <w:rPr>
          <w:spacing w:val="-8"/>
        </w:rPr>
        <w:t xml:space="preserve"> </w:t>
      </w:r>
      <w:r>
        <w:t>fundamental,</w:t>
      </w:r>
      <w:r>
        <w:rPr>
          <w:spacing w:val="-5"/>
        </w:rPr>
        <w:t xml:space="preserve"> </w:t>
      </w:r>
      <w:r>
        <w:t>por</w:t>
      </w:r>
      <w:r>
        <w:rPr>
          <w:spacing w:val="-5"/>
        </w:rPr>
        <w:t xml:space="preserve"> </w:t>
      </w:r>
      <w:r>
        <w:t>lo</w:t>
      </w:r>
      <w:r>
        <w:rPr>
          <w:spacing w:val="-4"/>
        </w:rPr>
        <w:t xml:space="preserve"> </w:t>
      </w:r>
      <w:r>
        <w:t>que</w:t>
      </w:r>
      <w:r>
        <w:rPr>
          <w:spacing w:val="-5"/>
        </w:rPr>
        <w:t xml:space="preserve"> </w:t>
      </w:r>
      <w:r>
        <w:t>se</w:t>
      </w:r>
      <w:r>
        <w:rPr>
          <w:spacing w:val="-7"/>
        </w:rPr>
        <w:t xml:space="preserve"> </w:t>
      </w:r>
      <w:r>
        <w:t>han</w:t>
      </w:r>
      <w:r>
        <w:rPr>
          <w:spacing w:val="-4"/>
        </w:rPr>
        <w:t xml:space="preserve"> </w:t>
      </w:r>
      <w:r>
        <w:t>implementado</w:t>
      </w:r>
      <w:r>
        <w:rPr>
          <w:spacing w:val="-4"/>
        </w:rPr>
        <w:t xml:space="preserve"> </w:t>
      </w:r>
      <w:r>
        <w:t>mejoras,</w:t>
      </w:r>
      <w:r>
        <w:rPr>
          <w:spacing w:val="-5"/>
        </w:rPr>
        <w:t xml:space="preserve"> </w:t>
      </w:r>
      <w:r>
        <w:t>para</w:t>
      </w:r>
      <w:r>
        <w:rPr>
          <w:spacing w:val="-5"/>
        </w:rPr>
        <w:t xml:space="preserve"> </w:t>
      </w:r>
      <w:r>
        <w:t>la</w:t>
      </w:r>
      <w:r>
        <w:rPr>
          <w:spacing w:val="-5"/>
        </w:rPr>
        <w:t xml:space="preserve"> </w:t>
      </w:r>
      <w:r>
        <w:t>consolidación</w:t>
      </w:r>
      <w:r>
        <w:rPr>
          <w:spacing w:val="-4"/>
        </w:rPr>
        <w:t xml:space="preserve"> </w:t>
      </w:r>
      <w:r>
        <w:t>de los sistemas recaudatorios y de fiscalización que permitan agilizar el cumplimiento de obligaciones fiscales de los contribuyentes.</w:t>
      </w:r>
    </w:p>
    <w:p w14:paraId="611EB8CC" w14:textId="77777777" w:rsidR="00051BA4" w:rsidRDefault="00051BA4">
      <w:pPr>
        <w:pStyle w:val="Textoindependiente"/>
        <w:spacing w:before="1"/>
        <w:rPr>
          <w:sz w:val="30"/>
        </w:rPr>
      </w:pPr>
    </w:p>
    <w:p w14:paraId="72A44AFD" w14:textId="77777777" w:rsidR="00051BA4" w:rsidRDefault="00000000">
      <w:pPr>
        <w:pStyle w:val="Textoindependiente"/>
        <w:spacing w:line="360" w:lineRule="auto"/>
        <w:ind w:left="1513" w:right="253"/>
        <w:jc w:val="both"/>
      </w:pPr>
      <w:r>
        <w:t>A</w:t>
      </w:r>
      <w:r>
        <w:rPr>
          <w:spacing w:val="-2"/>
        </w:rPr>
        <w:t xml:space="preserve"> </w:t>
      </w:r>
      <w:r>
        <w:t>continuación,</w:t>
      </w:r>
      <w:r>
        <w:rPr>
          <w:spacing w:val="-2"/>
        </w:rPr>
        <w:t xml:space="preserve"> </w:t>
      </w:r>
      <w:r>
        <w:t>se</w:t>
      </w:r>
      <w:r>
        <w:rPr>
          <w:spacing w:val="-1"/>
        </w:rPr>
        <w:t xml:space="preserve"> </w:t>
      </w:r>
      <w:r>
        <w:t>presentan</w:t>
      </w:r>
      <w:r>
        <w:rPr>
          <w:spacing w:val="-1"/>
        </w:rPr>
        <w:t xml:space="preserve"> </w:t>
      </w:r>
      <w:r>
        <w:t>los</w:t>
      </w:r>
      <w:r>
        <w:rPr>
          <w:spacing w:val="-2"/>
        </w:rPr>
        <w:t xml:space="preserve"> </w:t>
      </w:r>
      <w:r>
        <w:t>resultados</w:t>
      </w:r>
      <w:r>
        <w:rPr>
          <w:spacing w:val="-2"/>
        </w:rPr>
        <w:t xml:space="preserve"> </w:t>
      </w:r>
      <w:r>
        <w:t>obtenidos</w:t>
      </w:r>
      <w:r>
        <w:rPr>
          <w:spacing w:val="-2"/>
        </w:rPr>
        <w:t xml:space="preserve"> </w:t>
      </w:r>
      <w:r>
        <w:t>en la</w:t>
      </w:r>
      <w:r>
        <w:rPr>
          <w:spacing w:val="-2"/>
        </w:rPr>
        <w:t xml:space="preserve"> </w:t>
      </w:r>
      <w:r>
        <w:t>recaudación</w:t>
      </w:r>
      <w:r>
        <w:rPr>
          <w:spacing w:val="-3"/>
        </w:rPr>
        <w:t xml:space="preserve"> </w:t>
      </w:r>
      <w:r>
        <w:t>de</w:t>
      </w:r>
      <w:r>
        <w:rPr>
          <w:spacing w:val="-1"/>
        </w:rPr>
        <w:t xml:space="preserve"> </w:t>
      </w:r>
      <w:r>
        <w:t>contribuciones</w:t>
      </w:r>
      <w:r>
        <w:rPr>
          <w:spacing w:val="-2"/>
        </w:rPr>
        <w:t xml:space="preserve"> </w:t>
      </w:r>
      <w:r>
        <w:t>locales,</w:t>
      </w:r>
      <w:r>
        <w:rPr>
          <w:spacing w:val="-2"/>
        </w:rPr>
        <w:t xml:space="preserve"> </w:t>
      </w:r>
      <w:r>
        <w:t>así como</w:t>
      </w:r>
      <w:r>
        <w:rPr>
          <w:spacing w:val="-7"/>
        </w:rPr>
        <w:t xml:space="preserve"> </w:t>
      </w:r>
      <w:r>
        <w:t>de</w:t>
      </w:r>
      <w:r>
        <w:rPr>
          <w:spacing w:val="-6"/>
        </w:rPr>
        <w:t xml:space="preserve"> </w:t>
      </w:r>
      <w:r>
        <w:t>recursos</w:t>
      </w:r>
      <w:r>
        <w:rPr>
          <w:spacing w:val="-7"/>
        </w:rPr>
        <w:t xml:space="preserve"> </w:t>
      </w:r>
      <w:r>
        <w:t>federales</w:t>
      </w:r>
      <w:r>
        <w:rPr>
          <w:spacing w:val="-7"/>
        </w:rPr>
        <w:t xml:space="preserve"> </w:t>
      </w:r>
      <w:r>
        <w:t>etiquetados</w:t>
      </w:r>
      <w:r>
        <w:rPr>
          <w:spacing w:val="-8"/>
        </w:rPr>
        <w:t xml:space="preserve"> </w:t>
      </w:r>
      <w:r>
        <w:t>y</w:t>
      </w:r>
      <w:r>
        <w:rPr>
          <w:spacing w:val="-5"/>
        </w:rPr>
        <w:t xml:space="preserve"> </w:t>
      </w:r>
      <w:r>
        <w:t>de</w:t>
      </w:r>
      <w:r>
        <w:rPr>
          <w:spacing w:val="-7"/>
        </w:rPr>
        <w:t xml:space="preserve"> </w:t>
      </w:r>
      <w:r>
        <w:t>libre</w:t>
      </w:r>
      <w:r>
        <w:rPr>
          <w:spacing w:val="-8"/>
        </w:rPr>
        <w:t xml:space="preserve"> </w:t>
      </w:r>
      <w:r>
        <w:t>disposición</w:t>
      </w:r>
      <w:r>
        <w:rPr>
          <w:spacing w:val="-5"/>
        </w:rPr>
        <w:t xml:space="preserve"> </w:t>
      </w:r>
      <w:r>
        <w:t>en</w:t>
      </w:r>
      <w:r>
        <w:rPr>
          <w:spacing w:val="-7"/>
        </w:rPr>
        <w:t xml:space="preserve"> </w:t>
      </w:r>
      <w:r>
        <w:t>los</w:t>
      </w:r>
      <w:r>
        <w:rPr>
          <w:spacing w:val="-7"/>
        </w:rPr>
        <w:t xml:space="preserve"> </w:t>
      </w:r>
      <w:r>
        <w:t>últimos</w:t>
      </w:r>
      <w:r>
        <w:rPr>
          <w:spacing w:val="-7"/>
        </w:rPr>
        <w:t xml:space="preserve"> </w:t>
      </w:r>
      <w:r>
        <w:t>cinco</w:t>
      </w:r>
      <w:r>
        <w:rPr>
          <w:spacing w:val="-5"/>
        </w:rPr>
        <w:t xml:space="preserve"> </w:t>
      </w:r>
      <w:r>
        <w:t>años</w:t>
      </w:r>
      <w:r>
        <w:rPr>
          <w:spacing w:val="-8"/>
        </w:rPr>
        <w:t xml:space="preserve"> </w:t>
      </w:r>
      <w:r>
        <w:t>y</w:t>
      </w:r>
      <w:r>
        <w:rPr>
          <w:spacing w:val="-5"/>
        </w:rPr>
        <w:t xml:space="preserve"> </w:t>
      </w:r>
      <w:r>
        <w:t>el</w:t>
      </w:r>
      <w:r>
        <w:rPr>
          <w:spacing w:val="-7"/>
        </w:rPr>
        <w:t xml:space="preserve"> </w:t>
      </w:r>
      <w:r>
        <w:t>pronóstico de cierre 2023.</w:t>
      </w:r>
    </w:p>
    <w:p w14:paraId="23DDC6CB" w14:textId="77777777" w:rsidR="00051BA4" w:rsidRDefault="00051BA4">
      <w:pPr>
        <w:spacing w:line="360" w:lineRule="auto"/>
        <w:jc w:val="both"/>
        <w:sectPr w:rsidR="00051BA4">
          <w:pgSz w:w="12240" w:h="15840"/>
          <w:pgMar w:top="1820" w:right="600" w:bottom="960" w:left="1720" w:header="0" w:footer="774" w:gutter="0"/>
          <w:cols w:space="720"/>
        </w:sectPr>
      </w:pPr>
    </w:p>
    <w:p w14:paraId="0E202F64" w14:textId="77777777" w:rsidR="00051BA4" w:rsidRDefault="00051BA4">
      <w:pPr>
        <w:pStyle w:val="Textoindependiente"/>
      </w:pPr>
    </w:p>
    <w:p w14:paraId="03C6DA69" w14:textId="77777777" w:rsidR="00051BA4" w:rsidRDefault="00051BA4">
      <w:pPr>
        <w:pStyle w:val="Textoindependiente"/>
      </w:pPr>
    </w:p>
    <w:p w14:paraId="7EB5A1C4" w14:textId="77777777" w:rsidR="00051BA4" w:rsidRDefault="00051BA4">
      <w:pPr>
        <w:pStyle w:val="Textoindependiente"/>
      </w:pPr>
    </w:p>
    <w:p w14:paraId="190BE22D" w14:textId="77777777" w:rsidR="00051BA4" w:rsidRDefault="00051BA4">
      <w:pPr>
        <w:pStyle w:val="Textoindependiente"/>
        <w:spacing w:before="10"/>
        <w:rPr>
          <w:sz w:val="27"/>
        </w:rPr>
      </w:pPr>
    </w:p>
    <w:tbl>
      <w:tblPr>
        <w:tblStyle w:val="TableNormal"/>
        <w:tblW w:w="0" w:type="auto"/>
        <w:tblInd w:w="1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2"/>
        <w:gridCol w:w="887"/>
        <w:gridCol w:w="887"/>
        <w:gridCol w:w="887"/>
        <w:gridCol w:w="946"/>
        <w:gridCol w:w="946"/>
        <w:gridCol w:w="946"/>
      </w:tblGrid>
      <w:tr w:rsidR="00051BA4" w14:paraId="58179EC2" w14:textId="77777777">
        <w:trPr>
          <w:trHeight w:val="659"/>
        </w:trPr>
        <w:tc>
          <w:tcPr>
            <w:tcW w:w="8141" w:type="dxa"/>
            <w:gridSpan w:val="7"/>
            <w:tcBorders>
              <w:bottom w:val="single" w:sz="8" w:space="0" w:color="000000"/>
              <w:right w:val="single" w:sz="8" w:space="0" w:color="000000"/>
            </w:tcBorders>
            <w:shd w:val="clear" w:color="auto" w:fill="E3DFEB"/>
          </w:tcPr>
          <w:p w14:paraId="77F0A97E" w14:textId="77777777" w:rsidR="00051BA4" w:rsidRDefault="00000000">
            <w:pPr>
              <w:pStyle w:val="TableParagraph"/>
              <w:spacing w:before="31"/>
              <w:ind w:left="3169" w:right="3133"/>
              <w:jc w:val="center"/>
              <w:rPr>
                <w:b/>
                <w:sz w:val="10"/>
              </w:rPr>
            </w:pPr>
            <w:r>
              <w:rPr>
                <w:b/>
                <w:spacing w:val="-6"/>
                <w:sz w:val="10"/>
              </w:rPr>
              <w:t>GOBIERNO</w:t>
            </w:r>
            <w:r>
              <w:rPr>
                <w:b/>
                <w:sz w:val="10"/>
              </w:rPr>
              <w:t xml:space="preserve"> </w:t>
            </w:r>
            <w:r>
              <w:rPr>
                <w:b/>
                <w:spacing w:val="-6"/>
                <w:sz w:val="10"/>
              </w:rPr>
              <w:t>DEL</w:t>
            </w:r>
            <w:r>
              <w:rPr>
                <w:b/>
                <w:sz w:val="10"/>
              </w:rPr>
              <w:t xml:space="preserve"> </w:t>
            </w:r>
            <w:r>
              <w:rPr>
                <w:b/>
                <w:spacing w:val="-6"/>
                <w:sz w:val="10"/>
              </w:rPr>
              <w:t>ESTADO</w:t>
            </w:r>
            <w:r>
              <w:rPr>
                <w:b/>
                <w:spacing w:val="1"/>
                <w:sz w:val="10"/>
              </w:rPr>
              <w:t xml:space="preserve"> </w:t>
            </w:r>
            <w:r>
              <w:rPr>
                <w:b/>
                <w:spacing w:val="-6"/>
                <w:sz w:val="10"/>
              </w:rPr>
              <w:t>DE</w:t>
            </w:r>
            <w:r>
              <w:rPr>
                <w:b/>
                <w:spacing w:val="-7"/>
                <w:sz w:val="10"/>
              </w:rPr>
              <w:t xml:space="preserve"> </w:t>
            </w:r>
            <w:r>
              <w:rPr>
                <w:b/>
                <w:spacing w:val="-6"/>
                <w:sz w:val="10"/>
              </w:rPr>
              <w:t>TLAXCALA</w:t>
            </w:r>
          </w:p>
          <w:p w14:paraId="66A33C1C" w14:textId="77777777" w:rsidR="00051BA4" w:rsidRDefault="00000000">
            <w:pPr>
              <w:pStyle w:val="TableParagraph"/>
              <w:spacing w:before="52" w:line="350" w:lineRule="auto"/>
              <w:ind w:left="3385" w:right="3342"/>
              <w:jc w:val="center"/>
              <w:rPr>
                <w:b/>
                <w:sz w:val="10"/>
              </w:rPr>
            </w:pPr>
            <w:r>
              <w:rPr>
                <w:b/>
                <w:sz w:val="10"/>
              </w:rPr>
              <w:t>Resultados</w:t>
            </w:r>
            <w:r>
              <w:rPr>
                <w:b/>
                <w:spacing w:val="-7"/>
                <w:sz w:val="10"/>
              </w:rPr>
              <w:t xml:space="preserve"> </w:t>
            </w:r>
            <w:r>
              <w:rPr>
                <w:b/>
                <w:sz w:val="10"/>
              </w:rPr>
              <w:t>de</w:t>
            </w:r>
            <w:r>
              <w:rPr>
                <w:b/>
                <w:spacing w:val="-7"/>
                <w:sz w:val="10"/>
              </w:rPr>
              <w:t xml:space="preserve"> </w:t>
            </w:r>
            <w:r>
              <w:rPr>
                <w:b/>
                <w:sz w:val="10"/>
              </w:rPr>
              <w:t>Ingresos</w:t>
            </w:r>
            <w:r>
              <w:rPr>
                <w:b/>
                <w:spacing w:val="-7"/>
                <w:sz w:val="10"/>
              </w:rPr>
              <w:t xml:space="preserve"> </w:t>
            </w:r>
            <w:r>
              <w:rPr>
                <w:b/>
                <w:sz w:val="10"/>
              </w:rPr>
              <w:t>-</w:t>
            </w:r>
            <w:r>
              <w:rPr>
                <w:b/>
                <w:spacing w:val="-7"/>
                <w:sz w:val="10"/>
              </w:rPr>
              <w:t xml:space="preserve"> </w:t>
            </w:r>
            <w:r>
              <w:rPr>
                <w:b/>
                <w:sz w:val="10"/>
              </w:rPr>
              <w:t>LDF</w:t>
            </w:r>
            <w:r>
              <w:rPr>
                <w:b/>
                <w:spacing w:val="40"/>
                <w:sz w:val="10"/>
              </w:rPr>
              <w:t xml:space="preserve"> </w:t>
            </w:r>
            <w:r>
              <w:rPr>
                <w:b/>
                <w:spacing w:val="-2"/>
                <w:sz w:val="10"/>
              </w:rPr>
              <w:t>(PESOS)</w:t>
            </w:r>
          </w:p>
          <w:p w14:paraId="1F45E966" w14:textId="77777777" w:rsidR="00051BA4" w:rsidRDefault="00000000">
            <w:pPr>
              <w:pStyle w:val="TableParagraph"/>
              <w:spacing w:before="0" w:line="105" w:lineRule="exact"/>
              <w:ind w:left="3156" w:right="3133"/>
              <w:jc w:val="center"/>
              <w:rPr>
                <w:b/>
                <w:sz w:val="10"/>
              </w:rPr>
            </w:pPr>
            <w:r>
              <w:rPr>
                <w:b/>
                <w:spacing w:val="-6"/>
                <w:sz w:val="10"/>
              </w:rPr>
              <w:t>(CIFRAS</w:t>
            </w:r>
            <w:r>
              <w:rPr>
                <w:b/>
                <w:spacing w:val="4"/>
                <w:sz w:val="10"/>
              </w:rPr>
              <w:t xml:space="preserve"> </w:t>
            </w:r>
            <w:r>
              <w:rPr>
                <w:b/>
                <w:spacing w:val="-2"/>
                <w:sz w:val="10"/>
              </w:rPr>
              <w:t>NOMINALES)</w:t>
            </w:r>
          </w:p>
        </w:tc>
      </w:tr>
      <w:tr w:rsidR="00051BA4" w14:paraId="2D0A574D" w14:textId="77777777">
        <w:trPr>
          <w:trHeight w:val="323"/>
        </w:trPr>
        <w:tc>
          <w:tcPr>
            <w:tcW w:w="2642" w:type="dxa"/>
            <w:tcBorders>
              <w:top w:val="single" w:sz="8" w:space="0" w:color="000000"/>
              <w:bottom w:val="single" w:sz="8" w:space="0" w:color="000000"/>
              <w:right w:val="single" w:sz="8" w:space="0" w:color="000000"/>
            </w:tcBorders>
            <w:shd w:val="clear" w:color="auto" w:fill="E3DFEB"/>
          </w:tcPr>
          <w:p w14:paraId="1D3254DE" w14:textId="77777777" w:rsidR="00051BA4" w:rsidRDefault="00051BA4">
            <w:pPr>
              <w:pStyle w:val="TableParagraph"/>
              <w:spacing w:before="2"/>
              <w:jc w:val="left"/>
              <w:rPr>
                <w:rFonts w:ascii="Times New Roman"/>
                <w:sz w:val="9"/>
              </w:rPr>
            </w:pPr>
          </w:p>
          <w:p w14:paraId="2EEE7AB4" w14:textId="77777777" w:rsidR="00051BA4" w:rsidRDefault="00000000">
            <w:pPr>
              <w:pStyle w:val="TableParagraph"/>
              <w:spacing w:before="0"/>
              <w:ind w:left="1086" w:right="1055"/>
              <w:jc w:val="center"/>
              <w:rPr>
                <w:b/>
                <w:sz w:val="10"/>
              </w:rPr>
            </w:pPr>
            <w:r>
              <w:rPr>
                <w:b/>
                <w:spacing w:val="-2"/>
                <w:sz w:val="10"/>
              </w:rPr>
              <w:t>Concepto</w:t>
            </w:r>
          </w:p>
        </w:tc>
        <w:tc>
          <w:tcPr>
            <w:tcW w:w="887" w:type="dxa"/>
            <w:tcBorders>
              <w:top w:val="single" w:sz="8" w:space="0" w:color="000000"/>
              <w:left w:val="single" w:sz="8" w:space="0" w:color="000000"/>
              <w:bottom w:val="single" w:sz="8" w:space="0" w:color="000000"/>
              <w:right w:val="single" w:sz="8" w:space="0" w:color="000000"/>
            </w:tcBorders>
            <w:shd w:val="clear" w:color="auto" w:fill="E3DFEB"/>
          </w:tcPr>
          <w:p w14:paraId="0DE60BC2" w14:textId="77777777" w:rsidR="00051BA4" w:rsidRDefault="00051BA4">
            <w:pPr>
              <w:pStyle w:val="TableParagraph"/>
              <w:spacing w:before="2"/>
              <w:jc w:val="left"/>
              <w:rPr>
                <w:rFonts w:ascii="Times New Roman"/>
                <w:sz w:val="9"/>
              </w:rPr>
            </w:pPr>
          </w:p>
          <w:p w14:paraId="4D5DC613" w14:textId="77777777" w:rsidR="00051BA4" w:rsidRDefault="00000000">
            <w:pPr>
              <w:pStyle w:val="TableParagraph"/>
              <w:spacing w:before="0"/>
              <w:ind w:left="317" w:right="300"/>
              <w:jc w:val="center"/>
              <w:rPr>
                <w:b/>
                <w:sz w:val="10"/>
              </w:rPr>
            </w:pPr>
            <w:r>
              <w:rPr>
                <w:b/>
                <w:spacing w:val="-4"/>
                <w:sz w:val="10"/>
              </w:rPr>
              <w:t>2018</w:t>
            </w:r>
          </w:p>
        </w:tc>
        <w:tc>
          <w:tcPr>
            <w:tcW w:w="887" w:type="dxa"/>
            <w:tcBorders>
              <w:top w:val="single" w:sz="8" w:space="0" w:color="000000"/>
              <w:left w:val="single" w:sz="8" w:space="0" w:color="000000"/>
              <w:bottom w:val="single" w:sz="8" w:space="0" w:color="000000"/>
              <w:right w:val="single" w:sz="8" w:space="0" w:color="000000"/>
            </w:tcBorders>
            <w:shd w:val="clear" w:color="auto" w:fill="E3DFEB"/>
          </w:tcPr>
          <w:p w14:paraId="2184B460" w14:textId="77777777" w:rsidR="00051BA4" w:rsidRDefault="00051BA4">
            <w:pPr>
              <w:pStyle w:val="TableParagraph"/>
              <w:spacing w:before="2"/>
              <w:jc w:val="left"/>
              <w:rPr>
                <w:rFonts w:ascii="Times New Roman"/>
                <w:sz w:val="9"/>
              </w:rPr>
            </w:pPr>
          </w:p>
          <w:p w14:paraId="7B0888CF" w14:textId="77777777" w:rsidR="00051BA4" w:rsidRDefault="00000000">
            <w:pPr>
              <w:pStyle w:val="TableParagraph"/>
              <w:spacing w:before="0"/>
              <w:ind w:left="318" w:right="300"/>
              <w:jc w:val="center"/>
              <w:rPr>
                <w:b/>
                <w:sz w:val="10"/>
              </w:rPr>
            </w:pPr>
            <w:r>
              <w:rPr>
                <w:b/>
                <w:spacing w:val="-4"/>
                <w:sz w:val="10"/>
              </w:rPr>
              <w:t>2019</w:t>
            </w:r>
          </w:p>
        </w:tc>
        <w:tc>
          <w:tcPr>
            <w:tcW w:w="887" w:type="dxa"/>
            <w:tcBorders>
              <w:top w:val="single" w:sz="8" w:space="0" w:color="000000"/>
              <w:left w:val="single" w:sz="8" w:space="0" w:color="000000"/>
              <w:bottom w:val="single" w:sz="8" w:space="0" w:color="000000"/>
              <w:right w:val="single" w:sz="8" w:space="0" w:color="000000"/>
            </w:tcBorders>
            <w:shd w:val="clear" w:color="auto" w:fill="E3DFEB"/>
          </w:tcPr>
          <w:p w14:paraId="11756769" w14:textId="77777777" w:rsidR="00051BA4" w:rsidRDefault="00051BA4">
            <w:pPr>
              <w:pStyle w:val="TableParagraph"/>
              <w:spacing w:before="2"/>
              <w:jc w:val="left"/>
              <w:rPr>
                <w:rFonts w:ascii="Times New Roman"/>
                <w:sz w:val="9"/>
              </w:rPr>
            </w:pPr>
          </w:p>
          <w:p w14:paraId="600CE482" w14:textId="77777777" w:rsidR="00051BA4" w:rsidRDefault="00000000">
            <w:pPr>
              <w:pStyle w:val="TableParagraph"/>
              <w:spacing w:before="0"/>
              <w:ind w:left="318" w:right="298"/>
              <w:jc w:val="center"/>
              <w:rPr>
                <w:b/>
                <w:sz w:val="10"/>
              </w:rPr>
            </w:pPr>
            <w:r>
              <w:rPr>
                <w:b/>
                <w:spacing w:val="-4"/>
                <w:sz w:val="10"/>
              </w:rPr>
              <w:t>2020</w:t>
            </w:r>
          </w:p>
        </w:tc>
        <w:tc>
          <w:tcPr>
            <w:tcW w:w="946" w:type="dxa"/>
            <w:tcBorders>
              <w:top w:val="single" w:sz="8" w:space="0" w:color="000000"/>
              <w:left w:val="single" w:sz="8" w:space="0" w:color="000000"/>
              <w:bottom w:val="single" w:sz="8" w:space="0" w:color="000000"/>
              <w:right w:val="single" w:sz="8" w:space="0" w:color="000000"/>
            </w:tcBorders>
            <w:shd w:val="clear" w:color="auto" w:fill="E3DFEB"/>
          </w:tcPr>
          <w:p w14:paraId="69A7465C" w14:textId="77777777" w:rsidR="00051BA4" w:rsidRDefault="00051BA4">
            <w:pPr>
              <w:pStyle w:val="TableParagraph"/>
              <w:spacing w:before="2"/>
              <w:jc w:val="left"/>
              <w:rPr>
                <w:rFonts w:ascii="Times New Roman"/>
                <w:sz w:val="9"/>
              </w:rPr>
            </w:pPr>
          </w:p>
          <w:p w14:paraId="51433048" w14:textId="77777777" w:rsidR="00051BA4" w:rsidRDefault="00000000">
            <w:pPr>
              <w:pStyle w:val="TableParagraph"/>
              <w:spacing w:before="0"/>
              <w:ind w:left="353" w:right="324"/>
              <w:jc w:val="center"/>
              <w:rPr>
                <w:b/>
                <w:sz w:val="10"/>
              </w:rPr>
            </w:pPr>
            <w:r>
              <w:rPr>
                <w:b/>
                <w:spacing w:val="-4"/>
                <w:sz w:val="10"/>
              </w:rPr>
              <w:t>2021</w:t>
            </w:r>
          </w:p>
        </w:tc>
        <w:tc>
          <w:tcPr>
            <w:tcW w:w="946" w:type="dxa"/>
            <w:tcBorders>
              <w:top w:val="single" w:sz="8" w:space="0" w:color="000000"/>
              <w:left w:val="single" w:sz="8" w:space="0" w:color="000000"/>
              <w:bottom w:val="single" w:sz="8" w:space="0" w:color="000000"/>
              <w:right w:val="single" w:sz="8" w:space="0" w:color="000000"/>
            </w:tcBorders>
            <w:shd w:val="clear" w:color="auto" w:fill="E3DFEB"/>
          </w:tcPr>
          <w:p w14:paraId="19A01379" w14:textId="77777777" w:rsidR="00051BA4" w:rsidRDefault="00051BA4">
            <w:pPr>
              <w:pStyle w:val="TableParagraph"/>
              <w:spacing w:before="2"/>
              <w:jc w:val="left"/>
              <w:rPr>
                <w:rFonts w:ascii="Times New Roman"/>
                <w:sz w:val="9"/>
              </w:rPr>
            </w:pPr>
          </w:p>
          <w:p w14:paraId="2D17D037" w14:textId="77777777" w:rsidR="00051BA4" w:rsidRDefault="00000000">
            <w:pPr>
              <w:pStyle w:val="TableParagraph"/>
              <w:spacing w:before="0"/>
              <w:ind w:left="354" w:right="324"/>
              <w:jc w:val="center"/>
              <w:rPr>
                <w:b/>
                <w:sz w:val="10"/>
              </w:rPr>
            </w:pPr>
            <w:r>
              <w:rPr>
                <w:b/>
                <w:spacing w:val="-4"/>
                <w:sz w:val="10"/>
              </w:rPr>
              <w:t>2022</w:t>
            </w:r>
          </w:p>
        </w:tc>
        <w:tc>
          <w:tcPr>
            <w:tcW w:w="946" w:type="dxa"/>
            <w:tcBorders>
              <w:top w:val="single" w:sz="8" w:space="0" w:color="000000"/>
              <w:left w:val="single" w:sz="8" w:space="0" w:color="000000"/>
              <w:bottom w:val="single" w:sz="8" w:space="0" w:color="000000"/>
              <w:right w:val="single" w:sz="8" w:space="0" w:color="000000"/>
            </w:tcBorders>
            <w:shd w:val="clear" w:color="auto" w:fill="E3DFEB"/>
          </w:tcPr>
          <w:p w14:paraId="059B9DDC" w14:textId="77777777" w:rsidR="00051BA4" w:rsidRDefault="00051BA4">
            <w:pPr>
              <w:pStyle w:val="TableParagraph"/>
              <w:spacing w:before="2"/>
              <w:jc w:val="left"/>
              <w:rPr>
                <w:rFonts w:ascii="Times New Roman"/>
                <w:sz w:val="9"/>
              </w:rPr>
            </w:pPr>
          </w:p>
          <w:p w14:paraId="3E03A629" w14:textId="77777777" w:rsidR="00051BA4" w:rsidRDefault="00000000">
            <w:pPr>
              <w:pStyle w:val="TableParagraph"/>
              <w:spacing w:before="0"/>
              <w:ind w:left="354" w:right="324"/>
              <w:jc w:val="center"/>
              <w:rPr>
                <w:b/>
                <w:sz w:val="10"/>
              </w:rPr>
            </w:pPr>
            <w:r>
              <w:rPr>
                <w:b/>
                <w:spacing w:val="-4"/>
                <w:sz w:val="10"/>
              </w:rPr>
              <w:t>2023</w:t>
            </w:r>
          </w:p>
        </w:tc>
      </w:tr>
      <w:tr w:rsidR="00051BA4" w14:paraId="383FEB8B" w14:textId="77777777">
        <w:trPr>
          <w:trHeight w:val="322"/>
        </w:trPr>
        <w:tc>
          <w:tcPr>
            <w:tcW w:w="2642" w:type="dxa"/>
            <w:tcBorders>
              <w:top w:val="single" w:sz="8" w:space="0" w:color="000000"/>
              <w:bottom w:val="nil"/>
              <w:right w:val="single" w:sz="8" w:space="0" w:color="000000"/>
            </w:tcBorders>
          </w:tcPr>
          <w:p w14:paraId="00C3E7BD" w14:textId="77777777" w:rsidR="00051BA4" w:rsidRDefault="00051BA4">
            <w:pPr>
              <w:pStyle w:val="TableParagraph"/>
              <w:spacing w:before="0"/>
              <w:jc w:val="left"/>
              <w:rPr>
                <w:rFonts w:ascii="Times New Roman"/>
                <w:sz w:val="10"/>
              </w:rPr>
            </w:pPr>
          </w:p>
          <w:p w14:paraId="769DEB10" w14:textId="77777777" w:rsidR="00051BA4" w:rsidRDefault="00000000">
            <w:pPr>
              <w:pStyle w:val="TableParagraph"/>
              <w:spacing w:before="67"/>
              <w:ind w:left="19"/>
              <w:jc w:val="left"/>
              <w:rPr>
                <w:b/>
                <w:sz w:val="9"/>
              </w:rPr>
            </w:pPr>
            <w:r>
              <w:rPr>
                <w:b/>
                <w:sz w:val="9"/>
              </w:rPr>
              <w:t>1.</w:t>
            </w:r>
            <w:r>
              <w:rPr>
                <w:b/>
                <w:spacing w:val="37"/>
                <w:sz w:val="9"/>
              </w:rPr>
              <w:t xml:space="preserve">  </w:t>
            </w:r>
            <w:r>
              <w:rPr>
                <w:b/>
                <w:sz w:val="9"/>
              </w:rPr>
              <w:t>Ingresos</w:t>
            </w:r>
            <w:r>
              <w:rPr>
                <w:b/>
                <w:spacing w:val="15"/>
                <w:sz w:val="9"/>
              </w:rPr>
              <w:t xml:space="preserve"> </w:t>
            </w:r>
            <w:r>
              <w:rPr>
                <w:b/>
                <w:sz w:val="9"/>
              </w:rPr>
              <w:t>de</w:t>
            </w:r>
            <w:r>
              <w:rPr>
                <w:b/>
                <w:spacing w:val="15"/>
                <w:sz w:val="9"/>
              </w:rPr>
              <w:t xml:space="preserve"> </w:t>
            </w:r>
            <w:r>
              <w:rPr>
                <w:b/>
                <w:sz w:val="9"/>
              </w:rPr>
              <w:t>Libre</w:t>
            </w:r>
            <w:r>
              <w:rPr>
                <w:b/>
                <w:spacing w:val="15"/>
                <w:sz w:val="9"/>
              </w:rPr>
              <w:t xml:space="preserve"> </w:t>
            </w:r>
            <w:r>
              <w:rPr>
                <w:b/>
                <w:spacing w:val="-2"/>
                <w:sz w:val="9"/>
              </w:rPr>
              <w:t>Disposición</w:t>
            </w:r>
          </w:p>
        </w:tc>
        <w:tc>
          <w:tcPr>
            <w:tcW w:w="887" w:type="dxa"/>
            <w:tcBorders>
              <w:top w:val="single" w:sz="8" w:space="0" w:color="000000"/>
              <w:left w:val="single" w:sz="8" w:space="0" w:color="000000"/>
              <w:bottom w:val="nil"/>
              <w:right w:val="single" w:sz="8" w:space="0" w:color="000000"/>
            </w:tcBorders>
          </w:tcPr>
          <w:p w14:paraId="234FC7DE" w14:textId="77777777" w:rsidR="00051BA4" w:rsidRDefault="00051BA4">
            <w:pPr>
              <w:pStyle w:val="TableParagraph"/>
              <w:spacing w:before="0"/>
              <w:jc w:val="left"/>
              <w:rPr>
                <w:rFonts w:ascii="Times New Roman"/>
                <w:sz w:val="10"/>
              </w:rPr>
            </w:pPr>
          </w:p>
          <w:p w14:paraId="46B342D3" w14:textId="77777777" w:rsidR="00051BA4" w:rsidRDefault="00000000">
            <w:pPr>
              <w:pStyle w:val="TableParagraph"/>
              <w:spacing w:before="67"/>
              <w:ind w:right="36"/>
              <w:rPr>
                <w:b/>
                <w:sz w:val="9"/>
              </w:rPr>
            </w:pPr>
            <w:r>
              <w:rPr>
                <w:b/>
                <w:spacing w:val="-2"/>
                <w:sz w:val="9"/>
              </w:rPr>
              <w:t>9,626,799,585</w:t>
            </w:r>
          </w:p>
        </w:tc>
        <w:tc>
          <w:tcPr>
            <w:tcW w:w="887" w:type="dxa"/>
            <w:tcBorders>
              <w:top w:val="single" w:sz="8" w:space="0" w:color="000000"/>
              <w:left w:val="single" w:sz="8" w:space="0" w:color="000000"/>
              <w:bottom w:val="nil"/>
              <w:right w:val="single" w:sz="8" w:space="0" w:color="000000"/>
            </w:tcBorders>
          </w:tcPr>
          <w:p w14:paraId="661774D0" w14:textId="77777777" w:rsidR="00051BA4" w:rsidRDefault="00051BA4">
            <w:pPr>
              <w:pStyle w:val="TableParagraph"/>
              <w:spacing w:before="0"/>
              <w:jc w:val="left"/>
              <w:rPr>
                <w:rFonts w:ascii="Times New Roman"/>
                <w:sz w:val="10"/>
              </w:rPr>
            </w:pPr>
          </w:p>
          <w:p w14:paraId="2CE93970" w14:textId="77777777" w:rsidR="00051BA4" w:rsidRDefault="00000000">
            <w:pPr>
              <w:pStyle w:val="TableParagraph"/>
              <w:spacing w:before="67"/>
              <w:ind w:right="36"/>
              <w:rPr>
                <w:b/>
                <w:sz w:val="9"/>
              </w:rPr>
            </w:pPr>
            <w:r>
              <w:rPr>
                <w:b/>
                <w:spacing w:val="-2"/>
                <w:sz w:val="9"/>
              </w:rPr>
              <w:t>10,315,690,976</w:t>
            </w:r>
          </w:p>
        </w:tc>
        <w:tc>
          <w:tcPr>
            <w:tcW w:w="887" w:type="dxa"/>
            <w:tcBorders>
              <w:top w:val="single" w:sz="8" w:space="0" w:color="000000"/>
              <w:left w:val="single" w:sz="8" w:space="0" w:color="000000"/>
              <w:bottom w:val="nil"/>
              <w:right w:val="single" w:sz="8" w:space="0" w:color="000000"/>
            </w:tcBorders>
          </w:tcPr>
          <w:p w14:paraId="0A4D4A6B" w14:textId="77777777" w:rsidR="00051BA4" w:rsidRDefault="00051BA4">
            <w:pPr>
              <w:pStyle w:val="TableParagraph"/>
              <w:spacing w:before="0"/>
              <w:jc w:val="left"/>
              <w:rPr>
                <w:rFonts w:ascii="Times New Roman"/>
                <w:sz w:val="10"/>
              </w:rPr>
            </w:pPr>
          </w:p>
          <w:p w14:paraId="522C9E59" w14:textId="77777777" w:rsidR="00051BA4" w:rsidRDefault="00000000">
            <w:pPr>
              <w:pStyle w:val="TableParagraph"/>
              <w:spacing w:before="67"/>
              <w:ind w:right="35"/>
              <w:rPr>
                <w:b/>
                <w:sz w:val="9"/>
              </w:rPr>
            </w:pPr>
            <w:r>
              <w:rPr>
                <w:b/>
                <w:spacing w:val="-2"/>
                <w:sz w:val="9"/>
              </w:rPr>
              <w:t>10,652,173,604</w:t>
            </w:r>
          </w:p>
        </w:tc>
        <w:tc>
          <w:tcPr>
            <w:tcW w:w="946" w:type="dxa"/>
            <w:tcBorders>
              <w:top w:val="single" w:sz="8" w:space="0" w:color="000000"/>
              <w:left w:val="single" w:sz="8" w:space="0" w:color="000000"/>
              <w:bottom w:val="nil"/>
              <w:right w:val="single" w:sz="8" w:space="0" w:color="000000"/>
            </w:tcBorders>
          </w:tcPr>
          <w:p w14:paraId="14C38E02" w14:textId="77777777" w:rsidR="00051BA4" w:rsidRDefault="00051BA4">
            <w:pPr>
              <w:pStyle w:val="TableParagraph"/>
              <w:spacing w:before="0"/>
              <w:jc w:val="left"/>
              <w:rPr>
                <w:rFonts w:ascii="Times New Roman"/>
                <w:sz w:val="10"/>
              </w:rPr>
            </w:pPr>
          </w:p>
          <w:p w14:paraId="2D2B95C1" w14:textId="77777777" w:rsidR="00051BA4" w:rsidRDefault="00000000">
            <w:pPr>
              <w:pStyle w:val="TableParagraph"/>
              <w:spacing w:before="67"/>
              <w:ind w:right="18"/>
              <w:rPr>
                <w:b/>
                <w:sz w:val="9"/>
              </w:rPr>
            </w:pPr>
            <w:r>
              <w:rPr>
                <w:b/>
                <w:spacing w:val="-2"/>
                <w:sz w:val="9"/>
              </w:rPr>
              <w:t>10,529,083,318</w:t>
            </w:r>
          </w:p>
        </w:tc>
        <w:tc>
          <w:tcPr>
            <w:tcW w:w="946" w:type="dxa"/>
            <w:tcBorders>
              <w:top w:val="single" w:sz="8" w:space="0" w:color="000000"/>
              <w:left w:val="single" w:sz="8" w:space="0" w:color="000000"/>
              <w:bottom w:val="nil"/>
              <w:right w:val="single" w:sz="8" w:space="0" w:color="000000"/>
            </w:tcBorders>
          </w:tcPr>
          <w:p w14:paraId="7C1CDB56" w14:textId="77777777" w:rsidR="00051BA4" w:rsidRDefault="00051BA4">
            <w:pPr>
              <w:pStyle w:val="TableParagraph"/>
              <w:spacing w:before="0"/>
              <w:jc w:val="left"/>
              <w:rPr>
                <w:rFonts w:ascii="Times New Roman"/>
                <w:sz w:val="10"/>
              </w:rPr>
            </w:pPr>
          </w:p>
          <w:p w14:paraId="7A17645B" w14:textId="77777777" w:rsidR="00051BA4" w:rsidRDefault="00000000">
            <w:pPr>
              <w:pStyle w:val="TableParagraph"/>
              <w:spacing w:before="67"/>
              <w:ind w:right="18"/>
              <w:rPr>
                <w:b/>
                <w:sz w:val="9"/>
              </w:rPr>
            </w:pPr>
            <w:r>
              <w:rPr>
                <w:b/>
                <w:spacing w:val="-2"/>
                <w:sz w:val="9"/>
              </w:rPr>
              <w:t>11,272,295,385</w:t>
            </w:r>
          </w:p>
        </w:tc>
        <w:tc>
          <w:tcPr>
            <w:tcW w:w="946" w:type="dxa"/>
            <w:tcBorders>
              <w:top w:val="single" w:sz="8" w:space="0" w:color="000000"/>
              <w:left w:val="single" w:sz="8" w:space="0" w:color="000000"/>
              <w:bottom w:val="nil"/>
              <w:right w:val="single" w:sz="8" w:space="0" w:color="000000"/>
            </w:tcBorders>
          </w:tcPr>
          <w:p w14:paraId="6E71E979" w14:textId="77777777" w:rsidR="00051BA4" w:rsidRDefault="00051BA4">
            <w:pPr>
              <w:pStyle w:val="TableParagraph"/>
              <w:spacing w:before="0"/>
              <w:jc w:val="left"/>
              <w:rPr>
                <w:rFonts w:ascii="Times New Roman"/>
                <w:sz w:val="10"/>
              </w:rPr>
            </w:pPr>
          </w:p>
          <w:p w14:paraId="2316AEE2" w14:textId="77777777" w:rsidR="00051BA4" w:rsidRDefault="00000000">
            <w:pPr>
              <w:pStyle w:val="TableParagraph"/>
              <w:spacing w:before="67"/>
              <w:ind w:right="18"/>
              <w:rPr>
                <w:b/>
                <w:sz w:val="9"/>
              </w:rPr>
            </w:pPr>
            <w:r>
              <w:rPr>
                <w:b/>
                <w:spacing w:val="-2"/>
                <w:sz w:val="9"/>
              </w:rPr>
              <w:t>13,496,571,872</w:t>
            </w:r>
          </w:p>
        </w:tc>
      </w:tr>
      <w:tr w:rsidR="00051BA4" w14:paraId="1B2F0776" w14:textId="77777777">
        <w:trPr>
          <w:trHeight w:val="175"/>
        </w:trPr>
        <w:tc>
          <w:tcPr>
            <w:tcW w:w="2642" w:type="dxa"/>
            <w:tcBorders>
              <w:top w:val="nil"/>
              <w:bottom w:val="nil"/>
              <w:right w:val="single" w:sz="8" w:space="0" w:color="000000"/>
            </w:tcBorders>
          </w:tcPr>
          <w:p w14:paraId="073C0C5D" w14:textId="77777777" w:rsidR="00051BA4" w:rsidRDefault="00000000">
            <w:pPr>
              <w:pStyle w:val="TableParagraph"/>
              <w:spacing w:before="35"/>
              <w:ind w:left="19"/>
              <w:jc w:val="left"/>
              <w:rPr>
                <w:sz w:val="9"/>
              </w:rPr>
            </w:pPr>
            <w:r>
              <w:rPr>
                <w:sz w:val="9"/>
              </w:rPr>
              <w:t>A.</w:t>
            </w:r>
            <w:r>
              <w:rPr>
                <w:spacing w:val="53"/>
                <w:sz w:val="9"/>
              </w:rPr>
              <w:t xml:space="preserve">  </w:t>
            </w:r>
            <w:r>
              <w:rPr>
                <w:spacing w:val="-2"/>
                <w:sz w:val="9"/>
              </w:rPr>
              <w:t>Impuestos</w:t>
            </w:r>
          </w:p>
        </w:tc>
        <w:tc>
          <w:tcPr>
            <w:tcW w:w="887" w:type="dxa"/>
            <w:tcBorders>
              <w:top w:val="nil"/>
              <w:left w:val="single" w:sz="8" w:space="0" w:color="000000"/>
              <w:bottom w:val="nil"/>
              <w:right w:val="single" w:sz="8" w:space="0" w:color="000000"/>
            </w:tcBorders>
          </w:tcPr>
          <w:p w14:paraId="25B30F99" w14:textId="77777777" w:rsidR="00051BA4" w:rsidRDefault="00000000">
            <w:pPr>
              <w:pStyle w:val="TableParagraph"/>
              <w:spacing w:before="35"/>
              <w:ind w:right="36"/>
              <w:rPr>
                <w:sz w:val="9"/>
              </w:rPr>
            </w:pPr>
            <w:r>
              <w:rPr>
                <w:spacing w:val="-2"/>
                <w:sz w:val="9"/>
              </w:rPr>
              <w:t>536,385,630</w:t>
            </w:r>
          </w:p>
        </w:tc>
        <w:tc>
          <w:tcPr>
            <w:tcW w:w="887" w:type="dxa"/>
            <w:tcBorders>
              <w:top w:val="nil"/>
              <w:left w:val="single" w:sz="8" w:space="0" w:color="000000"/>
              <w:bottom w:val="nil"/>
              <w:right w:val="single" w:sz="8" w:space="0" w:color="000000"/>
            </w:tcBorders>
          </w:tcPr>
          <w:p w14:paraId="616A22D1" w14:textId="77777777" w:rsidR="00051BA4" w:rsidRDefault="00000000">
            <w:pPr>
              <w:pStyle w:val="TableParagraph"/>
              <w:spacing w:before="35"/>
              <w:ind w:right="36"/>
              <w:rPr>
                <w:sz w:val="9"/>
              </w:rPr>
            </w:pPr>
            <w:r>
              <w:rPr>
                <w:spacing w:val="-2"/>
                <w:sz w:val="9"/>
              </w:rPr>
              <w:t>552,141,336</w:t>
            </w:r>
          </w:p>
        </w:tc>
        <w:tc>
          <w:tcPr>
            <w:tcW w:w="887" w:type="dxa"/>
            <w:tcBorders>
              <w:top w:val="nil"/>
              <w:left w:val="single" w:sz="8" w:space="0" w:color="000000"/>
              <w:bottom w:val="nil"/>
              <w:right w:val="single" w:sz="8" w:space="0" w:color="000000"/>
            </w:tcBorders>
          </w:tcPr>
          <w:p w14:paraId="3FC69BA5" w14:textId="77777777" w:rsidR="00051BA4" w:rsidRDefault="00000000">
            <w:pPr>
              <w:pStyle w:val="TableParagraph"/>
              <w:spacing w:before="35"/>
              <w:ind w:right="35"/>
              <w:rPr>
                <w:sz w:val="9"/>
              </w:rPr>
            </w:pPr>
            <w:r>
              <w:rPr>
                <w:spacing w:val="-2"/>
                <w:sz w:val="9"/>
              </w:rPr>
              <w:t>560,962,697</w:t>
            </w:r>
          </w:p>
        </w:tc>
        <w:tc>
          <w:tcPr>
            <w:tcW w:w="946" w:type="dxa"/>
            <w:tcBorders>
              <w:top w:val="nil"/>
              <w:left w:val="single" w:sz="8" w:space="0" w:color="000000"/>
              <w:bottom w:val="nil"/>
              <w:right w:val="single" w:sz="8" w:space="0" w:color="000000"/>
            </w:tcBorders>
          </w:tcPr>
          <w:p w14:paraId="414DDC1D" w14:textId="77777777" w:rsidR="00051BA4" w:rsidRDefault="00000000">
            <w:pPr>
              <w:pStyle w:val="TableParagraph"/>
              <w:spacing w:before="35"/>
              <w:ind w:right="18"/>
              <w:rPr>
                <w:sz w:val="9"/>
              </w:rPr>
            </w:pPr>
            <w:r>
              <w:rPr>
                <w:spacing w:val="-2"/>
                <w:sz w:val="9"/>
              </w:rPr>
              <w:t>623,414,456</w:t>
            </w:r>
          </w:p>
        </w:tc>
        <w:tc>
          <w:tcPr>
            <w:tcW w:w="946" w:type="dxa"/>
            <w:tcBorders>
              <w:top w:val="nil"/>
              <w:left w:val="single" w:sz="8" w:space="0" w:color="000000"/>
              <w:bottom w:val="nil"/>
              <w:right w:val="single" w:sz="8" w:space="0" w:color="000000"/>
            </w:tcBorders>
          </w:tcPr>
          <w:p w14:paraId="63020FD6" w14:textId="77777777" w:rsidR="00051BA4" w:rsidRDefault="00000000">
            <w:pPr>
              <w:pStyle w:val="TableParagraph"/>
              <w:spacing w:before="35"/>
              <w:ind w:right="18"/>
              <w:rPr>
                <w:sz w:val="9"/>
              </w:rPr>
            </w:pPr>
            <w:r>
              <w:rPr>
                <w:spacing w:val="-2"/>
                <w:sz w:val="9"/>
              </w:rPr>
              <w:t>746,947,529</w:t>
            </w:r>
          </w:p>
        </w:tc>
        <w:tc>
          <w:tcPr>
            <w:tcW w:w="946" w:type="dxa"/>
            <w:tcBorders>
              <w:top w:val="nil"/>
              <w:left w:val="single" w:sz="8" w:space="0" w:color="000000"/>
              <w:bottom w:val="nil"/>
              <w:right w:val="single" w:sz="8" w:space="0" w:color="000000"/>
            </w:tcBorders>
          </w:tcPr>
          <w:p w14:paraId="612673A2" w14:textId="77777777" w:rsidR="00051BA4" w:rsidRDefault="00000000">
            <w:pPr>
              <w:pStyle w:val="TableParagraph"/>
              <w:spacing w:before="35"/>
              <w:ind w:right="18"/>
              <w:rPr>
                <w:sz w:val="9"/>
              </w:rPr>
            </w:pPr>
            <w:r>
              <w:rPr>
                <w:spacing w:val="-2"/>
                <w:sz w:val="9"/>
              </w:rPr>
              <w:t>802,857,081</w:t>
            </w:r>
          </w:p>
        </w:tc>
      </w:tr>
      <w:tr w:rsidR="00051BA4" w14:paraId="37D3AFED" w14:textId="77777777">
        <w:trPr>
          <w:trHeight w:val="175"/>
        </w:trPr>
        <w:tc>
          <w:tcPr>
            <w:tcW w:w="2642" w:type="dxa"/>
            <w:tcBorders>
              <w:top w:val="nil"/>
              <w:bottom w:val="nil"/>
              <w:right w:val="single" w:sz="8" w:space="0" w:color="000000"/>
            </w:tcBorders>
          </w:tcPr>
          <w:p w14:paraId="763E0C23" w14:textId="77777777" w:rsidR="00051BA4" w:rsidRDefault="00000000">
            <w:pPr>
              <w:pStyle w:val="TableParagraph"/>
              <w:spacing w:before="35"/>
              <w:ind w:left="19"/>
              <w:jc w:val="left"/>
              <w:rPr>
                <w:sz w:val="9"/>
              </w:rPr>
            </w:pPr>
            <w:r>
              <w:rPr>
                <w:sz w:val="9"/>
              </w:rPr>
              <w:t>B.</w:t>
            </w:r>
            <w:r>
              <w:rPr>
                <w:spacing w:val="46"/>
                <w:sz w:val="9"/>
              </w:rPr>
              <w:t xml:space="preserve">  </w:t>
            </w:r>
            <w:r>
              <w:rPr>
                <w:sz w:val="9"/>
              </w:rPr>
              <w:t>Cuotas</w:t>
            </w:r>
            <w:r>
              <w:rPr>
                <w:spacing w:val="4"/>
                <w:sz w:val="9"/>
              </w:rPr>
              <w:t xml:space="preserve"> </w:t>
            </w:r>
            <w:r>
              <w:rPr>
                <w:sz w:val="9"/>
              </w:rPr>
              <w:t>y</w:t>
            </w:r>
            <w:r>
              <w:rPr>
                <w:spacing w:val="3"/>
                <w:sz w:val="9"/>
              </w:rPr>
              <w:t xml:space="preserve"> </w:t>
            </w:r>
            <w:r>
              <w:rPr>
                <w:sz w:val="9"/>
              </w:rPr>
              <w:t>Aportaciones</w:t>
            </w:r>
            <w:r>
              <w:rPr>
                <w:spacing w:val="3"/>
                <w:sz w:val="9"/>
              </w:rPr>
              <w:t xml:space="preserve"> </w:t>
            </w:r>
            <w:r>
              <w:rPr>
                <w:sz w:val="9"/>
              </w:rPr>
              <w:t>de</w:t>
            </w:r>
            <w:r>
              <w:rPr>
                <w:spacing w:val="-2"/>
                <w:sz w:val="9"/>
              </w:rPr>
              <w:t xml:space="preserve"> </w:t>
            </w:r>
            <w:r>
              <w:rPr>
                <w:sz w:val="9"/>
              </w:rPr>
              <w:t>Seguridad</w:t>
            </w:r>
            <w:r>
              <w:rPr>
                <w:spacing w:val="-2"/>
                <w:sz w:val="9"/>
              </w:rPr>
              <w:t xml:space="preserve"> Social</w:t>
            </w:r>
          </w:p>
        </w:tc>
        <w:tc>
          <w:tcPr>
            <w:tcW w:w="887" w:type="dxa"/>
            <w:tcBorders>
              <w:top w:val="nil"/>
              <w:left w:val="single" w:sz="8" w:space="0" w:color="000000"/>
              <w:bottom w:val="nil"/>
              <w:right w:val="single" w:sz="8" w:space="0" w:color="000000"/>
            </w:tcBorders>
          </w:tcPr>
          <w:p w14:paraId="4564857D" w14:textId="77777777" w:rsidR="00051BA4" w:rsidRDefault="00000000">
            <w:pPr>
              <w:pStyle w:val="TableParagraph"/>
              <w:spacing w:before="35"/>
              <w:ind w:right="-15"/>
              <w:rPr>
                <w:sz w:val="9"/>
              </w:rPr>
            </w:pPr>
            <w:r>
              <w:rPr>
                <w:w w:val="102"/>
                <w:sz w:val="9"/>
              </w:rPr>
              <w:t>0</w:t>
            </w:r>
          </w:p>
        </w:tc>
        <w:tc>
          <w:tcPr>
            <w:tcW w:w="887" w:type="dxa"/>
            <w:tcBorders>
              <w:top w:val="nil"/>
              <w:left w:val="single" w:sz="8" w:space="0" w:color="000000"/>
              <w:bottom w:val="nil"/>
              <w:right w:val="single" w:sz="8" w:space="0" w:color="000000"/>
            </w:tcBorders>
          </w:tcPr>
          <w:p w14:paraId="3C61E01B" w14:textId="77777777" w:rsidR="00051BA4" w:rsidRDefault="00000000">
            <w:pPr>
              <w:pStyle w:val="TableParagraph"/>
              <w:spacing w:before="35"/>
              <w:ind w:right="-15"/>
              <w:rPr>
                <w:sz w:val="9"/>
              </w:rPr>
            </w:pPr>
            <w:r>
              <w:rPr>
                <w:w w:val="102"/>
                <w:sz w:val="9"/>
              </w:rPr>
              <w:t>0</w:t>
            </w:r>
          </w:p>
        </w:tc>
        <w:tc>
          <w:tcPr>
            <w:tcW w:w="887" w:type="dxa"/>
            <w:tcBorders>
              <w:top w:val="nil"/>
              <w:left w:val="single" w:sz="8" w:space="0" w:color="000000"/>
              <w:bottom w:val="nil"/>
              <w:right w:val="single" w:sz="8" w:space="0" w:color="000000"/>
            </w:tcBorders>
          </w:tcPr>
          <w:p w14:paraId="11DF4188" w14:textId="77777777" w:rsidR="00051BA4" w:rsidRDefault="00000000">
            <w:pPr>
              <w:pStyle w:val="TableParagraph"/>
              <w:spacing w:before="35"/>
              <w:ind w:right="-15"/>
              <w:rPr>
                <w:sz w:val="9"/>
              </w:rPr>
            </w:pPr>
            <w:r>
              <w:rPr>
                <w:w w:val="102"/>
                <w:sz w:val="9"/>
              </w:rPr>
              <w:t>0</w:t>
            </w:r>
          </w:p>
        </w:tc>
        <w:tc>
          <w:tcPr>
            <w:tcW w:w="946" w:type="dxa"/>
            <w:tcBorders>
              <w:top w:val="nil"/>
              <w:left w:val="single" w:sz="8" w:space="0" w:color="000000"/>
              <w:bottom w:val="nil"/>
              <w:right w:val="single" w:sz="8" w:space="0" w:color="000000"/>
            </w:tcBorders>
          </w:tcPr>
          <w:p w14:paraId="3CE1AA17" w14:textId="77777777" w:rsidR="00051BA4" w:rsidRDefault="00000000">
            <w:pPr>
              <w:pStyle w:val="TableParagraph"/>
              <w:spacing w:before="35"/>
              <w:ind w:right="-15"/>
              <w:rPr>
                <w:sz w:val="9"/>
              </w:rPr>
            </w:pPr>
            <w:r>
              <w:rPr>
                <w:w w:val="102"/>
                <w:sz w:val="9"/>
              </w:rPr>
              <w:t>0</w:t>
            </w:r>
          </w:p>
        </w:tc>
        <w:tc>
          <w:tcPr>
            <w:tcW w:w="946" w:type="dxa"/>
            <w:tcBorders>
              <w:top w:val="nil"/>
              <w:left w:val="single" w:sz="8" w:space="0" w:color="000000"/>
              <w:bottom w:val="nil"/>
              <w:right w:val="single" w:sz="8" w:space="0" w:color="000000"/>
            </w:tcBorders>
          </w:tcPr>
          <w:p w14:paraId="38470A39" w14:textId="77777777" w:rsidR="00051BA4" w:rsidRDefault="00000000">
            <w:pPr>
              <w:pStyle w:val="TableParagraph"/>
              <w:spacing w:before="35"/>
              <w:ind w:right="-15"/>
              <w:rPr>
                <w:sz w:val="9"/>
              </w:rPr>
            </w:pPr>
            <w:r>
              <w:rPr>
                <w:w w:val="102"/>
                <w:sz w:val="9"/>
              </w:rPr>
              <w:t>0</w:t>
            </w:r>
          </w:p>
        </w:tc>
        <w:tc>
          <w:tcPr>
            <w:tcW w:w="946" w:type="dxa"/>
            <w:tcBorders>
              <w:top w:val="nil"/>
              <w:left w:val="single" w:sz="8" w:space="0" w:color="000000"/>
              <w:bottom w:val="nil"/>
              <w:right w:val="single" w:sz="8" w:space="0" w:color="000000"/>
            </w:tcBorders>
          </w:tcPr>
          <w:p w14:paraId="18600CB1" w14:textId="77777777" w:rsidR="00051BA4" w:rsidRDefault="00000000">
            <w:pPr>
              <w:pStyle w:val="TableParagraph"/>
              <w:spacing w:before="35"/>
              <w:ind w:right="-15"/>
              <w:rPr>
                <w:sz w:val="9"/>
              </w:rPr>
            </w:pPr>
            <w:r>
              <w:rPr>
                <w:w w:val="102"/>
                <w:sz w:val="9"/>
              </w:rPr>
              <w:t>0</w:t>
            </w:r>
          </w:p>
        </w:tc>
      </w:tr>
      <w:tr w:rsidR="00051BA4" w14:paraId="272550C5" w14:textId="77777777">
        <w:trPr>
          <w:trHeight w:val="175"/>
        </w:trPr>
        <w:tc>
          <w:tcPr>
            <w:tcW w:w="2642" w:type="dxa"/>
            <w:tcBorders>
              <w:top w:val="nil"/>
              <w:bottom w:val="nil"/>
              <w:right w:val="single" w:sz="8" w:space="0" w:color="000000"/>
            </w:tcBorders>
          </w:tcPr>
          <w:p w14:paraId="4F10F7D4" w14:textId="77777777" w:rsidR="00051BA4" w:rsidRDefault="00000000">
            <w:pPr>
              <w:pStyle w:val="TableParagraph"/>
              <w:spacing w:before="35"/>
              <w:ind w:left="19"/>
              <w:jc w:val="left"/>
              <w:rPr>
                <w:sz w:val="9"/>
              </w:rPr>
            </w:pPr>
            <w:r>
              <w:rPr>
                <w:sz w:val="9"/>
              </w:rPr>
              <w:t>C.</w:t>
            </w:r>
            <w:r>
              <w:rPr>
                <w:spacing w:val="42"/>
                <w:sz w:val="9"/>
              </w:rPr>
              <w:t xml:space="preserve">  </w:t>
            </w:r>
            <w:r>
              <w:rPr>
                <w:sz w:val="9"/>
              </w:rPr>
              <w:t>Contribuciones</w:t>
            </w:r>
            <w:r>
              <w:rPr>
                <w:spacing w:val="3"/>
                <w:sz w:val="9"/>
              </w:rPr>
              <w:t xml:space="preserve"> </w:t>
            </w:r>
            <w:r>
              <w:rPr>
                <w:sz w:val="9"/>
              </w:rPr>
              <w:t>de</w:t>
            </w:r>
            <w:r>
              <w:rPr>
                <w:spacing w:val="-4"/>
                <w:sz w:val="9"/>
              </w:rPr>
              <w:t xml:space="preserve"> </w:t>
            </w:r>
            <w:r>
              <w:rPr>
                <w:spacing w:val="-2"/>
                <w:sz w:val="9"/>
              </w:rPr>
              <w:t>Mejoras</w:t>
            </w:r>
          </w:p>
        </w:tc>
        <w:tc>
          <w:tcPr>
            <w:tcW w:w="887" w:type="dxa"/>
            <w:tcBorders>
              <w:top w:val="nil"/>
              <w:left w:val="single" w:sz="8" w:space="0" w:color="000000"/>
              <w:bottom w:val="nil"/>
              <w:right w:val="single" w:sz="8" w:space="0" w:color="000000"/>
            </w:tcBorders>
          </w:tcPr>
          <w:p w14:paraId="59006CF6" w14:textId="77777777" w:rsidR="00051BA4" w:rsidRDefault="00000000">
            <w:pPr>
              <w:pStyle w:val="TableParagraph"/>
              <w:spacing w:before="35"/>
              <w:ind w:right="-15"/>
              <w:rPr>
                <w:sz w:val="9"/>
              </w:rPr>
            </w:pPr>
            <w:r>
              <w:rPr>
                <w:w w:val="102"/>
                <w:sz w:val="9"/>
              </w:rPr>
              <w:t>0</w:t>
            </w:r>
          </w:p>
        </w:tc>
        <w:tc>
          <w:tcPr>
            <w:tcW w:w="887" w:type="dxa"/>
            <w:tcBorders>
              <w:top w:val="nil"/>
              <w:left w:val="single" w:sz="8" w:space="0" w:color="000000"/>
              <w:bottom w:val="nil"/>
              <w:right w:val="single" w:sz="8" w:space="0" w:color="000000"/>
            </w:tcBorders>
          </w:tcPr>
          <w:p w14:paraId="0060F742" w14:textId="77777777" w:rsidR="00051BA4" w:rsidRDefault="00000000">
            <w:pPr>
              <w:pStyle w:val="TableParagraph"/>
              <w:spacing w:before="35"/>
              <w:ind w:right="-15"/>
              <w:rPr>
                <w:sz w:val="9"/>
              </w:rPr>
            </w:pPr>
            <w:r>
              <w:rPr>
                <w:w w:val="102"/>
                <w:sz w:val="9"/>
              </w:rPr>
              <w:t>0</w:t>
            </w:r>
          </w:p>
        </w:tc>
        <w:tc>
          <w:tcPr>
            <w:tcW w:w="887" w:type="dxa"/>
            <w:tcBorders>
              <w:top w:val="nil"/>
              <w:left w:val="single" w:sz="8" w:space="0" w:color="000000"/>
              <w:bottom w:val="nil"/>
              <w:right w:val="single" w:sz="8" w:space="0" w:color="000000"/>
            </w:tcBorders>
          </w:tcPr>
          <w:p w14:paraId="22FA42F2" w14:textId="77777777" w:rsidR="00051BA4" w:rsidRDefault="00000000">
            <w:pPr>
              <w:pStyle w:val="TableParagraph"/>
              <w:spacing w:before="35"/>
              <w:ind w:right="-15"/>
              <w:rPr>
                <w:sz w:val="9"/>
              </w:rPr>
            </w:pPr>
            <w:r>
              <w:rPr>
                <w:w w:val="102"/>
                <w:sz w:val="9"/>
              </w:rPr>
              <w:t>0</w:t>
            </w:r>
          </w:p>
        </w:tc>
        <w:tc>
          <w:tcPr>
            <w:tcW w:w="946" w:type="dxa"/>
            <w:tcBorders>
              <w:top w:val="nil"/>
              <w:left w:val="single" w:sz="8" w:space="0" w:color="000000"/>
              <w:bottom w:val="nil"/>
              <w:right w:val="single" w:sz="8" w:space="0" w:color="000000"/>
            </w:tcBorders>
          </w:tcPr>
          <w:p w14:paraId="75E6F895" w14:textId="77777777" w:rsidR="00051BA4" w:rsidRDefault="00000000">
            <w:pPr>
              <w:pStyle w:val="TableParagraph"/>
              <w:spacing w:before="35"/>
              <w:ind w:right="-15"/>
              <w:rPr>
                <w:sz w:val="9"/>
              </w:rPr>
            </w:pPr>
            <w:r>
              <w:rPr>
                <w:w w:val="102"/>
                <w:sz w:val="9"/>
              </w:rPr>
              <w:t>0</w:t>
            </w:r>
          </w:p>
        </w:tc>
        <w:tc>
          <w:tcPr>
            <w:tcW w:w="946" w:type="dxa"/>
            <w:tcBorders>
              <w:top w:val="nil"/>
              <w:left w:val="single" w:sz="8" w:space="0" w:color="000000"/>
              <w:bottom w:val="nil"/>
              <w:right w:val="single" w:sz="8" w:space="0" w:color="000000"/>
            </w:tcBorders>
          </w:tcPr>
          <w:p w14:paraId="38DB5CF9" w14:textId="77777777" w:rsidR="00051BA4" w:rsidRDefault="00000000">
            <w:pPr>
              <w:pStyle w:val="TableParagraph"/>
              <w:spacing w:before="35"/>
              <w:ind w:right="-15"/>
              <w:rPr>
                <w:sz w:val="9"/>
              </w:rPr>
            </w:pPr>
            <w:r>
              <w:rPr>
                <w:w w:val="102"/>
                <w:sz w:val="9"/>
              </w:rPr>
              <w:t>0</w:t>
            </w:r>
          </w:p>
        </w:tc>
        <w:tc>
          <w:tcPr>
            <w:tcW w:w="946" w:type="dxa"/>
            <w:tcBorders>
              <w:top w:val="nil"/>
              <w:left w:val="single" w:sz="8" w:space="0" w:color="000000"/>
              <w:bottom w:val="nil"/>
              <w:right w:val="single" w:sz="8" w:space="0" w:color="000000"/>
            </w:tcBorders>
          </w:tcPr>
          <w:p w14:paraId="528A8536" w14:textId="77777777" w:rsidR="00051BA4" w:rsidRDefault="00000000">
            <w:pPr>
              <w:pStyle w:val="TableParagraph"/>
              <w:spacing w:before="35"/>
              <w:ind w:right="-15"/>
              <w:rPr>
                <w:sz w:val="9"/>
              </w:rPr>
            </w:pPr>
            <w:r>
              <w:rPr>
                <w:w w:val="102"/>
                <w:sz w:val="9"/>
              </w:rPr>
              <w:t>0</w:t>
            </w:r>
          </w:p>
        </w:tc>
      </w:tr>
      <w:tr w:rsidR="00051BA4" w14:paraId="76215BCB" w14:textId="77777777">
        <w:trPr>
          <w:trHeight w:val="175"/>
        </w:trPr>
        <w:tc>
          <w:tcPr>
            <w:tcW w:w="2642" w:type="dxa"/>
            <w:tcBorders>
              <w:top w:val="nil"/>
              <w:bottom w:val="nil"/>
              <w:right w:val="single" w:sz="8" w:space="0" w:color="000000"/>
            </w:tcBorders>
          </w:tcPr>
          <w:p w14:paraId="5D985B79" w14:textId="77777777" w:rsidR="00051BA4" w:rsidRDefault="00000000">
            <w:pPr>
              <w:pStyle w:val="TableParagraph"/>
              <w:spacing w:before="35"/>
              <w:ind w:left="19"/>
              <w:jc w:val="left"/>
              <w:rPr>
                <w:sz w:val="9"/>
              </w:rPr>
            </w:pPr>
            <w:r>
              <w:rPr>
                <w:sz w:val="9"/>
              </w:rPr>
              <w:t>D.</w:t>
            </w:r>
            <w:r>
              <w:rPr>
                <w:spacing w:val="46"/>
                <w:sz w:val="9"/>
              </w:rPr>
              <w:t xml:space="preserve">  </w:t>
            </w:r>
            <w:r>
              <w:rPr>
                <w:spacing w:val="-2"/>
                <w:sz w:val="9"/>
              </w:rPr>
              <w:t>Derechos</w:t>
            </w:r>
          </w:p>
        </w:tc>
        <w:tc>
          <w:tcPr>
            <w:tcW w:w="887" w:type="dxa"/>
            <w:tcBorders>
              <w:top w:val="nil"/>
              <w:left w:val="single" w:sz="8" w:space="0" w:color="000000"/>
              <w:bottom w:val="nil"/>
              <w:right w:val="single" w:sz="8" w:space="0" w:color="000000"/>
            </w:tcBorders>
          </w:tcPr>
          <w:p w14:paraId="38FA1CDB" w14:textId="77777777" w:rsidR="00051BA4" w:rsidRDefault="00000000">
            <w:pPr>
              <w:pStyle w:val="TableParagraph"/>
              <w:spacing w:before="35"/>
              <w:ind w:right="36"/>
              <w:rPr>
                <w:sz w:val="9"/>
              </w:rPr>
            </w:pPr>
            <w:r>
              <w:rPr>
                <w:spacing w:val="-2"/>
                <w:sz w:val="9"/>
              </w:rPr>
              <w:t>428,992,840</w:t>
            </w:r>
          </w:p>
        </w:tc>
        <w:tc>
          <w:tcPr>
            <w:tcW w:w="887" w:type="dxa"/>
            <w:tcBorders>
              <w:top w:val="nil"/>
              <w:left w:val="single" w:sz="8" w:space="0" w:color="000000"/>
              <w:bottom w:val="nil"/>
              <w:right w:val="single" w:sz="8" w:space="0" w:color="000000"/>
            </w:tcBorders>
          </w:tcPr>
          <w:p w14:paraId="6E31C69C" w14:textId="77777777" w:rsidR="00051BA4" w:rsidRDefault="00000000">
            <w:pPr>
              <w:pStyle w:val="TableParagraph"/>
              <w:spacing w:before="35"/>
              <w:ind w:right="36"/>
              <w:rPr>
                <w:sz w:val="9"/>
              </w:rPr>
            </w:pPr>
            <w:r>
              <w:rPr>
                <w:spacing w:val="-2"/>
                <w:sz w:val="9"/>
              </w:rPr>
              <w:t>391,106,976</w:t>
            </w:r>
          </w:p>
        </w:tc>
        <w:tc>
          <w:tcPr>
            <w:tcW w:w="887" w:type="dxa"/>
            <w:tcBorders>
              <w:top w:val="nil"/>
              <w:left w:val="single" w:sz="8" w:space="0" w:color="000000"/>
              <w:bottom w:val="nil"/>
              <w:right w:val="single" w:sz="8" w:space="0" w:color="000000"/>
            </w:tcBorders>
          </w:tcPr>
          <w:p w14:paraId="069D52B3" w14:textId="77777777" w:rsidR="00051BA4" w:rsidRDefault="00000000">
            <w:pPr>
              <w:pStyle w:val="TableParagraph"/>
              <w:spacing w:before="35"/>
              <w:ind w:right="35"/>
              <w:rPr>
                <w:sz w:val="9"/>
              </w:rPr>
            </w:pPr>
            <w:r>
              <w:rPr>
                <w:spacing w:val="-2"/>
                <w:sz w:val="9"/>
              </w:rPr>
              <w:t>344,598,466</w:t>
            </w:r>
          </w:p>
        </w:tc>
        <w:tc>
          <w:tcPr>
            <w:tcW w:w="946" w:type="dxa"/>
            <w:tcBorders>
              <w:top w:val="nil"/>
              <w:left w:val="single" w:sz="8" w:space="0" w:color="000000"/>
              <w:bottom w:val="nil"/>
              <w:right w:val="single" w:sz="8" w:space="0" w:color="000000"/>
            </w:tcBorders>
          </w:tcPr>
          <w:p w14:paraId="5C7A529A" w14:textId="77777777" w:rsidR="00051BA4" w:rsidRDefault="00000000">
            <w:pPr>
              <w:pStyle w:val="TableParagraph"/>
              <w:spacing w:before="35"/>
              <w:ind w:right="18"/>
              <w:rPr>
                <w:sz w:val="9"/>
              </w:rPr>
            </w:pPr>
            <w:r>
              <w:rPr>
                <w:spacing w:val="-2"/>
                <w:sz w:val="9"/>
              </w:rPr>
              <w:t>482,822,380</w:t>
            </w:r>
          </w:p>
        </w:tc>
        <w:tc>
          <w:tcPr>
            <w:tcW w:w="946" w:type="dxa"/>
            <w:tcBorders>
              <w:top w:val="nil"/>
              <w:left w:val="single" w:sz="8" w:space="0" w:color="000000"/>
              <w:bottom w:val="nil"/>
              <w:right w:val="single" w:sz="8" w:space="0" w:color="000000"/>
            </w:tcBorders>
          </w:tcPr>
          <w:p w14:paraId="5BBFB2EA" w14:textId="77777777" w:rsidR="00051BA4" w:rsidRDefault="00000000">
            <w:pPr>
              <w:pStyle w:val="TableParagraph"/>
              <w:spacing w:before="35"/>
              <w:ind w:right="18"/>
              <w:rPr>
                <w:sz w:val="9"/>
              </w:rPr>
            </w:pPr>
            <w:r>
              <w:rPr>
                <w:spacing w:val="-2"/>
                <w:sz w:val="9"/>
              </w:rPr>
              <w:t>526,855,506</w:t>
            </w:r>
          </w:p>
        </w:tc>
        <w:tc>
          <w:tcPr>
            <w:tcW w:w="946" w:type="dxa"/>
            <w:tcBorders>
              <w:top w:val="nil"/>
              <w:left w:val="single" w:sz="8" w:space="0" w:color="000000"/>
              <w:bottom w:val="nil"/>
              <w:right w:val="single" w:sz="8" w:space="0" w:color="000000"/>
            </w:tcBorders>
          </w:tcPr>
          <w:p w14:paraId="643F9418" w14:textId="77777777" w:rsidR="00051BA4" w:rsidRDefault="00000000">
            <w:pPr>
              <w:pStyle w:val="TableParagraph"/>
              <w:spacing w:before="35"/>
              <w:ind w:right="18"/>
              <w:rPr>
                <w:sz w:val="9"/>
              </w:rPr>
            </w:pPr>
            <w:r>
              <w:rPr>
                <w:spacing w:val="-2"/>
                <w:sz w:val="9"/>
              </w:rPr>
              <w:t>684,059,682</w:t>
            </w:r>
          </w:p>
        </w:tc>
      </w:tr>
      <w:tr w:rsidR="00051BA4" w14:paraId="1782F7F2" w14:textId="77777777">
        <w:trPr>
          <w:trHeight w:val="175"/>
        </w:trPr>
        <w:tc>
          <w:tcPr>
            <w:tcW w:w="2642" w:type="dxa"/>
            <w:tcBorders>
              <w:top w:val="nil"/>
              <w:bottom w:val="nil"/>
              <w:right w:val="single" w:sz="8" w:space="0" w:color="000000"/>
            </w:tcBorders>
          </w:tcPr>
          <w:p w14:paraId="78CB7D58" w14:textId="77777777" w:rsidR="00051BA4" w:rsidRDefault="00000000">
            <w:pPr>
              <w:pStyle w:val="TableParagraph"/>
              <w:spacing w:before="35"/>
              <w:ind w:left="19"/>
              <w:jc w:val="left"/>
              <w:rPr>
                <w:sz w:val="9"/>
              </w:rPr>
            </w:pPr>
            <w:r>
              <w:rPr>
                <w:sz w:val="9"/>
              </w:rPr>
              <w:t>E.</w:t>
            </w:r>
            <w:r>
              <w:rPr>
                <w:spacing w:val="44"/>
                <w:sz w:val="9"/>
              </w:rPr>
              <w:t xml:space="preserve">  </w:t>
            </w:r>
            <w:r>
              <w:rPr>
                <w:spacing w:val="-2"/>
                <w:sz w:val="9"/>
              </w:rPr>
              <w:t>Productos</w:t>
            </w:r>
          </w:p>
        </w:tc>
        <w:tc>
          <w:tcPr>
            <w:tcW w:w="887" w:type="dxa"/>
            <w:tcBorders>
              <w:top w:val="nil"/>
              <w:left w:val="single" w:sz="8" w:space="0" w:color="000000"/>
              <w:bottom w:val="nil"/>
              <w:right w:val="single" w:sz="8" w:space="0" w:color="000000"/>
            </w:tcBorders>
          </w:tcPr>
          <w:p w14:paraId="319489E3" w14:textId="77777777" w:rsidR="00051BA4" w:rsidRDefault="00000000">
            <w:pPr>
              <w:pStyle w:val="TableParagraph"/>
              <w:spacing w:before="35"/>
              <w:ind w:right="36"/>
              <w:rPr>
                <w:sz w:val="9"/>
              </w:rPr>
            </w:pPr>
            <w:r>
              <w:rPr>
                <w:spacing w:val="-2"/>
                <w:sz w:val="9"/>
              </w:rPr>
              <w:t>267,587,880</w:t>
            </w:r>
          </w:p>
        </w:tc>
        <w:tc>
          <w:tcPr>
            <w:tcW w:w="887" w:type="dxa"/>
            <w:tcBorders>
              <w:top w:val="nil"/>
              <w:left w:val="single" w:sz="8" w:space="0" w:color="000000"/>
              <w:bottom w:val="nil"/>
              <w:right w:val="single" w:sz="8" w:space="0" w:color="000000"/>
            </w:tcBorders>
          </w:tcPr>
          <w:p w14:paraId="2A7A991E" w14:textId="77777777" w:rsidR="00051BA4" w:rsidRDefault="00000000">
            <w:pPr>
              <w:pStyle w:val="TableParagraph"/>
              <w:spacing w:before="35"/>
              <w:ind w:right="36"/>
              <w:rPr>
                <w:sz w:val="9"/>
              </w:rPr>
            </w:pPr>
            <w:r>
              <w:rPr>
                <w:spacing w:val="-2"/>
                <w:sz w:val="9"/>
              </w:rPr>
              <w:t>311,082,233</w:t>
            </w:r>
          </w:p>
        </w:tc>
        <w:tc>
          <w:tcPr>
            <w:tcW w:w="887" w:type="dxa"/>
            <w:tcBorders>
              <w:top w:val="nil"/>
              <w:left w:val="single" w:sz="8" w:space="0" w:color="000000"/>
              <w:bottom w:val="nil"/>
              <w:right w:val="single" w:sz="8" w:space="0" w:color="000000"/>
            </w:tcBorders>
          </w:tcPr>
          <w:p w14:paraId="3C50CA99" w14:textId="77777777" w:rsidR="00051BA4" w:rsidRDefault="00000000">
            <w:pPr>
              <w:pStyle w:val="TableParagraph"/>
              <w:spacing w:before="35"/>
              <w:ind w:right="35"/>
              <w:rPr>
                <w:sz w:val="9"/>
              </w:rPr>
            </w:pPr>
            <w:r>
              <w:rPr>
                <w:spacing w:val="-2"/>
                <w:sz w:val="9"/>
              </w:rPr>
              <w:t>189,686,003</w:t>
            </w:r>
          </w:p>
        </w:tc>
        <w:tc>
          <w:tcPr>
            <w:tcW w:w="946" w:type="dxa"/>
            <w:tcBorders>
              <w:top w:val="nil"/>
              <w:left w:val="single" w:sz="8" w:space="0" w:color="000000"/>
              <w:bottom w:val="nil"/>
              <w:right w:val="single" w:sz="8" w:space="0" w:color="000000"/>
            </w:tcBorders>
          </w:tcPr>
          <w:p w14:paraId="027919FD" w14:textId="77777777" w:rsidR="00051BA4" w:rsidRDefault="00000000">
            <w:pPr>
              <w:pStyle w:val="TableParagraph"/>
              <w:spacing w:before="35"/>
              <w:ind w:right="18"/>
              <w:rPr>
                <w:sz w:val="9"/>
              </w:rPr>
            </w:pPr>
            <w:r>
              <w:rPr>
                <w:spacing w:val="-2"/>
                <w:sz w:val="9"/>
              </w:rPr>
              <w:t>118,104,462</w:t>
            </w:r>
          </w:p>
        </w:tc>
        <w:tc>
          <w:tcPr>
            <w:tcW w:w="946" w:type="dxa"/>
            <w:tcBorders>
              <w:top w:val="nil"/>
              <w:left w:val="single" w:sz="8" w:space="0" w:color="000000"/>
              <w:bottom w:val="nil"/>
              <w:right w:val="single" w:sz="8" w:space="0" w:color="000000"/>
            </w:tcBorders>
          </w:tcPr>
          <w:p w14:paraId="7AE6C08B" w14:textId="77777777" w:rsidR="00051BA4" w:rsidRDefault="00000000">
            <w:pPr>
              <w:pStyle w:val="TableParagraph"/>
              <w:spacing w:before="35"/>
              <w:ind w:right="18"/>
              <w:rPr>
                <w:sz w:val="9"/>
              </w:rPr>
            </w:pPr>
            <w:r>
              <w:rPr>
                <w:spacing w:val="-2"/>
                <w:sz w:val="9"/>
              </w:rPr>
              <w:t>181,857,532</w:t>
            </w:r>
          </w:p>
        </w:tc>
        <w:tc>
          <w:tcPr>
            <w:tcW w:w="946" w:type="dxa"/>
            <w:tcBorders>
              <w:top w:val="nil"/>
              <w:left w:val="single" w:sz="8" w:space="0" w:color="000000"/>
              <w:bottom w:val="nil"/>
              <w:right w:val="single" w:sz="8" w:space="0" w:color="000000"/>
            </w:tcBorders>
          </w:tcPr>
          <w:p w14:paraId="01759933" w14:textId="77777777" w:rsidR="00051BA4" w:rsidRDefault="00000000">
            <w:pPr>
              <w:pStyle w:val="TableParagraph"/>
              <w:spacing w:before="35"/>
              <w:ind w:right="18"/>
              <w:rPr>
                <w:sz w:val="9"/>
              </w:rPr>
            </w:pPr>
            <w:r>
              <w:rPr>
                <w:spacing w:val="-2"/>
                <w:sz w:val="9"/>
              </w:rPr>
              <w:t>297,682,557</w:t>
            </w:r>
          </w:p>
        </w:tc>
      </w:tr>
      <w:tr w:rsidR="00051BA4" w14:paraId="27461880" w14:textId="77777777">
        <w:trPr>
          <w:trHeight w:val="175"/>
        </w:trPr>
        <w:tc>
          <w:tcPr>
            <w:tcW w:w="2642" w:type="dxa"/>
            <w:tcBorders>
              <w:top w:val="nil"/>
              <w:bottom w:val="nil"/>
              <w:right w:val="single" w:sz="8" w:space="0" w:color="000000"/>
            </w:tcBorders>
          </w:tcPr>
          <w:p w14:paraId="166EBE28" w14:textId="77777777" w:rsidR="00051BA4" w:rsidRDefault="00000000">
            <w:pPr>
              <w:pStyle w:val="TableParagraph"/>
              <w:spacing w:before="35"/>
              <w:ind w:left="19"/>
              <w:jc w:val="left"/>
              <w:rPr>
                <w:sz w:val="9"/>
              </w:rPr>
            </w:pPr>
            <w:r>
              <w:rPr>
                <w:sz w:val="9"/>
              </w:rPr>
              <w:t>F.</w:t>
            </w:r>
            <w:r>
              <w:rPr>
                <w:spacing w:val="59"/>
                <w:sz w:val="9"/>
              </w:rPr>
              <w:t xml:space="preserve">  </w:t>
            </w:r>
            <w:r>
              <w:rPr>
                <w:spacing w:val="-2"/>
                <w:sz w:val="9"/>
              </w:rPr>
              <w:t>Aprovechamientos</w:t>
            </w:r>
          </w:p>
        </w:tc>
        <w:tc>
          <w:tcPr>
            <w:tcW w:w="887" w:type="dxa"/>
            <w:tcBorders>
              <w:top w:val="nil"/>
              <w:left w:val="single" w:sz="8" w:space="0" w:color="000000"/>
              <w:bottom w:val="nil"/>
              <w:right w:val="single" w:sz="8" w:space="0" w:color="000000"/>
            </w:tcBorders>
          </w:tcPr>
          <w:p w14:paraId="3181CF33" w14:textId="77777777" w:rsidR="00051BA4" w:rsidRDefault="00000000">
            <w:pPr>
              <w:pStyle w:val="TableParagraph"/>
              <w:spacing w:before="35"/>
              <w:ind w:right="36"/>
              <w:rPr>
                <w:sz w:val="9"/>
              </w:rPr>
            </w:pPr>
            <w:r>
              <w:rPr>
                <w:spacing w:val="-2"/>
                <w:sz w:val="9"/>
              </w:rPr>
              <w:t>16,299,683</w:t>
            </w:r>
          </w:p>
        </w:tc>
        <w:tc>
          <w:tcPr>
            <w:tcW w:w="887" w:type="dxa"/>
            <w:tcBorders>
              <w:top w:val="nil"/>
              <w:left w:val="single" w:sz="8" w:space="0" w:color="000000"/>
              <w:bottom w:val="nil"/>
              <w:right w:val="single" w:sz="8" w:space="0" w:color="000000"/>
            </w:tcBorders>
          </w:tcPr>
          <w:p w14:paraId="5BF69E5F" w14:textId="77777777" w:rsidR="00051BA4" w:rsidRDefault="00000000">
            <w:pPr>
              <w:pStyle w:val="TableParagraph"/>
              <w:spacing w:before="35"/>
              <w:ind w:right="36"/>
              <w:rPr>
                <w:sz w:val="9"/>
              </w:rPr>
            </w:pPr>
            <w:r>
              <w:rPr>
                <w:spacing w:val="-2"/>
                <w:sz w:val="9"/>
              </w:rPr>
              <w:t>2,815,464</w:t>
            </w:r>
          </w:p>
        </w:tc>
        <w:tc>
          <w:tcPr>
            <w:tcW w:w="887" w:type="dxa"/>
            <w:tcBorders>
              <w:top w:val="nil"/>
              <w:left w:val="single" w:sz="8" w:space="0" w:color="000000"/>
              <w:bottom w:val="nil"/>
              <w:right w:val="single" w:sz="8" w:space="0" w:color="000000"/>
            </w:tcBorders>
          </w:tcPr>
          <w:p w14:paraId="1F26859B" w14:textId="77777777" w:rsidR="00051BA4" w:rsidRDefault="00000000">
            <w:pPr>
              <w:pStyle w:val="TableParagraph"/>
              <w:spacing w:before="35"/>
              <w:ind w:right="35"/>
              <w:rPr>
                <w:sz w:val="9"/>
              </w:rPr>
            </w:pPr>
            <w:r>
              <w:rPr>
                <w:spacing w:val="-2"/>
                <w:sz w:val="9"/>
              </w:rPr>
              <w:t>717,824</w:t>
            </w:r>
          </w:p>
        </w:tc>
        <w:tc>
          <w:tcPr>
            <w:tcW w:w="946" w:type="dxa"/>
            <w:tcBorders>
              <w:top w:val="nil"/>
              <w:left w:val="single" w:sz="8" w:space="0" w:color="000000"/>
              <w:bottom w:val="nil"/>
              <w:right w:val="single" w:sz="8" w:space="0" w:color="000000"/>
            </w:tcBorders>
          </w:tcPr>
          <w:p w14:paraId="23E05A6F" w14:textId="77777777" w:rsidR="00051BA4" w:rsidRDefault="00000000">
            <w:pPr>
              <w:pStyle w:val="TableParagraph"/>
              <w:spacing w:before="35"/>
              <w:ind w:right="18"/>
              <w:rPr>
                <w:sz w:val="9"/>
              </w:rPr>
            </w:pPr>
            <w:r>
              <w:rPr>
                <w:spacing w:val="-2"/>
                <w:sz w:val="9"/>
              </w:rPr>
              <w:t>10,188,339</w:t>
            </w:r>
          </w:p>
        </w:tc>
        <w:tc>
          <w:tcPr>
            <w:tcW w:w="946" w:type="dxa"/>
            <w:tcBorders>
              <w:top w:val="nil"/>
              <w:left w:val="single" w:sz="8" w:space="0" w:color="000000"/>
              <w:bottom w:val="nil"/>
              <w:right w:val="single" w:sz="8" w:space="0" w:color="000000"/>
            </w:tcBorders>
          </w:tcPr>
          <w:p w14:paraId="70FA26F8" w14:textId="77777777" w:rsidR="00051BA4" w:rsidRDefault="00000000">
            <w:pPr>
              <w:pStyle w:val="TableParagraph"/>
              <w:spacing w:before="35"/>
              <w:ind w:right="18"/>
              <w:rPr>
                <w:sz w:val="9"/>
              </w:rPr>
            </w:pPr>
            <w:r>
              <w:rPr>
                <w:spacing w:val="-2"/>
                <w:sz w:val="9"/>
              </w:rPr>
              <w:t>16,593,636</w:t>
            </w:r>
          </w:p>
        </w:tc>
        <w:tc>
          <w:tcPr>
            <w:tcW w:w="946" w:type="dxa"/>
            <w:tcBorders>
              <w:top w:val="nil"/>
              <w:left w:val="single" w:sz="8" w:space="0" w:color="000000"/>
              <w:bottom w:val="nil"/>
              <w:right w:val="single" w:sz="8" w:space="0" w:color="000000"/>
            </w:tcBorders>
          </w:tcPr>
          <w:p w14:paraId="47B5DF58" w14:textId="77777777" w:rsidR="00051BA4" w:rsidRDefault="00000000">
            <w:pPr>
              <w:pStyle w:val="TableParagraph"/>
              <w:spacing w:before="35"/>
              <w:ind w:right="18"/>
              <w:rPr>
                <w:sz w:val="9"/>
              </w:rPr>
            </w:pPr>
            <w:r>
              <w:rPr>
                <w:spacing w:val="-2"/>
                <w:sz w:val="9"/>
              </w:rPr>
              <w:t>7,393,807</w:t>
            </w:r>
          </w:p>
        </w:tc>
      </w:tr>
      <w:tr w:rsidR="00051BA4" w14:paraId="197A8312" w14:textId="77777777">
        <w:trPr>
          <w:trHeight w:val="175"/>
        </w:trPr>
        <w:tc>
          <w:tcPr>
            <w:tcW w:w="2642" w:type="dxa"/>
            <w:tcBorders>
              <w:top w:val="nil"/>
              <w:bottom w:val="nil"/>
              <w:right w:val="single" w:sz="8" w:space="0" w:color="000000"/>
            </w:tcBorders>
          </w:tcPr>
          <w:p w14:paraId="47269EB2" w14:textId="77777777" w:rsidR="00051BA4" w:rsidRDefault="00000000">
            <w:pPr>
              <w:pStyle w:val="TableParagraph"/>
              <w:spacing w:before="35"/>
              <w:ind w:left="19"/>
              <w:jc w:val="left"/>
              <w:rPr>
                <w:sz w:val="9"/>
              </w:rPr>
            </w:pPr>
            <w:r>
              <w:rPr>
                <w:sz w:val="9"/>
              </w:rPr>
              <w:t>G.</w:t>
            </w:r>
            <w:r>
              <w:rPr>
                <w:spacing w:val="46"/>
                <w:sz w:val="9"/>
              </w:rPr>
              <w:t xml:space="preserve">  </w:t>
            </w:r>
            <w:r>
              <w:rPr>
                <w:sz w:val="9"/>
              </w:rPr>
              <w:t>Ingresos</w:t>
            </w:r>
            <w:r>
              <w:rPr>
                <w:spacing w:val="4"/>
                <w:sz w:val="9"/>
              </w:rPr>
              <w:t xml:space="preserve"> </w:t>
            </w:r>
            <w:r>
              <w:rPr>
                <w:sz w:val="9"/>
              </w:rPr>
              <w:t>por Ventas</w:t>
            </w:r>
            <w:r>
              <w:rPr>
                <w:spacing w:val="3"/>
                <w:sz w:val="9"/>
              </w:rPr>
              <w:t xml:space="preserve"> </w:t>
            </w:r>
            <w:r>
              <w:rPr>
                <w:sz w:val="9"/>
              </w:rPr>
              <w:t>de</w:t>
            </w:r>
            <w:r>
              <w:rPr>
                <w:spacing w:val="-2"/>
                <w:sz w:val="9"/>
              </w:rPr>
              <w:t xml:space="preserve"> </w:t>
            </w:r>
            <w:r>
              <w:rPr>
                <w:sz w:val="9"/>
              </w:rPr>
              <w:t>Bienes</w:t>
            </w:r>
            <w:r>
              <w:rPr>
                <w:spacing w:val="3"/>
                <w:sz w:val="9"/>
              </w:rPr>
              <w:t xml:space="preserve"> </w:t>
            </w:r>
            <w:r>
              <w:rPr>
                <w:sz w:val="9"/>
              </w:rPr>
              <w:t>y</w:t>
            </w:r>
            <w:r>
              <w:rPr>
                <w:spacing w:val="3"/>
                <w:sz w:val="9"/>
              </w:rPr>
              <w:t xml:space="preserve"> </w:t>
            </w:r>
            <w:r>
              <w:rPr>
                <w:sz w:val="9"/>
              </w:rPr>
              <w:t>Prestación</w:t>
            </w:r>
            <w:r>
              <w:rPr>
                <w:spacing w:val="-2"/>
                <w:sz w:val="9"/>
              </w:rPr>
              <w:t xml:space="preserve"> </w:t>
            </w:r>
            <w:r>
              <w:rPr>
                <w:sz w:val="9"/>
              </w:rPr>
              <w:t>de</w:t>
            </w:r>
            <w:r>
              <w:rPr>
                <w:spacing w:val="-3"/>
                <w:sz w:val="9"/>
              </w:rPr>
              <w:t xml:space="preserve"> </w:t>
            </w:r>
            <w:r>
              <w:rPr>
                <w:spacing w:val="-2"/>
                <w:sz w:val="9"/>
              </w:rPr>
              <w:t>Servicios</w:t>
            </w:r>
          </w:p>
        </w:tc>
        <w:tc>
          <w:tcPr>
            <w:tcW w:w="887" w:type="dxa"/>
            <w:tcBorders>
              <w:top w:val="nil"/>
              <w:left w:val="single" w:sz="8" w:space="0" w:color="000000"/>
              <w:bottom w:val="nil"/>
              <w:right w:val="single" w:sz="8" w:space="0" w:color="000000"/>
            </w:tcBorders>
          </w:tcPr>
          <w:p w14:paraId="2FA2F559" w14:textId="77777777" w:rsidR="00051BA4" w:rsidRDefault="00000000">
            <w:pPr>
              <w:pStyle w:val="TableParagraph"/>
              <w:spacing w:before="35"/>
              <w:ind w:right="36"/>
              <w:rPr>
                <w:sz w:val="9"/>
              </w:rPr>
            </w:pPr>
            <w:r>
              <w:rPr>
                <w:spacing w:val="-2"/>
                <w:sz w:val="9"/>
              </w:rPr>
              <w:t>140,836,830</w:t>
            </w:r>
          </w:p>
        </w:tc>
        <w:tc>
          <w:tcPr>
            <w:tcW w:w="887" w:type="dxa"/>
            <w:tcBorders>
              <w:top w:val="nil"/>
              <w:left w:val="single" w:sz="8" w:space="0" w:color="000000"/>
              <w:bottom w:val="nil"/>
              <w:right w:val="single" w:sz="8" w:space="0" w:color="000000"/>
            </w:tcBorders>
          </w:tcPr>
          <w:p w14:paraId="19AB1347" w14:textId="77777777" w:rsidR="00051BA4" w:rsidRDefault="00000000">
            <w:pPr>
              <w:pStyle w:val="TableParagraph"/>
              <w:spacing w:before="35"/>
              <w:ind w:right="36"/>
              <w:rPr>
                <w:sz w:val="9"/>
              </w:rPr>
            </w:pPr>
            <w:r>
              <w:rPr>
                <w:spacing w:val="-2"/>
                <w:sz w:val="9"/>
              </w:rPr>
              <w:t>136,218,650</w:t>
            </w:r>
          </w:p>
        </w:tc>
        <w:tc>
          <w:tcPr>
            <w:tcW w:w="887" w:type="dxa"/>
            <w:tcBorders>
              <w:top w:val="nil"/>
              <w:left w:val="single" w:sz="8" w:space="0" w:color="000000"/>
              <w:bottom w:val="nil"/>
              <w:right w:val="single" w:sz="8" w:space="0" w:color="000000"/>
            </w:tcBorders>
          </w:tcPr>
          <w:p w14:paraId="530F4A42" w14:textId="77777777" w:rsidR="00051BA4" w:rsidRDefault="00000000">
            <w:pPr>
              <w:pStyle w:val="TableParagraph"/>
              <w:spacing w:before="35"/>
              <w:ind w:right="35"/>
              <w:rPr>
                <w:sz w:val="9"/>
              </w:rPr>
            </w:pPr>
            <w:r>
              <w:rPr>
                <w:spacing w:val="-2"/>
                <w:sz w:val="9"/>
              </w:rPr>
              <w:t>109,999,363</w:t>
            </w:r>
          </w:p>
        </w:tc>
        <w:tc>
          <w:tcPr>
            <w:tcW w:w="946" w:type="dxa"/>
            <w:tcBorders>
              <w:top w:val="nil"/>
              <w:left w:val="single" w:sz="8" w:space="0" w:color="000000"/>
              <w:bottom w:val="nil"/>
              <w:right w:val="single" w:sz="8" w:space="0" w:color="000000"/>
            </w:tcBorders>
          </w:tcPr>
          <w:p w14:paraId="0CA09A0D" w14:textId="77777777" w:rsidR="00051BA4" w:rsidRDefault="00000000">
            <w:pPr>
              <w:pStyle w:val="TableParagraph"/>
              <w:spacing w:before="35"/>
              <w:ind w:right="18"/>
              <w:rPr>
                <w:sz w:val="9"/>
              </w:rPr>
            </w:pPr>
            <w:r>
              <w:rPr>
                <w:spacing w:val="-2"/>
                <w:sz w:val="9"/>
              </w:rPr>
              <w:t>106,638,171</w:t>
            </w:r>
          </w:p>
        </w:tc>
        <w:tc>
          <w:tcPr>
            <w:tcW w:w="946" w:type="dxa"/>
            <w:tcBorders>
              <w:top w:val="nil"/>
              <w:left w:val="single" w:sz="8" w:space="0" w:color="000000"/>
              <w:bottom w:val="nil"/>
              <w:right w:val="single" w:sz="8" w:space="0" w:color="000000"/>
            </w:tcBorders>
          </w:tcPr>
          <w:p w14:paraId="0842908F" w14:textId="77777777" w:rsidR="00051BA4" w:rsidRDefault="00000000">
            <w:pPr>
              <w:pStyle w:val="TableParagraph"/>
              <w:spacing w:before="35"/>
              <w:ind w:right="18"/>
              <w:rPr>
                <w:sz w:val="9"/>
              </w:rPr>
            </w:pPr>
            <w:r>
              <w:rPr>
                <w:spacing w:val="-2"/>
                <w:sz w:val="9"/>
              </w:rPr>
              <w:t>124,194,640</w:t>
            </w:r>
          </w:p>
        </w:tc>
        <w:tc>
          <w:tcPr>
            <w:tcW w:w="946" w:type="dxa"/>
            <w:tcBorders>
              <w:top w:val="nil"/>
              <w:left w:val="single" w:sz="8" w:space="0" w:color="000000"/>
              <w:bottom w:val="nil"/>
              <w:right w:val="single" w:sz="8" w:space="0" w:color="000000"/>
            </w:tcBorders>
          </w:tcPr>
          <w:p w14:paraId="7CB07B63" w14:textId="77777777" w:rsidR="00051BA4" w:rsidRDefault="00000000">
            <w:pPr>
              <w:pStyle w:val="TableParagraph"/>
              <w:spacing w:before="35"/>
              <w:ind w:right="18"/>
              <w:rPr>
                <w:sz w:val="9"/>
              </w:rPr>
            </w:pPr>
            <w:r>
              <w:rPr>
                <w:spacing w:val="-2"/>
                <w:sz w:val="9"/>
              </w:rPr>
              <w:t>141,223,572</w:t>
            </w:r>
          </w:p>
        </w:tc>
      </w:tr>
      <w:tr w:rsidR="00051BA4" w14:paraId="7CF20E4A" w14:textId="77777777">
        <w:trPr>
          <w:trHeight w:val="175"/>
        </w:trPr>
        <w:tc>
          <w:tcPr>
            <w:tcW w:w="2642" w:type="dxa"/>
            <w:tcBorders>
              <w:top w:val="nil"/>
              <w:bottom w:val="nil"/>
              <w:right w:val="single" w:sz="8" w:space="0" w:color="000000"/>
            </w:tcBorders>
          </w:tcPr>
          <w:p w14:paraId="0C0317FE" w14:textId="77777777" w:rsidR="00051BA4" w:rsidRDefault="00000000">
            <w:pPr>
              <w:pStyle w:val="TableParagraph"/>
              <w:spacing w:before="35"/>
              <w:ind w:left="19"/>
              <w:jc w:val="left"/>
              <w:rPr>
                <w:sz w:val="9"/>
              </w:rPr>
            </w:pPr>
            <w:r>
              <w:rPr>
                <w:sz w:val="9"/>
              </w:rPr>
              <w:t>H.</w:t>
            </w:r>
            <w:r>
              <w:rPr>
                <w:spacing w:val="59"/>
                <w:sz w:val="9"/>
              </w:rPr>
              <w:t xml:space="preserve">  </w:t>
            </w:r>
            <w:r>
              <w:rPr>
                <w:spacing w:val="-2"/>
                <w:sz w:val="9"/>
              </w:rPr>
              <w:t>Participaciones</w:t>
            </w:r>
          </w:p>
        </w:tc>
        <w:tc>
          <w:tcPr>
            <w:tcW w:w="887" w:type="dxa"/>
            <w:tcBorders>
              <w:top w:val="nil"/>
              <w:left w:val="single" w:sz="8" w:space="0" w:color="000000"/>
              <w:bottom w:val="nil"/>
              <w:right w:val="single" w:sz="8" w:space="0" w:color="000000"/>
            </w:tcBorders>
          </w:tcPr>
          <w:p w14:paraId="6DBC2591" w14:textId="77777777" w:rsidR="00051BA4" w:rsidRDefault="00000000">
            <w:pPr>
              <w:pStyle w:val="TableParagraph"/>
              <w:spacing w:before="35"/>
              <w:ind w:right="36"/>
              <w:rPr>
                <w:sz w:val="9"/>
              </w:rPr>
            </w:pPr>
            <w:r>
              <w:rPr>
                <w:spacing w:val="-2"/>
                <w:sz w:val="9"/>
              </w:rPr>
              <w:t>8,106,478,542</w:t>
            </w:r>
          </w:p>
        </w:tc>
        <w:tc>
          <w:tcPr>
            <w:tcW w:w="887" w:type="dxa"/>
            <w:tcBorders>
              <w:top w:val="nil"/>
              <w:left w:val="single" w:sz="8" w:space="0" w:color="000000"/>
              <w:bottom w:val="nil"/>
              <w:right w:val="single" w:sz="8" w:space="0" w:color="000000"/>
            </w:tcBorders>
          </w:tcPr>
          <w:p w14:paraId="65FA11A7" w14:textId="77777777" w:rsidR="00051BA4" w:rsidRDefault="00000000">
            <w:pPr>
              <w:pStyle w:val="TableParagraph"/>
              <w:spacing w:before="35"/>
              <w:ind w:right="36"/>
              <w:rPr>
                <w:sz w:val="9"/>
              </w:rPr>
            </w:pPr>
            <w:r>
              <w:rPr>
                <w:spacing w:val="-2"/>
                <w:sz w:val="9"/>
              </w:rPr>
              <w:t>8,766,027,133</w:t>
            </w:r>
          </w:p>
        </w:tc>
        <w:tc>
          <w:tcPr>
            <w:tcW w:w="887" w:type="dxa"/>
            <w:tcBorders>
              <w:top w:val="nil"/>
              <w:left w:val="single" w:sz="8" w:space="0" w:color="000000"/>
              <w:bottom w:val="nil"/>
              <w:right w:val="single" w:sz="8" w:space="0" w:color="000000"/>
            </w:tcBorders>
          </w:tcPr>
          <w:p w14:paraId="458415C0" w14:textId="77777777" w:rsidR="00051BA4" w:rsidRDefault="00000000">
            <w:pPr>
              <w:pStyle w:val="TableParagraph"/>
              <w:spacing w:before="35"/>
              <w:ind w:right="35"/>
              <w:rPr>
                <w:sz w:val="9"/>
              </w:rPr>
            </w:pPr>
            <w:r>
              <w:rPr>
                <w:spacing w:val="-2"/>
                <w:sz w:val="9"/>
              </w:rPr>
              <w:t>9,353,937,810</w:t>
            </w:r>
          </w:p>
        </w:tc>
        <w:tc>
          <w:tcPr>
            <w:tcW w:w="946" w:type="dxa"/>
            <w:tcBorders>
              <w:top w:val="nil"/>
              <w:left w:val="single" w:sz="8" w:space="0" w:color="000000"/>
              <w:bottom w:val="nil"/>
              <w:right w:val="single" w:sz="8" w:space="0" w:color="000000"/>
            </w:tcBorders>
          </w:tcPr>
          <w:p w14:paraId="774337AB" w14:textId="77777777" w:rsidR="00051BA4" w:rsidRDefault="00000000">
            <w:pPr>
              <w:pStyle w:val="TableParagraph"/>
              <w:spacing w:before="35"/>
              <w:ind w:right="18"/>
              <w:rPr>
                <w:sz w:val="9"/>
              </w:rPr>
            </w:pPr>
            <w:r>
              <w:rPr>
                <w:spacing w:val="-2"/>
                <w:sz w:val="9"/>
              </w:rPr>
              <w:t>9,092,333,985</w:t>
            </w:r>
          </w:p>
        </w:tc>
        <w:tc>
          <w:tcPr>
            <w:tcW w:w="946" w:type="dxa"/>
            <w:tcBorders>
              <w:top w:val="nil"/>
              <w:left w:val="single" w:sz="8" w:space="0" w:color="000000"/>
              <w:bottom w:val="nil"/>
              <w:right w:val="single" w:sz="8" w:space="0" w:color="000000"/>
            </w:tcBorders>
          </w:tcPr>
          <w:p w14:paraId="68BBA1EA" w14:textId="77777777" w:rsidR="00051BA4" w:rsidRDefault="00000000">
            <w:pPr>
              <w:pStyle w:val="TableParagraph"/>
              <w:spacing w:before="35"/>
              <w:ind w:right="18"/>
              <w:rPr>
                <w:sz w:val="9"/>
              </w:rPr>
            </w:pPr>
            <w:r>
              <w:rPr>
                <w:spacing w:val="-2"/>
                <w:sz w:val="9"/>
              </w:rPr>
              <w:t>9,548,425,955</w:t>
            </w:r>
          </w:p>
        </w:tc>
        <w:tc>
          <w:tcPr>
            <w:tcW w:w="946" w:type="dxa"/>
            <w:tcBorders>
              <w:top w:val="nil"/>
              <w:left w:val="single" w:sz="8" w:space="0" w:color="000000"/>
              <w:bottom w:val="nil"/>
              <w:right w:val="single" w:sz="8" w:space="0" w:color="000000"/>
            </w:tcBorders>
          </w:tcPr>
          <w:p w14:paraId="013F8586" w14:textId="77777777" w:rsidR="00051BA4" w:rsidRDefault="00000000">
            <w:pPr>
              <w:pStyle w:val="TableParagraph"/>
              <w:spacing w:before="35"/>
              <w:ind w:right="18"/>
              <w:rPr>
                <w:sz w:val="9"/>
              </w:rPr>
            </w:pPr>
            <w:r>
              <w:rPr>
                <w:spacing w:val="-2"/>
                <w:sz w:val="9"/>
              </w:rPr>
              <w:t>11,486,914,581</w:t>
            </w:r>
          </w:p>
        </w:tc>
      </w:tr>
      <w:tr w:rsidR="00051BA4" w14:paraId="5FC6D435" w14:textId="77777777">
        <w:trPr>
          <w:trHeight w:val="175"/>
        </w:trPr>
        <w:tc>
          <w:tcPr>
            <w:tcW w:w="2642" w:type="dxa"/>
            <w:tcBorders>
              <w:top w:val="nil"/>
              <w:bottom w:val="nil"/>
              <w:right w:val="single" w:sz="8" w:space="0" w:color="000000"/>
            </w:tcBorders>
          </w:tcPr>
          <w:p w14:paraId="6D1B17F4" w14:textId="77777777" w:rsidR="00051BA4" w:rsidRDefault="00000000">
            <w:pPr>
              <w:pStyle w:val="TableParagraph"/>
              <w:spacing w:before="35"/>
              <w:ind w:left="19"/>
              <w:jc w:val="left"/>
              <w:rPr>
                <w:sz w:val="9"/>
              </w:rPr>
            </w:pPr>
            <w:r>
              <w:rPr>
                <w:sz w:val="9"/>
              </w:rPr>
              <w:t>I.</w:t>
            </w:r>
            <w:r>
              <w:rPr>
                <w:spacing w:val="52"/>
                <w:sz w:val="9"/>
              </w:rPr>
              <w:t xml:space="preserve">  </w:t>
            </w:r>
            <w:r>
              <w:rPr>
                <w:sz w:val="9"/>
              </w:rPr>
              <w:t>Incentivos</w:t>
            </w:r>
            <w:r>
              <w:rPr>
                <w:spacing w:val="2"/>
                <w:sz w:val="9"/>
              </w:rPr>
              <w:t xml:space="preserve"> </w:t>
            </w:r>
            <w:r>
              <w:rPr>
                <w:sz w:val="9"/>
              </w:rPr>
              <w:t>Derivados</w:t>
            </w:r>
            <w:r>
              <w:rPr>
                <w:spacing w:val="1"/>
                <w:sz w:val="9"/>
              </w:rPr>
              <w:t xml:space="preserve"> </w:t>
            </w:r>
            <w:r>
              <w:rPr>
                <w:sz w:val="9"/>
              </w:rPr>
              <w:t>de</w:t>
            </w:r>
            <w:r>
              <w:rPr>
                <w:spacing w:val="-4"/>
                <w:sz w:val="9"/>
              </w:rPr>
              <w:t xml:space="preserve"> </w:t>
            </w:r>
            <w:r>
              <w:rPr>
                <w:sz w:val="9"/>
              </w:rPr>
              <w:t>la</w:t>
            </w:r>
            <w:r>
              <w:rPr>
                <w:spacing w:val="-4"/>
                <w:sz w:val="9"/>
              </w:rPr>
              <w:t xml:space="preserve"> </w:t>
            </w:r>
            <w:r>
              <w:rPr>
                <w:sz w:val="9"/>
              </w:rPr>
              <w:t>Colaboración</w:t>
            </w:r>
            <w:r>
              <w:rPr>
                <w:spacing w:val="-3"/>
                <w:sz w:val="9"/>
              </w:rPr>
              <w:t xml:space="preserve"> </w:t>
            </w:r>
            <w:r>
              <w:rPr>
                <w:spacing w:val="-2"/>
                <w:sz w:val="9"/>
              </w:rPr>
              <w:t>Fiscal</w:t>
            </w:r>
          </w:p>
        </w:tc>
        <w:tc>
          <w:tcPr>
            <w:tcW w:w="887" w:type="dxa"/>
            <w:tcBorders>
              <w:top w:val="nil"/>
              <w:left w:val="single" w:sz="8" w:space="0" w:color="000000"/>
              <w:bottom w:val="nil"/>
              <w:right w:val="single" w:sz="8" w:space="0" w:color="000000"/>
            </w:tcBorders>
          </w:tcPr>
          <w:p w14:paraId="4372E6BF" w14:textId="77777777" w:rsidR="00051BA4" w:rsidRDefault="00000000">
            <w:pPr>
              <w:pStyle w:val="TableParagraph"/>
              <w:spacing w:before="35"/>
              <w:ind w:right="36"/>
              <w:rPr>
                <w:sz w:val="9"/>
              </w:rPr>
            </w:pPr>
            <w:r>
              <w:rPr>
                <w:spacing w:val="-2"/>
                <w:sz w:val="9"/>
              </w:rPr>
              <w:t>130,218,180</w:t>
            </w:r>
          </w:p>
        </w:tc>
        <w:tc>
          <w:tcPr>
            <w:tcW w:w="887" w:type="dxa"/>
            <w:tcBorders>
              <w:top w:val="nil"/>
              <w:left w:val="single" w:sz="8" w:space="0" w:color="000000"/>
              <w:bottom w:val="nil"/>
              <w:right w:val="single" w:sz="8" w:space="0" w:color="000000"/>
            </w:tcBorders>
          </w:tcPr>
          <w:p w14:paraId="2A0B1803" w14:textId="77777777" w:rsidR="00051BA4" w:rsidRDefault="00000000">
            <w:pPr>
              <w:pStyle w:val="TableParagraph"/>
              <w:spacing w:before="35"/>
              <w:ind w:right="36"/>
              <w:rPr>
                <w:sz w:val="9"/>
              </w:rPr>
            </w:pPr>
            <w:r>
              <w:rPr>
                <w:spacing w:val="-2"/>
                <w:sz w:val="9"/>
              </w:rPr>
              <w:t>156,299,184</w:t>
            </w:r>
          </w:p>
        </w:tc>
        <w:tc>
          <w:tcPr>
            <w:tcW w:w="887" w:type="dxa"/>
            <w:tcBorders>
              <w:top w:val="nil"/>
              <w:left w:val="single" w:sz="8" w:space="0" w:color="000000"/>
              <w:bottom w:val="nil"/>
              <w:right w:val="single" w:sz="8" w:space="0" w:color="000000"/>
            </w:tcBorders>
          </w:tcPr>
          <w:p w14:paraId="06A4F0C7" w14:textId="77777777" w:rsidR="00051BA4" w:rsidRDefault="00000000">
            <w:pPr>
              <w:pStyle w:val="TableParagraph"/>
              <w:spacing w:before="35"/>
              <w:ind w:right="35"/>
              <w:rPr>
                <w:sz w:val="9"/>
              </w:rPr>
            </w:pPr>
            <w:r>
              <w:rPr>
                <w:spacing w:val="-2"/>
                <w:sz w:val="9"/>
              </w:rPr>
              <w:t>92,271,441</w:t>
            </w:r>
          </w:p>
        </w:tc>
        <w:tc>
          <w:tcPr>
            <w:tcW w:w="946" w:type="dxa"/>
            <w:tcBorders>
              <w:top w:val="nil"/>
              <w:left w:val="single" w:sz="8" w:space="0" w:color="000000"/>
              <w:bottom w:val="nil"/>
              <w:right w:val="single" w:sz="8" w:space="0" w:color="000000"/>
            </w:tcBorders>
          </w:tcPr>
          <w:p w14:paraId="00B5B2ED" w14:textId="77777777" w:rsidR="00051BA4" w:rsidRDefault="00000000">
            <w:pPr>
              <w:pStyle w:val="TableParagraph"/>
              <w:spacing w:before="35"/>
              <w:ind w:right="18"/>
              <w:rPr>
                <w:sz w:val="9"/>
              </w:rPr>
            </w:pPr>
            <w:r>
              <w:rPr>
                <w:spacing w:val="-2"/>
                <w:sz w:val="9"/>
              </w:rPr>
              <w:t>95,581,525</w:t>
            </w:r>
          </w:p>
        </w:tc>
        <w:tc>
          <w:tcPr>
            <w:tcW w:w="946" w:type="dxa"/>
            <w:tcBorders>
              <w:top w:val="nil"/>
              <w:left w:val="single" w:sz="8" w:space="0" w:color="000000"/>
              <w:bottom w:val="nil"/>
              <w:right w:val="single" w:sz="8" w:space="0" w:color="000000"/>
            </w:tcBorders>
          </w:tcPr>
          <w:p w14:paraId="559DDD27" w14:textId="77777777" w:rsidR="00051BA4" w:rsidRDefault="00000000">
            <w:pPr>
              <w:pStyle w:val="TableParagraph"/>
              <w:spacing w:before="35"/>
              <w:ind w:right="18"/>
              <w:rPr>
                <w:sz w:val="9"/>
              </w:rPr>
            </w:pPr>
            <w:r>
              <w:rPr>
                <w:spacing w:val="-2"/>
                <w:sz w:val="9"/>
              </w:rPr>
              <w:t>127,420,587</w:t>
            </w:r>
          </w:p>
        </w:tc>
        <w:tc>
          <w:tcPr>
            <w:tcW w:w="946" w:type="dxa"/>
            <w:tcBorders>
              <w:top w:val="nil"/>
              <w:left w:val="single" w:sz="8" w:space="0" w:color="000000"/>
              <w:bottom w:val="nil"/>
              <w:right w:val="single" w:sz="8" w:space="0" w:color="000000"/>
            </w:tcBorders>
          </w:tcPr>
          <w:p w14:paraId="2439FDB5" w14:textId="77777777" w:rsidR="00051BA4" w:rsidRDefault="00000000">
            <w:pPr>
              <w:pStyle w:val="TableParagraph"/>
              <w:spacing w:before="35"/>
              <w:ind w:right="18"/>
              <w:rPr>
                <w:sz w:val="9"/>
              </w:rPr>
            </w:pPr>
            <w:r>
              <w:rPr>
                <w:spacing w:val="-2"/>
                <w:sz w:val="9"/>
              </w:rPr>
              <w:t>76,440,592</w:t>
            </w:r>
          </w:p>
        </w:tc>
      </w:tr>
      <w:tr w:rsidR="00051BA4" w14:paraId="174A97D8" w14:textId="77777777">
        <w:trPr>
          <w:trHeight w:val="175"/>
        </w:trPr>
        <w:tc>
          <w:tcPr>
            <w:tcW w:w="2642" w:type="dxa"/>
            <w:tcBorders>
              <w:top w:val="nil"/>
              <w:bottom w:val="nil"/>
              <w:right w:val="single" w:sz="8" w:space="0" w:color="000000"/>
            </w:tcBorders>
          </w:tcPr>
          <w:p w14:paraId="69C7CBB8" w14:textId="77777777" w:rsidR="00051BA4" w:rsidRDefault="00000000">
            <w:pPr>
              <w:pStyle w:val="TableParagraph"/>
              <w:spacing w:before="35"/>
              <w:ind w:left="19"/>
              <w:jc w:val="left"/>
              <w:rPr>
                <w:sz w:val="9"/>
              </w:rPr>
            </w:pPr>
            <w:r>
              <w:rPr>
                <w:sz w:val="9"/>
              </w:rPr>
              <w:t>J.</w:t>
            </w:r>
            <w:r>
              <w:rPr>
                <w:spacing w:val="51"/>
                <w:sz w:val="9"/>
              </w:rPr>
              <w:t xml:space="preserve">  </w:t>
            </w:r>
            <w:r>
              <w:rPr>
                <w:sz w:val="9"/>
              </w:rPr>
              <w:t>Transferencias</w:t>
            </w:r>
            <w:r>
              <w:rPr>
                <w:spacing w:val="6"/>
                <w:sz w:val="9"/>
              </w:rPr>
              <w:t xml:space="preserve"> </w:t>
            </w:r>
            <w:r>
              <w:rPr>
                <w:sz w:val="9"/>
              </w:rPr>
              <w:t>y</w:t>
            </w:r>
            <w:r>
              <w:rPr>
                <w:spacing w:val="5"/>
                <w:sz w:val="9"/>
              </w:rPr>
              <w:t xml:space="preserve"> </w:t>
            </w:r>
            <w:r>
              <w:rPr>
                <w:spacing w:val="-2"/>
                <w:sz w:val="9"/>
              </w:rPr>
              <w:t>Asignaciones</w:t>
            </w:r>
          </w:p>
        </w:tc>
        <w:tc>
          <w:tcPr>
            <w:tcW w:w="887" w:type="dxa"/>
            <w:tcBorders>
              <w:top w:val="nil"/>
              <w:left w:val="single" w:sz="8" w:space="0" w:color="000000"/>
              <w:bottom w:val="nil"/>
              <w:right w:val="single" w:sz="8" w:space="0" w:color="000000"/>
            </w:tcBorders>
          </w:tcPr>
          <w:p w14:paraId="30DF4336" w14:textId="77777777" w:rsidR="00051BA4" w:rsidRDefault="00000000">
            <w:pPr>
              <w:pStyle w:val="TableParagraph"/>
              <w:spacing w:before="35"/>
              <w:ind w:right="-15"/>
              <w:rPr>
                <w:sz w:val="9"/>
              </w:rPr>
            </w:pPr>
            <w:r>
              <w:rPr>
                <w:w w:val="102"/>
                <w:sz w:val="9"/>
              </w:rPr>
              <w:t>0</w:t>
            </w:r>
          </w:p>
        </w:tc>
        <w:tc>
          <w:tcPr>
            <w:tcW w:w="887" w:type="dxa"/>
            <w:tcBorders>
              <w:top w:val="nil"/>
              <w:left w:val="single" w:sz="8" w:space="0" w:color="000000"/>
              <w:bottom w:val="nil"/>
              <w:right w:val="single" w:sz="8" w:space="0" w:color="000000"/>
            </w:tcBorders>
          </w:tcPr>
          <w:p w14:paraId="002241A4" w14:textId="77777777" w:rsidR="00051BA4" w:rsidRDefault="00000000">
            <w:pPr>
              <w:pStyle w:val="TableParagraph"/>
              <w:spacing w:before="35"/>
              <w:ind w:right="-15"/>
              <w:rPr>
                <w:sz w:val="9"/>
              </w:rPr>
            </w:pPr>
            <w:r>
              <w:rPr>
                <w:w w:val="102"/>
                <w:sz w:val="9"/>
              </w:rPr>
              <w:t>0</w:t>
            </w:r>
          </w:p>
        </w:tc>
        <w:tc>
          <w:tcPr>
            <w:tcW w:w="887" w:type="dxa"/>
            <w:tcBorders>
              <w:top w:val="nil"/>
              <w:left w:val="single" w:sz="8" w:space="0" w:color="000000"/>
              <w:bottom w:val="nil"/>
              <w:right w:val="single" w:sz="8" w:space="0" w:color="000000"/>
            </w:tcBorders>
          </w:tcPr>
          <w:p w14:paraId="3D3CEDF2" w14:textId="77777777" w:rsidR="00051BA4" w:rsidRDefault="00000000">
            <w:pPr>
              <w:pStyle w:val="TableParagraph"/>
              <w:spacing w:before="35"/>
              <w:ind w:right="-15"/>
              <w:rPr>
                <w:sz w:val="9"/>
              </w:rPr>
            </w:pPr>
            <w:r>
              <w:rPr>
                <w:w w:val="102"/>
                <w:sz w:val="9"/>
              </w:rPr>
              <w:t>0</w:t>
            </w:r>
          </w:p>
        </w:tc>
        <w:tc>
          <w:tcPr>
            <w:tcW w:w="946" w:type="dxa"/>
            <w:tcBorders>
              <w:top w:val="nil"/>
              <w:left w:val="single" w:sz="8" w:space="0" w:color="000000"/>
              <w:bottom w:val="nil"/>
              <w:right w:val="single" w:sz="8" w:space="0" w:color="000000"/>
            </w:tcBorders>
          </w:tcPr>
          <w:p w14:paraId="65812DB0" w14:textId="77777777" w:rsidR="00051BA4" w:rsidRDefault="00000000">
            <w:pPr>
              <w:pStyle w:val="TableParagraph"/>
              <w:spacing w:before="35"/>
              <w:ind w:right="-15"/>
              <w:rPr>
                <w:sz w:val="9"/>
              </w:rPr>
            </w:pPr>
            <w:r>
              <w:rPr>
                <w:w w:val="102"/>
                <w:sz w:val="9"/>
              </w:rPr>
              <w:t>0</w:t>
            </w:r>
          </w:p>
        </w:tc>
        <w:tc>
          <w:tcPr>
            <w:tcW w:w="946" w:type="dxa"/>
            <w:tcBorders>
              <w:top w:val="nil"/>
              <w:left w:val="single" w:sz="8" w:space="0" w:color="000000"/>
              <w:bottom w:val="nil"/>
              <w:right w:val="single" w:sz="8" w:space="0" w:color="000000"/>
            </w:tcBorders>
          </w:tcPr>
          <w:p w14:paraId="27C299D2" w14:textId="77777777" w:rsidR="00051BA4" w:rsidRDefault="00000000">
            <w:pPr>
              <w:pStyle w:val="TableParagraph"/>
              <w:spacing w:before="35"/>
              <w:ind w:right="-15"/>
              <w:rPr>
                <w:sz w:val="9"/>
              </w:rPr>
            </w:pPr>
            <w:r>
              <w:rPr>
                <w:w w:val="102"/>
                <w:sz w:val="9"/>
              </w:rPr>
              <w:t>0</w:t>
            </w:r>
          </w:p>
        </w:tc>
        <w:tc>
          <w:tcPr>
            <w:tcW w:w="946" w:type="dxa"/>
            <w:tcBorders>
              <w:top w:val="nil"/>
              <w:left w:val="single" w:sz="8" w:space="0" w:color="000000"/>
              <w:bottom w:val="nil"/>
              <w:right w:val="single" w:sz="8" w:space="0" w:color="000000"/>
            </w:tcBorders>
          </w:tcPr>
          <w:p w14:paraId="6F93E1CE" w14:textId="77777777" w:rsidR="00051BA4" w:rsidRDefault="00000000">
            <w:pPr>
              <w:pStyle w:val="TableParagraph"/>
              <w:spacing w:before="35"/>
              <w:ind w:right="-15"/>
              <w:rPr>
                <w:sz w:val="9"/>
              </w:rPr>
            </w:pPr>
            <w:r>
              <w:rPr>
                <w:w w:val="102"/>
                <w:sz w:val="9"/>
              </w:rPr>
              <w:t>0</w:t>
            </w:r>
          </w:p>
        </w:tc>
      </w:tr>
      <w:tr w:rsidR="00051BA4" w14:paraId="73D6CA92" w14:textId="77777777">
        <w:trPr>
          <w:trHeight w:val="175"/>
        </w:trPr>
        <w:tc>
          <w:tcPr>
            <w:tcW w:w="2642" w:type="dxa"/>
            <w:tcBorders>
              <w:top w:val="nil"/>
              <w:bottom w:val="nil"/>
              <w:right w:val="single" w:sz="8" w:space="0" w:color="000000"/>
            </w:tcBorders>
          </w:tcPr>
          <w:p w14:paraId="23B004A0" w14:textId="77777777" w:rsidR="00051BA4" w:rsidRDefault="00000000">
            <w:pPr>
              <w:pStyle w:val="TableParagraph"/>
              <w:spacing w:before="35"/>
              <w:ind w:left="19"/>
              <w:jc w:val="left"/>
              <w:rPr>
                <w:sz w:val="9"/>
              </w:rPr>
            </w:pPr>
            <w:r>
              <w:rPr>
                <w:sz w:val="9"/>
              </w:rPr>
              <w:t>K.</w:t>
            </w:r>
            <w:r>
              <w:rPr>
                <w:spacing w:val="49"/>
                <w:sz w:val="9"/>
              </w:rPr>
              <w:t xml:space="preserve">  </w:t>
            </w:r>
            <w:r>
              <w:rPr>
                <w:spacing w:val="-2"/>
                <w:sz w:val="9"/>
              </w:rPr>
              <w:t>Convenios</w:t>
            </w:r>
          </w:p>
        </w:tc>
        <w:tc>
          <w:tcPr>
            <w:tcW w:w="887" w:type="dxa"/>
            <w:tcBorders>
              <w:top w:val="nil"/>
              <w:left w:val="single" w:sz="8" w:space="0" w:color="000000"/>
              <w:bottom w:val="nil"/>
              <w:right w:val="single" w:sz="8" w:space="0" w:color="000000"/>
            </w:tcBorders>
          </w:tcPr>
          <w:p w14:paraId="32AE28B8" w14:textId="77777777" w:rsidR="00051BA4" w:rsidRDefault="00000000">
            <w:pPr>
              <w:pStyle w:val="TableParagraph"/>
              <w:spacing w:before="35"/>
              <w:ind w:right="-15"/>
              <w:rPr>
                <w:sz w:val="9"/>
              </w:rPr>
            </w:pPr>
            <w:r>
              <w:rPr>
                <w:w w:val="102"/>
                <w:sz w:val="9"/>
              </w:rPr>
              <w:t>0</w:t>
            </w:r>
          </w:p>
        </w:tc>
        <w:tc>
          <w:tcPr>
            <w:tcW w:w="887" w:type="dxa"/>
            <w:tcBorders>
              <w:top w:val="nil"/>
              <w:left w:val="single" w:sz="8" w:space="0" w:color="000000"/>
              <w:bottom w:val="nil"/>
              <w:right w:val="single" w:sz="8" w:space="0" w:color="000000"/>
            </w:tcBorders>
          </w:tcPr>
          <w:p w14:paraId="5E5CF654" w14:textId="77777777" w:rsidR="00051BA4" w:rsidRDefault="00000000">
            <w:pPr>
              <w:pStyle w:val="TableParagraph"/>
              <w:spacing w:before="35"/>
              <w:ind w:right="-15"/>
              <w:rPr>
                <w:sz w:val="9"/>
              </w:rPr>
            </w:pPr>
            <w:r>
              <w:rPr>
                <w:w w:val="102"/>
                <w:sz w:val="9"/>
              </w:rPr>
              <w:t>0</w:t>
            </w:r>
          </w:p>
        </w:tc>
        <w:tc>
          <w:tcPr>
            <w:tcW w:w="887" w:type="dxa"/>
            <w:tcBorders>
              <w:top w:val="nil"/>
              <w:left w:val="single" w:sz="8" w:space="0" w:color="000000"/>
              <w:bottom w:val="nil"/>
              <w:right w:val="single" w:sz="8" w:space="0" w:color="000000"/>
            </w:tcBorders>
          </w:tcPr>
          <w:p w14:paraId="2F62EC67" w14:textId="77777777" w:rsidR="00051BA4" w:rsidRDefault="00000000">
            <w:pPr>
              <w:pStyle w:val="TableParagraph"/>
              <w:spacing w:before="35"/>
              <w:ind w:right="-15"/>
              <w:rPr>
                <w:sz w:val="9"/>
              </w:rPr>
            </w:pPr>
            <w:r>
              <w:rPr>
                <w:w w:val="102"/>
                <w:sz w:val="9"/>
              </w:rPr>
              <w:t>0</w:t>
            </w:r>
          </w:p>
        </w:tc>
        <w:tc>
          <w:tcPr>
            <w:tcW w:w="946" w:type="dxa"/>
            <w:tcBorders>
              <w:top w:val="nil"/>
              <w:left w:val="single" w:sz="8" w:space="0" w:color="000000"/>
              <w:bottom w:val="nil"/>
              <w:right w:val="single" w:sz="8" w:space="0" w:color="000000"/>
            </w:tcBorders>
          </w:tcPr>
          <w:p w14:paraId="0113F6E0" w14:textId="77777777" w:rsidR="00051BA4" w:rsidRDefault="00000000">
            <w:pPr>
              <w:pStyle w:val="TableParagraph"/>
              <w:spacing w:before="35"/>
              <w:ind w:right="-15"/>
              <w:rPr>
                <w:sz w:val="9"/>
              </w:rPr>
            </w:pPr>
            <w:r>
              <w:rPr>
                <w:w w:val="102"/>
                <w:sz w:val="9"/>
              </w:rPr>
              <w:t>0</w:t>
            </w:r>
          </w:p>
        </w:tc>
        <w:tc>
          <w:tcPr>
            <w:tcW w:w="946" w:type="dxa"/>
            <w:tcBorders>
              <w:top w:val="nil"/>
              <w:left w:val="single" w:sz="8" w:space="0" w:color="000000"/>
              <w:bottom w:val="nil"/>
              <w:right w:val="single" w:sz="8" w:space="0" w:color="000000"/>
            </w:tcBorders>
          </w:tcPr>
          <w:p w14:paraId="75F29F7A" w14:textId="77777777" w:rsidR="00051BA4" w:rsidRDefault="00000000">
            <w:pPr>
              <w:pStyle w:val="TableParagraph"/>
              <w:spacing w:before="35"/>
              <w:ind w:right="-15"/>
              <w:rPr>
                <w:sz w:val="9"/>
              </w:rPr>
            </w:pPr>
            <w:r>
              <w:rPr>
                <w:w w:val="102"/>
                <w:sz w:val="9"/>
              </w:rPr>
              <w:t>0</w:t>
            </w:r>
          </w:p>
        </w:tc>
        <w:tc>
          <w:tcPr>
            <w:tcW w:w="946" w:type="dxa"/>
            <w:tcBorders>
              <w:top w:val="nil"/>
              <w:left w:val="single" w:sz="8" w:space="0" w:color="000000"/>
              <w:bottom w:val="nil"/>
              <w:right w:val="single" w:sz="8" w:space="0" w:color="000000"/>
            </w:tcBorders>
          </w:tcPr>
          <w:p w14:paraId="77DCFCAF" w14:textId="77777777" w:rsidR="00051BA4" w:rsidRDefault="00000000">
            <w:pPr>
              <w:pStyle w:val="TableParagraph"/>
              <w:spacing w:before="35"/>
              <w:ind w:right="-15"/>
              <w:rPr>
                <w:sz w:val="9"/>
              </w:rPr>
            </w:pPr>
            <w:r>
              <w:rPr>
                <w:w w:val="102"/>
                <w:sz w:val="9"/>
              </w:rPr>
              <w:t>0</w:t>
            </w:r>
          </w:p>
        </w:tc>
      </w:tr>
      <w:tr w:rsidR="00051BA4" w14:paraId="291F88AE" w14:textId="77777777">
        <w:trPr>
          <w:trHeight w:val="263"/>
        </w:trPr>
        <w:tc>
          <w:tcPr>
            <w:tcW w:w="2642" w:type="dxa"/>
            <w:tcBorders>
              <w:top w:val="nil"/>
              <w:bottom w:val="nil"/>
              <w:right w:val="single" w:sz="8" w:space="0" w:color="000000"/>
            </w:tcBorders>
          </w:tcPr>
          <w:p w14:paraId="12262CC4" w14:textId="77777777" w:rsidR="00051BA4" w:rsidRDefault="00000000">
            <w:pPr>
              <w:pStyle w:val="TableParagraph"/>
              <w:spacing w:before="35"/>
              <w:ind w:left="19"/>
              <w:jc w:val="left"/>
              <w:rPr>
                <w:sz w:val="9"/>
              </w:rPr>
            </w:pPr>
            <w:r>
              <w:rPr>
                <w:sz w:val="9"/>
              </w:rPr>
              <w:t>L.</w:t>
            </w:r>
            <w:r>
              <w:rPr>
                <w:spacing w:val="47"/>
                <w:sz w:val="9"/>
              </w:rPr>
              <w:t xml:space="preserve">  </w:t>
            </w:r>
            <w:r>
              <w:rPr>
                <w:sz w:val="9"/>
              </w:rPr>
              <w:t>Otros</w:t>
            </w:r>
            <w:r>
              <w:rPr>
                <w:spacing w:val="5"/>
                <w:sz w:val="9"/>
              </w:rPr>
              <w:t xml:space="preserve"> </w:t>
            </w:r>
            <w:r>
              <w:rPr>
                <w:sz w:val="9"/>
              </w:rPr>
              <w:t>Ingresos</w:t>
            </w:r>
            <w:r>
              <w:rPr>
                <w:spacing w:val="3"/>
                <w:sz w:val="9"/>
              </w:rPr>
              <w:t xml:space="preserve"> </w:t>
            </w:r>
            <w:r>
              <w:rPr>
                <w:sz w:val="9"/>
              </w:rPr>
              <w:t>de</w:t>
            </w:r>
            <w:r>
              <w:rPr>
                <w:spacing w:val="-2"/>
                <w:sz w:val="9"/>
              </w:rPr>
              <w:t xml:space="preserve"> </w:t>
            </w:r>
            <w:r>
              <w:rPr>
                <w:sz w:val="9"/>
              </w:rPr>
              <w:t>Libre</w:t>
            </w:r>
            <w:r>
              <w:rPr>
                <w:spacing w:val="-2"/>
                <w:sz w:val="9"/>
              </w:rPr>
              <w:t xml:space="preserve"> Disposición</w:t>
            </w:r>
          </w:p>
        </w:tc>
        <w:tc>
          <w:tcPr>
            <w:tcW w:w="887" w:type="dxa"/>
            <w:tcBorders>
              <w:top w:val="nil"/>
              <w:left w:val="single" w:sz="8" w:space="0" w:color="000000"/>
              <w:bottom w:val="nil"/>
              <w:right w:val="single" w:sz="8" w:space="0" w:color="000000"/>
            </w:tcBorders>
          </w:tcPr>
          <w:p w14:paraId="5D901A11" w14:textId="77777777" w:rsidR="00051BA4" w:rsidRDefault="00000000">
            <w:pPr>
              <w:pStyle w:val="TableParagraph"/>
              <w:spacing w:before="35"/>
              <w:ind w:right="-15"/>
              <w:rPr>
                <w:sz w:val="9"/>
              </w:rPr>
            </w:pPr>
            <w:r>
              <w:rPr>
                <w:w w:val="102"/>
                <w:sz w:val="9"/>
              </w:rPr>
              <w:t>0</w:t>
            </w:r>
          </w:p>
        </w:tc>
        <w:tc>
          <w:tcPr>
            <w:tcW w:w="887" w:type="dxa"/>
            <w:tcBorders>
              <w:top w:val="nil"/>
              <w:left w:val="single" w:sz="8" w:space="0" w:color="000000"/>
              <w:bottom w:val="nil"/>
              <w:right w:val="single" w:sz="8" w:space="0" w:color="000000"/>
            </w:tcBorders>
          </w:tcPr>
          <w:p w14:paraId="7C44E739" w14:textId="77777777" w:rsidR="00051BA4" w:rsidRDefault="00000000">
            <w:pPr>
              <w:pStyle w:val="TableParagraph"/>
              <w:spacing w:before="35"/>
              <w:ind w:right="-15"/>
              <w:rPr>
                <w:sz w:val="9"/>
              </w:rPr>
            </w:pPr>
            <w:r>
              <w:rPr>
                <w:w w:val="102"/>
                <w:sz w:val="9"/>
              </w:rPr>
              <w:t>0</w:t>
            </w:r>
          </w:p>
        </w:tc>
        <w:tc>
          <w:tcPr>
            <w:tcW w:w="887" w:type="dxa"/>
            <w:tcBorders>
              <w:top w:val="nil"/>
              <w:left w:val="single" w:sz="8" w:space="0" w:color="000000"/>
              <w:bottom w:val="nil"/>
              <w:right w:val="single" w:sz="8" w:space="0" w:color="000000"/>
            </w:tcBorders>
          </w:tcPr>
          <w:p w14:paraId="7A6768DE" w14:textId="77777777" w:rsidR="00051BA4" w:rsidRDefault="00000000">
            <w:pPr>
              <w:pStyle w:val="TableParagraph"/>
              <w:spacing w:before="35"/>
              <w:ind w:right="-15"/>
              <w:rPr>
                <w:sz w:val="9"/>
              </w:rPr>
            </w:pPr>
            <w:r>
              <w:rPr>
                <w:w w:val="102"/>
                <w:sz w:val="9"/>
              </w:rPr>
              <w:t>0</w:t>
            </w:r>
          </w:p>
        </w:tc>
        <w:tc>
          <w:tcPr>
            <w:tcW w:w="946" w:type="dxa"/>
            <w:tcBorders>
              <w:top w:val="nil"/>
              <w:left w:val="single" w:sz="8" w:space="0" w:color="000000"/>
              <w:bottom w:val="nil"/>
              <w:right w:val="single" w:sz="8" w:space="0" w:color="000000"/>
            </w:tcBorders>
          </w:tcPr>
          <w:p w14:paraId="6C2F13E4" w14:textId="77777777" w:rsidR="00051BA4" w:rsidRDefault="00000000">
            <w:pPr>
              <w:pStyle w:val="TableParagraph"/>
              <w:spacing w:before="35"/>
              <w:ind w:right="-15"/>
              <w:rPr>
                <w:sz w:val="9"/>
              </w:rPr>
            </w:pPr>
            <w:r>
              <w:rPr>
                <w:w w:val="102"/>
                <w:sz w:val="9"/>
              </w:rPr>
              <w:t>0</w:t>
            </w:r>
          </w:p>
        </w:tc>
        <w:tc>
          <w:tcPr>
            <w:tcW w:w="946" w:type="dxa"/>
            <w:tcBorders>
              <w:top w:val="nil"/>
              <w:left w:val="single" w:sz="8" w:space="0" w:color="000000"/>
              <w:bottom w:val="nil"/>
              <w:right w:val="single" w:sz="8" w:space="0" w:color="000000"/>
            </w:tcBorders>
          </w:tcPr>
          <w:p w14:paraId="651B0CC9" w14:textId="77777777" w:rsidR="00051BA4" w:rsidRDefault="00000000">
            <w:pPr>
              <w:pStyle w:val="TableParagraph"/>
              <w:spacing w:before="35"/>
              <w:ind w:right="-15"/>
              <w:rPr>
                <w:sz w:val="9"/>
              </w:rPr>
            </w:pPr>
            <w:r>
              <w:rPr>
                <w:w w:val="102"/>
                <w:sz w:val="9"/>
              </w:rPr>
              <w:t>0</w:t>
            </w:r>
          </w:p>
        </w:tc>
        <w:tc>
          <w:tcPr>
            <w:tcW w:w="946" w:type="dxa"/>
            <w:tcBorders>
              <w:top w:val="nil"/>
              <w:left w:val="single" w:sz="8" w:space="0" w:color="000000"/>
              <w:bottom w:val="nil"/>
              <w:right w:val="single" w:sz="8" w:space="0" w:color="000000"/>
            </w:tcBorders>
          </w:tcPr>
          <w:p w14:paraId="59C657B4" w14:textId="77777777" w:rsidR="00051BA4" w:rsidRDefault="00000000">
            <w:pPr>
              <w:pStyle w:val="TableParagraph"/>
              <w:spacing w:before="35"/>
              <w:ind w:right="-15"/>
              <w:rPr>
                <w:sz w:val="9"/>
              </w:rPr>
            </w:pPr>
            <w:r>
              <w:rPr>
                <w:w w:val="102"/>
                <w:sz w:val="9"/>
              </w:rPr>
              <w:t>0</w:t>
            </w:r>
          </w:p>
        </w:tc>
      </w:tr>
      <w:tr w:rsidR="00051BA4" w14:paraId="72F27D9F" w14:textId="77777777">
        <w:trPr>
          <w:trHeight w:val="263"/>
        </w:trPr>
        <w:tc>
          <w:tcPr>
            <w:tcW w:w="2642" w:type="dxa"/>
            <w:tcBorders>
              <w:top w:val="nil"/>
              <w:bottom w:val="nil"/>
              <w:right w:val="single" w:sz="8" w:space="0" w:color="000000"/>
            </w:tcBorders>
          </w:tcPr>
          <w:p w14:paraId="39CB5174" w14:textId="77777777" w:rsidR="00051BA4" w:rsidRDefault="00051BA4">
            <w:pPr>
              <w:pStyle w:val="TableParagraph"/>
              <w:spacing w:before="8"/>
              <w:jc w:val="left"/>
              <w:rPr>
                <w:rFonts w:ascii="Times New Roman"/>
                <w:sz w:val="10"/>
              </w:rPr>
            </w:pPr>
          </w:p>
          <w:p w14:paraId="4800AB9A" w14:textId="77777777" w:rsidR="00051BA4" w:rsidRDefault="00000000">
            <w:pPr>
              <w:pStyle w:val="TableParagraph"/>
              <w:spacing w:before="0"/>
              <w:ind w:left="19"/>
              <w:jc w:val="left"/>
              <w:rPr>
                <w:b/>
                <w:sz w:val="9"/>
              </w:rPr>
            </w:pPr>
            <w:r>
              <w:rPr>
                <w:b/>
                <w:sz w:val="9"/>
              </w:rPr>
              <w:t>2.</w:t>
            </w:r>
            <w:r>
              <w:rPr>
                <w:b/>
                <w:spacing w:val="46"/>
                <w:sz w:val="9"/>
              </w:rPr>
              <w:t xml:space="preserve">  </w:t>
            </w:r>
            <w:r>
              <w:rPr>
                <w:b/>
                <w:sz w:val="9"/>
              </w:rPr>
              <w:t>Transferencias</w:t>
            </w:r>
            <w:r>
              <w:rPr>
                <w:b/>
                <w:spacing w:val="22"/>
                <w:sz w:val="9"/>
              </w:rPr>
              <w:t xml:space="preserve"> </w:t>
            </w:r>
            <w:r>
              <w:rPr>
                <w:b/>
                <w:sz w:val="9"/>
              </w:rPr>
              <w:t>Federales</w:t>
            </w:r>
            <w:r>
              <w:rPr>
                <w:b/>
                <w:spacing w:val="21"/>
                <w:sz w:val="9"/>
              </w:rPr>
              <w:t xml:space="preserve"> </w:t>
            </w:r>
            <w:r>
              <w:rPr>
                <w:b/>
                <w:spacing w:val="-2"/>
                <w:sz w:val="9"/>
              </w:rPr>
              <w:t>Etiquetadas</w:t>
            </w:r>
          </w:p>
        </w:tc>
        <w:tc>
          <w:tcPr>
            <w:tcW w:w="887" w:type="dxa"/>
            <w:tcBorders>
              <w:top w:val="nil"/>
              <w:left w:val="single" w:sz="8" w:space="0" w:color="000000"/>
              <w:bottom w:val="nil"/>
              <w:right w:val="single" w:sz="8" w:space="0" w:color="000000"/>
            </w:tcBorders>
          </w:tcPr>
          <w:p w14:paraId="5CC41254" w14:textId="77777777" w:rsidR="00051BA4" w:rsidRDefault="00051BA4">
            <w:pPr>
              <w:pStyle w:val="TableParagraph"/>
              <w:spacing w:before="8"/>
              <w:jc w:val="left"/>
              <w:rPr>
                <w:rFonts w:ascii="Times New Roman"/>
                <w:sz w:val="10"/>
              </w:rPr>
            </w:pPr>
          </w:p>
          <w:p w14:paraId="6900031E" w14:textId="77777777" w:rsidR="00051BA4" w:rsidRDefault="00000000">
            <w:pPr>
              <w:pStyle w:val="TableParagraph"/>
              <w:spacing w:before="0"/>
              <w:ind w:right="36"/>
              <w:rPr>
                <w:b/>
                <w:sz w:val="9"/>
              </w:rPr>
            </w:pPr>
            <w:r>
              <w:rPr>
                <w:b/>
                <w:spacing w:val="-2"/>
                <w:sz w:val="9"/>
              </w:rPr>
              <w:t>13,553,742,470</w:t>
            </w:r>
          </w:p>
        </w:tc>
        <w:tc>
          <w:tcPr>
            <w:tcW w:w="887" w:type="dxa"/>
            <w:tcBorders>
              <w:top w:val="nil"/>
              <w:left w:val="single" w:sz="8" w:space="0" w:color="000000"/>
              <w:bottom w:val="nil"/>
              <w:right w:val="single" w:sz="8" w:space="0" w:color="000000"/>
            </w:tcBorders>
          </w:tcPr>
          <w:p w14:paraId="40849799" w14:textId="77777777" w:rsidR="00051BA4" w:rsidRDefault="00051BA4">
            <w:pPr>
              <w:pStyle w:val="TableParagraph"/>
              <w:spacing w:before="8"/>
              <w:jc w:val="left"/>
              <w:rPr>
                <w:rFonts w:ascii="Times New Roman"/>
                <w:sz w:val="10"/>
              </w:rPr>
            </w:pPr>
          </w:p>
          <w:p w14:paraId="39B8B288" w14:textId="77777777" w:rsidR="00051BA4" w:rsidRDefault="00000000">
            <w:pPr>
              <w:pStyle w:val="TableParagraph"/>
              <w:spacing w:before="0"/>
              <w:ind w:right="36"/>
              <w:rPr>
                <w:b/>
                <w:sz w:val="9"/>
              </w:rPr>
            </w:pPr>
            <w:r>
              <w:rPr>
                <w:b/>
                <w:spacing w:val="-2"/>
                <w:sz w:val="9"/>
              </w:rPr>
              <w:t>12,934,379,313</w:t>
            </w:r>
          </w:p>
        </w:tc>
        <w:tc>
          <w:tcPr>
            <w:tcW w:w="887" w:type="dxa"/>
            <w:tcBorders>
              <w:top w:val="nil"/>
              <w:left w:val="single" w:sz="8" w:space="0" w:color="000000"/>
              <w:bottom w:val="nil"/>
              <w:right w:val="single" w:sz="8" w:space="0" w:color="000000"/>
            </w:tcBorders>
          </w:tcPr>
          <w:p w14:paraId="7DA5DF19" w14:textId="77777777" w:rsidR="00051BA4" w:rsidRDefault="00051BA4">
            <w:pPr>
              <w:pStyle w:val="TableParagraph"/>
              <w:spacing w:before="8"/>
              <w:jc w:val="left"/>
              <w:rPr>
                <w:rFonts w:ascii="Times New Roman"/>
                <w:sz w:val="10"/>
              </w:rPr>
            </w:pPr>
          </w:p>
          <w:p w14:paraId="5F6CBE29" w14:textId="77777777" w:rsidR="00051BA4" w:rsidRDefault="00000000">
            <w:pPr>
              <w:pStyle w:val="TableParagraph"/>
              <w:spacing w:before="0"/>
              <w:ind w:right="35"/>
              <w:rPr>
                <w:b/>
                <w:sz w:val="9"/>
              </w:rPr>
            </w:pPr>
            <w:r>
              <w:rPr>
                <w:b/>
                <w:spacing w:val="-2"/>
                <w:sz w:val="9"/>
              </w:rPr>
              <w:t>13,018,535,237</w:t>
            </w:r>
          </w:p>
        </w:tc>
        <w:tc>
          <w:tcPr>
            <w:tcW w:w="946" w:type="dxa"/>
            <w:tcBorders>
              <w:top w:val="nil"/>
              <w:left w:val="single" w:sz="8" w:space="0" w:color="000000"/>
              <w:bottom w:val="nil"/>
              <w:right w:val="single" w:sz="8" w:space="0" w:color="000000"/>
            </w:tcBorders>
          </w:tcPr>
          <w:p w14:paraId="69C8234D" w14:textId="77777777" w:rsidR="00051BA4" w:rsidRDefault="00051BA4">
            <w:pPr>
              <w:pStyle w:val="TableParagraph"/>
              <w:spacing w:before="8"/>
              <w:jc w:val="left"/>
              <w:rPr>
                <w:rFonts w:ascii="Times New Roman"/>
                <w:sz w:val="10"/>
              </w:rPr>
            </w:pPr>
          </w:p>
          <w:p w14:paraId="3DFF3D34" w14:textId="77777777" w:rsidR="00051BA4" w:rsidRDefault="00000000">
            <w:pPr>
              <w:pStyle w:val="TableParagraph"/>
              <w:spacing w:before="0"/>
              <w:ind w:right="18"/>
              <w:rPr>
                <w:b/>
                <w:sz w:val="9"/>
              </w:rPr>
            </w:pPr>
            <w:r>
              <w:rPr>
                <w:b/>
                <w:spacing w:val="-2"/>
                <w:sz w:val="9"/>
              </w:rPr>
              <w:t>12,811,332,940</w:t>
            </w:r>
          </w:p>
        </w:tc>
        <w:tc>
          <w:tcPr>
            <w:tcW w:w="946" w:type="dxa"/>
            <w:tcBorders>
              <w:top w:val="nil"/>
              <w:left w:val="single" w:sz="8" w:space="0" w:color="000000"/>
              <w:bottom w:val="nil"/>
              <w:right w:val="single" w:sz="8" w:space="0" w:color="000000"/>
            </w:tcBorders>
          </w:tcPr>
          <w:p w14:paraId="03DBD3E1" w14:textId="77777777" w:rsidR="00051BA4" w:rsidRDefault="00051BA4">
            <w:pPr>
              <w:pStyle w:val="TableParagraph"/>
              <w:spacing w:before="8"/>
              <w:jc w:val="left"/>
              <w:rPr>
                <w:rFonts w:ascii="Times New Roman"/>
                <w:sz w:val="10"/>
              </w:rPr>
            </w:pPr>
          </w:p>
          <w:p w14:paraId="235C0601" w14:textId="77777777" w:rsidR="00051BA4" w:rsidRDefault="00000000">
            <w:pPr>
              <w:pStyle w:val="TableParagraph"/>
              <w:spacing w:before="0"/>
              <w:ind w:right="18"/>
              <w:rPr>
                <w:b/>
                <w:sz w:val="9"/>
              </w:rPr>
            </w:pPr>
            <w:r>
              <w:rPr>
                <w:b/>
                <w:spacing w:val="-2"/>
                <w:sz w:val="9"/>
              </w:rPr>
              <w:t>14,327,540,533</w:t>
            </w:r>
          </w:p>
        </w:tc>
        <w:tc>
          <w:tcPr>
            <w:tcW w:w="946" w:type="dxa"/>
            <w:tcBorders>
              <w:top w:val="nil"/>
              <w:left w:val="single" w:sz="8" w:space="0" w:color="000000"/>
              <w:bottom w:val="nil"/>
              <w:right w:val="single" w:sz="8" w:space="0" w:color="000000"/>
            </w:tcBorders>
          </w:tcPr>
          <w:p w14:paraId="1C5F0EBC" w14:textId="77777777" w:rsidR="00051BA4" w:rsidRDefault="00051BA4">
            <w:pPr>
              <w:pStyle w:val="TableParagraph"/>
              <w:spacing w:before="8"/>
              <w:jc w:val="left"/>
              <w:rPr>
                <w:rFonts w:ascii="Times New Roman"/>
                <w:sz w:val="10"/>
              </w:rPr>
            </w:pPr>
          </w:p>
          <w:p w14:paraId="05C508E2" w14:textId="77777777" w:rsidR="00051BA4" w:rsidRDefault="00000000">
            <w:pPr>
              <w:pStyle w:val="TableParagraph"/>
              <w:spacing w:before="0"/>
              <w:ind w:right="18"/>
              <w:rPr>
                <w:b/>
                <w:sz w:val="9"/>
              </w:rPr>
            </w:pPr>
            <w:r>
              <w:rPr>
                <w:b/>
                <w:spacing w:val="-2"/>
                <w:sz w:val="9"/>
              </w:rPr>
              <w:t>14,707,012,506</w:t>
            </w:r>
          </w:p>
        </w:tc>
      </w:tr>
      <w:tr w:rsidR="00051BA4" w14:paraId="306C4253" w14:textId="77777777">
        <w:trPr>
          <w:trHeight w:val="175"/>
        </w:trPr>
        <w:tc>
          <w:tcPr>
            <w:tcW w:w="2642" w:type="dxa"/>
            <w:tcBorders>
              <w:top w:val="nil"/>
              <w:bottom w:val="nil"/>
              <w:right w:val="single" w:sz="8" w:space="0" w:color="000000"/>
            </w:tcBorders>
          </w:tcPr>
          <w:p w14:paraId="5BCA2D74" w14:textId="77777777" w:rsidR="00051BA4" w:rsidRDefault="00000000">
            <w:pPr>
              <w:pStyle w:val="TableParagraph"/>
              <w:spacing w:before="35"/>
              <w:ind w:left="19"/>
              <w:jc w:val="left"/>
              <w:rPr>
                <w:sz w:val="9"/>
              </w:rPr>
            </w:pPr>
            <w:r>
              <w:rPr>
                <w:sz w:val="9"/>
              </w:rPr>
              <w:t>A.</w:t>
            </w:r>
            <w:r>
              <w:rPr>
                <w:spacing w:val="53"/>
                <w:sz w:val="9"/>
              </w:rPr>
              <w:t xml:space="preserve">  </w:t>
            </w:r>
            <w:r>
              <w:rPr>
                <w:spacing w:val="-2"/>
                <w:sz w:val="9"/>
              </w:rPr>
              <w:t>Aportaciones</w:t>
            </w:r>
          </w:p>
        </w:tc>
        <w:tc>
          <w:tcPr>
            <w:tcW w:w="887" w:type="dxa"/>
            <w:tcBorders>
              <w:top w:val="nil"/>
              <w:left w:val="single" w:sz="8" w:space="0" w:color="000000"/>
              <w:bottom w:val="nil"/>
              <w:right w:val="single" w:sz="8" w:space="0" w:color="000000"/>
            </w:tcBorders>
          </w:tcPr>
          <w:p w14:paraId="763E9C2B" w14:textId="77777777" w:rsidR="00051BA4" w:rsidRDefault="00000000">
            <w:pPr>
              <w:pStyle w:val="TableParagraph"/>
              <w:spacing w:before="35"/>
              <w:ind w:right="36"/>
              <w:rPr>
                <w:sz w:val="9"/>
              </w:rPr>
            </w:pPr>
            <w:r>
              <w:rPr>
                <w:spacing w:val="-2"/>
                <w:sz w:val="9"/>
              </w:rPr>
              <w:t>9,520,674,614</w:t>
            </w:r>
          </w:p>
        </w:tc>
        <w:tc>
          <w:tcPr>
            <w:tcW w:w="887" w:type="dxa"/>
            <w:tcBorders>
              <w:top w:val="nil"/>
              <w:left w:val="single" w:sz="8" w:space="0" w:color="000000"/>
              <w:bottom w:val="nil"/>
              <w:right w:val="single" w:sz="8" w:space="0" w:color="000000"/>
            </w:tcBorders>
          </w:tcPr>
          <w:p w14:paraId="5AFA2670" w14:textId="77777777" w:rsidR="00051BA4" w:rsidRDefault="00000000">
            <w:pPr>
              <w:pStyle w:val="TableParagraph"/>
              <w:spacing w:before="35"/>
              <w:ind w:right="36"/>
              <w:rPr>
                <w:sz w:val="9"/>
              </w:rPr>
            </w:pPr>
            <w:r>
              <w:rPr>
                <w:spacing w:val="-2"/>
                <w:sz w:val="9"/>
              </w:rPr>
              <w:t>10,012,200,704</w:t>
            </w:r>
          </w:p>
        </w:tc>
        <w:tc>
          <w:tcPr>
            <w:tcW w:w="887" w:type="dxa"/>
            <w:tcBorders>
              <w:top w:val="nil"/>
              <w:left w:val="single" w:sz="8" w:space="0" w:color="000000"/>
              <w:bottom w:val="nil"/>
              <w:right w:val="single" w:sz="8" w:space="0" w:color="000000"/>
            </w:tcBorders>
          </w:tcPr>
          <w:p w14:paraId="49A18A9A" w14:textId="77777777" w:rsidR="00051BA4" w:rsidRDefault="00000000">
            <w:pPr>
              <w:pStyle w:val="TableParagraph"/>
              <w:spacing w:before="35"/>
              <w:ind w:right="35"/>
              <w:rPr>
                <w:sz w:val="9"/>
              </w:rPr>
            </w:pPr>
            <w:r>
              <w:rPr>
                <w:spacing w:val="-2"/>
                <w:sz w:val="9"/>
              </w:rPr>
              <w:t>10,500,401,713</w:t>
            </w:r>
          </w:p>
        </w:tc>
        <w:tc>
          <w:tcPr>
            <w:tcW w:w="946" w:type="dxa"/>
            <w:tcBorders>
              <w:top w:val="nil"/>
              <w:left w:val="single" w:sz="8" w:space="0" w:color="000000"/>
              <w:bottom w:val="nil"/>
              <w:right w:val="single" w:sz="8" w:space="0" w:color="000000"/>
            </w:tcBorders>
          </w:tcPr>
          <w:p w14:paraId="554F0FB5" w14:textId="77777777" w:rsidR="00051BA4" w:rsidRDefault="00000000">
            <w:pPr>
              <w:pStyle w:val="TableParagraph"/>
              <w:spacing w:before="35"/>
              <w:ind w:right="18"/>
              <w:rPr>
                <w:sz w:val="9"/>
              </w:rPr>
            </w:pPr>
            <w:r>
              <w:rPr>
                <w:spacing w:val="-2"/>
                <w:sz w:val="9"/>
              </w:rPr>
              <w:t>10,484,052,679</w:t>
            </w:r>
          </w:p>
        </w:tc>
        <w:tc>
          <w:tcPr>
            <w:tcW w:w="946" w:type="dxa"/>
            <w:tcBorders>
              <w:top w:val="nil"/>
              <w:left w:val="single" w:sz="8" w:space="0" w:color="000000"/>
              <w:bottom w:val="nil"/>
              <w:right w:val="single" w:sz="8" w:space="0" w:color="000000"/>
            </w:tcBorders>
          </w:tcPr>
          <w:p w14:paraId="551A83D2" w14:textId="77777777" w:rsidR="00051BA4" w:rsidRDefault="00000000">
            <w:pPr>
              <w:pStyle w:val="TableParagraph"/>
              <w:spacing w:before="35"/>
              <w:ind w:right="18"/>
              <w:rPr>
                <w:sz w:val="9"/>
              </w:rPr>
            </w:pPr>
            <w:r>
              <w:rPr>
                <w:spacing w:val="-2"/>
                <w:sz w:val="9"/>
              </w:rPr>
              <w:t>11,556,731,198</w:t>
            </w:r>
          </w:p>
        </w:tc>
        <w:tc>
          <w:tcPr>
            <w:tcW w:w="946" w:type="dxa"/>
            <w:tcBorders>
              <w:top w:val="nil"/>
              <w:left w:val="single" w:sz="8" w:space="0" w:color="000000"/>
              <w:bottom w:val="nil"/>
              <w:right w:val="single" w:sz="8" w:space="0" w:color="000000"/>
            </w:tcBorders>
          </w:tcPr>
          <w:p w14:paraId="753FECCC" w14:textId="77777777" w:rsidR="00051BA4" w:rsidRDefault="00000000">
            <w:pPr>
              <w:pStyle w:val="TableParagraph"/>
              <w:spacing w:before="35"/>
              <w:ind w:right="18"/>
              <w:rPr>
                <w:sz w:val="9"/>
              </w:rPr>
            </w:pPr>
            <w:r>
              <w:rPr>
                <w:spacing w:val="-2"/>
                <w:sz w:val="9"/>
              </w:rPr>
              <w:t>12,571,292,933</w:t>
            </w:r>
          </w:p>
        </w:tc>
      </w:tr>
      <w:tr w:rsidR="00051BA4" w14:paraId="3F0B9202" w14:textId="77777777">
        <w:trPr>
          <w:trHeight w:val="175"/>
        </w:trPr>
        <w:tc>
          <w:tcPr>
            <w:tcW w:w="2642" w:type="dxa"/>
            <w:tcBorders>
              <w:top w:val="nil"/>
              <w:bottom w:val="nil"/>
              <w:right w:val="single" w:sz="8" w:space="0" w:color="000000"/>
            </w:tcBorders>
          </w:tcPr>
          <w:p w14:paraId="44393980" w14:textId="77777777" w:rsidR="00051BA4" w:rsidRDefault="00000000">
            <w:pPr>
              <w:pStyle w:val="TableParagraph"/>
              <w:spacing w:before="35"/>
              <w:ind w:left="19"/>
              <w:jc w:val="left"/>
              <w:rPr>
                <w:sz w:val="9"/>
              </w:rPr>
            </w:pPr>
            <w:r>
              <w:rPr>
                <w:sz w:val="9"/>
              </w:rPr>
              <w:t>B.</w:t>
            </w:r>
            <w:r>
              <w:rPr>
                <w:spacing w:val="49"/>
                <w:sz w:val="9"/>
              </w:rPr>
              <w:t xml:space="preserve">  </w:t>
            </w:r>
            <w:r>
              <w:rPr>
                <w:spacing w:val="-2"/>
                <w:sz w:val="9"/>
              </w:rPr>
              <w:t>Convenios</w:t>
            </w:r>
          </w:p>
        </w:tc>
        <w:tc>
          <w:tcPr>
            <w:tcW w:w="887" w:type="dxa"/>
            <w:tcBorders>
              <w:top w:val="nil"/>
              <w:left w:val="single" w:sz="8" w:space="0" w:color="000000"/>
              <w:bottom w:val="nil"/>
              <w:right w:val="single" w:sz="8" w:space="0" w:color="000000"/>
            </w:tcBorders>
          </w:tcPr>
          <w:p w14:paraId="625FCB0D" w14:textId="77777777" w:rsidR="00051BA4" w:rsidRDefault="00000000">
            <w:pPr>
              <w:pStyle w:val="TableParagraph"/>
              <w:spacing w:before="35"/>
              <w:ind w:right="36"/>
              <w:rPr>
                <w:sz w:val="9"/>
              </w:rPr>
            </w:pPr>
            <w:r>
              <w:rPr>
                <w:spacing w:val="-2"/>
                <w:sz w:val="9"/>
              </w:rPr>
              <w:t>4,033,067,856</w:t>
            </w:r>
          </w:p>
        </w:tc>
        <w:tc>
          <w:tcPr>
            <w:tcW w:w="887" w:type="dxa"/>
            <w:tcBorders>
              <w:top w:val="nil"/>
              <w:left w:val="single" w:sz="8" w:space="0" w:color="000000"/>
              <w:bottom w:val="nil"/>
              <w:right w:val="single" w:sz="8" w:space="0" w:color="000000"/>
            </w:tcBorders>
          </w:tcPr>
          <w:p w14:paraId="0FFD8C9D" w14:textId="77777777" w:rsidR="00051BA4" w:rsidRDefault="00000000">
            <w:pPr>
              <w:pStyle w:val="TableParagraph"/>
              <w:spacing w:before="35"/>
              <w:ind w:right="36"/>
              <w:rPr>
                <w:sz w:val="9"/>
              </w:rPr>
            </w:pPr>
            <w:r>
              <w:rPr>
                <w:spacing w:val="-2"/>
                <w:sz w:val="9"/>
              </w:rPr>
              <w:t>2,922,178,609</w:t>
            </w:r>
          </w:p>
        </w:tc>
        <w:tc>
          <w:tcPr>
            <w:tcW w:w="887" w:type="dxa"/>
            <w:tcBorders>
              <w:top w:val="nil"/>
              <w:left w:val="single" w:sz="8" w:space="0" w:color="000000"/>
              <w:bottom w:val="nil"/>
              <w:right w:val="single" w:sz="8" w:space="0" w:color="000000"/>
            </w:tcBorders>
          </w:tcPr>
          <w:p w14:paraId="0D08232D" w14:textId="77777777" w:rsidR="00051BA4" w:rsidRDefault="00000000">
            <w:pPr>
              <w:pStyle w:val="TableParagraph"/>
              <w:spacing w:before="35"/>
              <w:ind w:right="35"/>
              <w:rPr>
                <w:sz w:val="9"/>
              </w:rPr>
            </w:pPr>
            <w:r>
              <w:rPr>
                <w:spacing w:val="-2"/>
                <w:sz w:val="9"/>
              </w:rPr>
              <w:t>2,518,133,524</w:t>
            </w:r>
          </w:p>
        </w:tc>
        <w:tc>
          <w:tcPr>
            <w:tcW w:w="946" w:type="dxa"/>
            <w:tcBorders>
              <w:top w:val="nil"/>
              <w:left w:val="single" w:sz="8" w:space="0" w:color="000000"/>
              <w:bottom w:val="nil"/>
              <w:right w:val="single" w:sz="8" w:space="0" w:color="000000"/>
            </w:tcBorders>
          </w:tcPr>
          <w:p w14:paraId="0C3A3B69" w14:textId="77777777" w:rsidR="00051BA4" w:rsidRDefault="00000000">
            <w:pPr>
              <w:pStyle w:val="TableParagraph"/>
              <w:spacing w:before="35"/>
              <w:ind w:right="18"/>
              <w:rPr>
                <w:sz w:val="9"/>
              </w:rPr>
            </w:pPr>
            <w:r>
              <w:rPr>
                <w:spacing w:val="-2"/>
                <w:sz w:val="9"/>
              </w:rPr>
              <w:t>2,327,280,261</w:t>
            </w:r>
          </w:p>
        </w:tc>
        <w:tc>
          <w:tcPr>
            <w:tcW w:w="946" w:type="dxa"/>
            <w:tcBorders>
              <w:top w:val="nil"/>
              <w:left w:val="single" w:sz="8" w:space="0" w:color="000000"/>
              <w:bottom w:val="nil"/>
              <w:right w:val="single" w:sz="8" w:space="0" w:color="000000"/>
            </w:tcBorders>
          </w:tcPr>
          <w:p w14:paraId="3105D841" w14:textId="77777777" w:rsidR="00051BA4" w:rsidRDefault="00000000">
            <w:pPr>
              <w:pStyle w:val="TableParagraph"/>
              <w:spacing w:before="35"/>
              <w:ind w:right="18"/>
              <w:rPr>
                <w:sz w:val="9"/>
              </w:rPr>
            </w:pPr>
            <w:r>
              <w:rPr>
                <w:spacing w:val="-2"/>
                <w:sz w:val="9"/>
              </w:rPr>
              <w:t>2,770,809,335</w:t>
            </w:r>
          </w:p>
        </w:tc>
        <w:tc>
          <w:tcPr>
            <w:tcW w:w="946" w:type="dxa"/>
            <w:tcBorders>
              <w:top w:val="nil"/>
              <w:left w:val="single" w:sz="8" w:space="0" w:color="000000"/>
              <w:bottom w:val="nil"/>
              <w:right w:val="single" w:sz="8" w:space="0" w:color="000000"/>
            </w:tcBorders>
          </w:tcPr>
          <w:p w14:paraId="4845F66D" w14:textId="77777777" w:rsidR="00051BA4" w:rsidRDefault="00000000">
            <w:pPr>
              <w:pStyle w:val="TableParagraph"/>
              <w:spacing w:before="35"/>
              <w:ind w:right="18"/>
              <w:rPr>
                <w:sz w:val="9"/>
              </w:rPr>
            </w:pPr>
            <w:r>
              <w:rPr>
                <w:spacing w:val="-2"/>
                <w:sz w:val="9"/>
              </w:rPr>
              <w:t>2,135,719,573</w:t>
            </w:r>
          </w:p>
        </w:tc>
      </w:tr>
      <w:tr w:rsidR="00051BA4" w14:paraId="5DB7F987" w14:textId="77777777">
        <w:trPr>
          <w:trHeight w:val="175"/>
        </w:trPr>
        <w:tc>
          <w:tcPr>
            <w:tcW w:w="2642" w:type="dxa"/>
            <w:tcBorders>
              <w:top w:val="nil"/>
              <w:bottom w:val="nil"/>
              <w:right w:val="single" w:sz="8" w:space="0" w:color="000000"/>
            </w:tcBorders>
          </w:tcPr>
          <w:p w14:paraId="39ED2B79" w14:textId="77777777" w:rsidR="00051BA4" w:rsidRDefault="00000000">
            <w:pPr>
              <w:pStyle w:val="TableParagraph"/>
              <w:spacing w:before="35"/>
              <w:ind w:left="19"/>
              <w:jc w:val="left"/>
              <w:rPr>
                <w:sz w:val="9"/>
              </w:rPr>
            </w:pPr>
            <w:r>
              <w:rPr>
                <w:sz w:val="9"/>
              </w:rPr>
              <w:t>C.</w:t>
            </w:r>
            <w:r>
              <w:rPr>
                <w:spacing w:val="43"/>
                <w:sz w:val="9"/>
              </w:rPr>
              <w:t xml:space="preserve">  </w:t>
            </w:r>
            <w:r>
              <w:rPr>
                <w:sz w:val="9"/>
              </w:rPr>
              <w:t>Fondos</w:t>
            </w:r>
            <w:r>
              <w:rPr>
                <w:spacing w:val="2"/>
                <w:sz w:val="9"/>
              </w:rPr>
              <w:t xml:space="preserve"> </w:t>
            </w:r>
            <w:r>
              <w:rPr>
                <w:sz w:val="9"/>
              </w:rPr>
              <w:t>distintos</w:t>
            </w:r>
            <w:r>
              <w:rPr>
                <w:spacing w:val="1"/>
                <w:sz w:val="9"/>
              </w:rPr>
              <w:t xml:space="preserve"> </w:t>
            </w:r>
            <w:r>
              <w:rPr>
                <w:sz w:val="9"/>
              </w:rPr>
              <w:t>de</w:t>
            </w:r>
            <w:r>
              <w:rPr>
                <w:spacing w:val="-3"/>
                <w:sz w:val="9"/>
              </w:rPr>
              <w:t xml:space="preserve"> </w:t>
            </w:r>
            <w:r>
              <w:rPr>
                <w:spacing w:val="-2"/>
                <w:sz w:val="9"/>
              </w:rPr>
              <w:t>Aportaciones</w:t>
            </w:r>
          </w:p>
        </w:tc>
        <w:tc>
          <w:tcPr>
            <w:tcW w:w="887" w:type="dxa"/>
            <w:tcBorders>
              <w:top w:val="nil"/>
              <w:left w:val="single" w:sz="8" w:space="0" w:color="000000"/>
              <w:bottom w:val="nil"/>
              <w:right w:val="single" w:sz="8" w:space="0" w:color="000000"/>
            </w:tcBorders>
          </w:tcPr>
          <w:p w14:paraId="5AA98524" w14:textId="77777777" w:rsidR="00051BA4" w:rsidRDefault="00000000">
            <w:pPr>
              <w:pStyle w:val="TableParagraph"/>
              <w:spacing w:before="35"/>
              <w:ind w:right="-15"/>
              <w:rPr>
                <w:sz w:val="9"/>
              </w:rPr>
            </w:pPr>
            <w:r>
              <w:rPr>
                <w:w w:val="102"/>
                <w:sz w:val="9"/>
              </w:rPr>
              <w:t>0</w:t>
            </w:r>
          </w:p>
        </w:tc>
        <w:tc>
          <w:tcPr>
            <w:tcW w:w="887" w:type="dxa"/>
            <w:tcBorders>
              <w:top w:val="nil"/>
              <w:left w:val="single" w:sz="8" w:space="0" w:color="000000"/>
              <w:bottom w:val="nil"/>
              <w:right w:val="single" w:sz="8" w:space="0" w:color="000000"/>
            </w:tcBorders>
          </w:tcPr>
          <w:p w14:paraId="34659B28" w14:textId="77777777" w:rsidR="00051BA4" w:rsidRDefault="00000000">
            <w:pPr>
              <w:pStyle w:val="TableParagraph"/>
              <w:spacing w:before="35"/>
              <w:ind w:right="-15"/>
              <w:rPr>
                <w:sz w:val="9"/>
              </w:rPr>
            </w:pPr>
            <w:r>
              <w:rPr>
                <w:w w:val="102"/>
                <w:sz w:val="9"/>
              </w:rPr>
              <w:t>0</w:t>
            </w:r>
          </w:p>
        </w:tc>
        <w:tc>
          <w:tcPr>
            <w:tcW w:w="887" w:type="dxa"/>
            <w:tcBorders>
              <w:top w:val="nil"/>
              <w:left w:val="single" w:sz="8" w:space="0" w:color="000000"/>
              <w:bottom w:val="nil"/>
              <w:right w:val="single" w:sz="8" w:space="0" w:color="000000"/>
            </w:tcBorders>
          </w:tcPr>
          <w:p w14:paraId="38FE28A5" w14:textId="77777777" w:rsidR="00051BA4" w:rsidRDefault="00000000">
            <w:pPr>
              <w:pStyle w:val="TableParagraph"/>
              <w:spacing w:before="35"/>
              <w:ind w:right="-15"/>
              <w:rPr>
                <w:sz w:val="9"/>
              </w:rPr>
            </w:pPr>
            <w:r>
              <w:rPr>
                <w:w w:val="102"/>
                <w:sz w:val="9"/>
              </w:rPr>
              <w:t>0</w:t>
            </w:r>
          </w:p>
        </w:tc>
        <w:tc>
          <w:tcPr>
            <w:tcW w:w="946" w:type="dxa"/>
            <w:tcBorders>
              <w:top w:val="nil"/>
              <w:left w:val="single" w:sz="8" w:space="0" w:color="000000"/>
              <w:bottom w:val="nil"/>
              <w:right w:val="single" w:sz="8" w:space="0" w:color="000000"/>
            </w:tcBorders>
          </w:tcPr>
          <w:p w14:paraId="096A16FD" w14:textId="77777777" w:rsidR="00051BA4" w:rsidRDefault="00000000">
            <w:pPr>
              <w:pStyle w:val="TableParagraph"/>
              <w:spacing w:before="35"/>
              <w:ind w:right="-15"/>
              <w:rPr>
                <w:sz w:val="9"/>
              </w:rPr>
            </w:pPr>
            <w:r>
              <w:rPr>
                <w:w w:val="102"/>
                <w:sz w:val="9"/>
              </w:rPr>
              <w:t>0</w:t>
            </w:r>
          </w:p>
        </w:tc>
        <w:tc>
          <w:tcPr>
            <w:tcW w:w="946" w:type="dxa"/>
            <w:tcBorders>
              <w:top w:val="nil"/>
              <w:left w:val="single" w:sz="8" w:space="0" w:color="000000"/>
              <w:bottom w:val="nil"/>
              <w:right w:val="single" w:sz="8" w:space="0" w:color="000000"/>
            </w:tcBorders>
          </w:tcPr>
          <w:p w14:paraId="4600A19B" w14:textId="77777777" w:rsidR="00051BA4" w:rsidRDefault="00000000">
            <w:pPr>
              <w:pStyle w:val="TableParagraph"/>
              <w:spacing w:before="35"/>
              <w:ind w:right="-15"/>
              <w:rPr>
                <w:sz w:val="9"/>
              </w:rPr>
            </w:pPr>
            <w:r>
              <w:rPr>
                <w:w w:val="102"/>
                <w:sz w:val="9"/>
              </w:rPr>
              <w:t>0</w:t>
            </w:r>
          </w:p>
        </w:tc>
        <w:tc>
          <w:tcPr>
            <w:tcW w:w="946" w:type="dxa"/>
            <w:tcBorders>
              <w:top w:val="nil"/>
              <w:left w:val="single" w:sz="8" w:space="0" w:color="000000"/>
              <w:bottom w:val="nil"/>
              <w:right w:val="single" w:sz="8" w:space="0" w:color="000000"/>
            </w:tcBorders>
          </w:tcPr>
          <w:p w14:paraId="21448BE8" w14:textId="77777777" w:rsidR="00051BA4" w:rsidRDefault="00000000">
            <w:pPr>
              <w:pStyle w:val="TableParagraph"/>
              <w:spacing w:before="35"/>
              <w:ind w:right="-15"/>
              <w:rPr>
                <w:sz w:val="9"/>
              </w:rPr>
            </w:pPr>
            <w:r>
              <w:rPr>
                <w:w w:val="102"/>
                <w:sz w:val="9"/>
              </w:rPr>
              <w:t>0</w:t>
            </w:r>
          </w:p>
        </w:tc>
      </w:tr>
      <w:tr w:rsidR="00051BA4" w14:paraId="749C60C3" w14:textId="77777777">
        <w:trPr>
          <w:trHeight w:val="150"/>
        </w:trPr>
        <w:tc>
          <w:tcPr>
            <w:tcW w:w="2642" w:type="dxa"/>
            <w:tcBorders>
              <w:top w:val="nil"/>
              <w:bottom w:val="nil"/>
              <w:right w:val="single" w:sz="8" w:space="0" w:color="000000"/>
            </w:tcBorders>
          </w:tcPr>
          <w:p w14:paraId="75EC9D5C" w14:textId="77777777" w:rsidR="00051BA4" w:rsidRDefault="00000000">
            <w:pPr>
              <w:pStyle w:val="TableParagraph"/>
              <w:spacing w:before="35" w:line="95" w:lineRule="exact"/>
              <w:ind w:left="19"/>
              <w:jc w:val="left"/>
              <w:rPr>
                <w:sz w:val="9"/>
              </w:rPr>
            </w:pPr>
            <w:r>
              <w:rPr>
                <w:sz w:val="9"/>
              </w:rPr>
              <w:t>D.</w:t>
            </w:r>
            <w:r>
              <w:rPr>
                <w:spacing w:val="52"/>
                <w:sz w:val="9"/>
              </w:rPr>
              <w:t xml:space="preserve">  </w:t>
            </w:r>
            <w:r>
              <w:rPr>
                <w:sz w:val="9"/>
              </w:rPr>
              <w:t>Transferencias, Asignaciones, Subsidios</w:t>
            </w:r>
            <w:r>
              <w:rPr>
                <w:spacing w:val="5"/>
                <w:sz w:val="9"/>
              </w:rPr>
              <w:t xml:space="preserve"> </w:t>
            </w:r>
            <w:r>
              <w:rPr>
                <w:sz w:val="9"/>
              </w:rPr>
              <w:t>y</w:t>
            </w:r>
            <w:r>
              <w:rPr>
                <w:spacing w:val="5"/>
                <w:sz w:val="9"/>
              </w:rPr>
              <w:t xml:space="preserve"> </w:t>
            </w:r>
            <w:r>
              <w:rPr>
                <w:spacing w:val="-2"/>
                <w:sz w:val="9"/>
              </w:rPr>
              <w:t>Subvenciones,</w:t>
            </w:r>
          </w:p>
        </w:tc>
        <w:tc>
          <w:tcPr>
            <w:tcW w:w="887" w:type="dxa"/>
            <w:tcBorders>
              <w:top w:val="nil"/>
              <w:left w:val="single" w:sz="8" w:space="0" w:color="000000"/>
              <w:bottom w:val="nil"/>
              <w:right w:val="single" w:sz="8" w:space="0" w:color="000000"/>
            </w:tcBorders>
          </w:tcPr>
          <w:p w14:paraId="115DD327" w14:textId="77777777" w:rsidR="00051BA4" w:rsidRDefault="00000000">
            <w:pPr>
              <w:pStyle w:val="TableParagraph"/>
              <w:spacing w:before="35" w:line="95" w:lineRule="exact"/>
              <w:ind w:right="-15"/>
              <w:rPr>
                <w:sz w:val="9"/>
              </w:rPr>
            </w:pPr>
            <w:r>
              <w:rPr>
                <w:w w:val="102"/>
                <w:sz w:val="9"/>
              </w:rPr>
              <w:t>0</w:t>
            </w:r>
          </w:p>
        </w:tc>
        <w:tc>
          <w:tcPr>
            <w:tcW w:w="887" w:type="dxa"/>
            <w:tcBorders>
              <w:top w:val="nil"/>
              <w:left w:val="single" w:sz="8" w:space="0" w:color="000000"/>
              <w:bottom w:val="nil"/>
              <w:right w:val="single" w:sz="8" w:space="0" w:color="000000"/>
            </w:tcBorders>
          </w:tcPr>
          <w:p w14:paraId="577A350A" w14:textId="77777777" w:rsidR="00051BA4" w:rsidRDefault="00000000">
            <w:pPr>
              <w:pStyle w:val="TableParagraph"/>
              <w:spacing w:before="35" w:line="95" w:lineRule="exact"/>
              <w:ind w:right="-15"/>
              <w:rPr>
                <w:sz w:val="9"/>
              </w:rPr>
            </w:pPr>
            <w:r>
              <w:rPr>
                <w:w w:val="102"/>
                <w:sz w:val="9"/>
              </w:rPr>
              <w:t>0</w:t>
            </w:r>
          </w:p>
        </w:tc>
        <w:tc>
          <w:tcPr>
            <w:tcW w:w="887" w:type="dxa"/>
            <w:tcBorders>
              <w:top w:val="nil"/>
              <w:left w:val="single" w:sz="8" w:space="0" w:color="000000"/>
              <w:bottom w:val="nil"/>
              <w:right w:val="single" w:sz="8" w:space="0" w:color="000000"/>
            </w:tcBorders>
          </w:tcPr>
          <w:p w14:paraId="0651B17B" w14:textId="77777777" w:rsidR="00051BA4" w:rsidRDefault="00000000">
            <w:pPr>
              <w:pStyle w:val="TableParagraph"/>
              <w:spacing w:before="35" w:line="95" w:lineRule="exact"/>
              <w:ind w:right="-15"/>
              <w:rPr>
                <w:sz w:val="9"/>
              </w:rPr>
            </w:pPr>
            <w:r>
              <w:rPr>
                <w:w w:val="102"/>
                <w:sz w:val="9"/>
              </w:rPr>
              <w:t>0</w:t>
            </w:r>
          </w:p>
        </w:tc>
        <w:tc>
          <w:tcPr>
            <w:tcW w:w="946" w:type="dxa"/>
            <w:tcBorders>
              <w:top w:val="nil"/>
              <w:left w:val="single" w:sz="8" w:space="0" w:color="000000"/>
              <w:bottom w:val="nil"/>
              <w:right w:val="single" w:sz="8" w:space="0" w:color="000000"/>
            </w:tcBorders>
          </w:tcPr>
          <w:p w14:paraId="07125DEE" w14:textId="77777777" w:rsidR="00051BA4" w:rsidRDefault="00000000">
            <w:pPr>
              <w:pStyle w:val="TableParagraph"/>
              <w:spacing w:before="35" w:line="95" w:lineRule="exact"/>
              <w:ind w:right="-15"/>
              <w:rPr>
                <w:sz w:val="9"/>
              </w:rPr>
            </w:pPr>
            <w:r>
              <w:rPr>
                <w:w w:val="102"/>
                <w:sz w:val="9"/>
              </w:rPr>
              <w:t>0</w:t>
            </w:r>
          </w:p>
        </w:tc>
        <w:tc>
          <w:tcPr>
            <w:tcW w:w="946" w:type="dxa"/>
            <w:tcBorders>
              <w:top w:val="nil"/>
              <w:left w:val="single" w:sz="8" w:space="0" w:color="000000"/>
              <w:bottom w:val="nil"/>
              <w:right w:val="single" w:sz="8" w:space="0" w:color="000000"/>
            </w:tcBorders>
          </w:tcPr>
          <w:p w14:paraId="66AA274F" w14:textId="77777777" w:rsidR="00051BA4" w:rsidRDefault="00000000">
            <w:pPr>
              <w:pStyle w:val="TableParagraph"/>
              <w:spacing w:before="35" w:line="95" w:lineRule="exact"/>
              <w:ind w:right="-15"/>
              <w:rPr>
                <w:sz w:val="9"/>
              </w:rPr>
            </w:pPr>
            <w:r>
              <w:rPr>
                <w:w w:val="102"/>
                <w:sz w:val="9"/>
              </w:rPr>
              <w:t>0</w:t>
            </w:r>
          </w:p>
        </w:tc>
        <w:tc>
          <w:tcPr>
            <w:tcW w:w="946" w:type="dxa"/>
            <w:tcBorders>
              <w:top w:val="nil"/>
              <w:left w:val="single" w:sz="8" w:space="0" w:color="000000"/>
              <w:bottom w:val="nil"/>
              <w:right w:val="single" w:sz="8" w:space="0" w:color="000000"/>
            </w:tcBorders>
          </w:tcPr>
          <w:p w14:paraId="28B2F637" w14:textId="77777777" w:rsidR="00051BA4" w:rsidRDefault="00000000">
            <w:pPr>
              <w:pStyle w:val="TableParagraph"/>
              <w:spacing w:before="35" w:line="95" w:lineRule="exact"/>
              <w:ind w:right="-15"/>
              <w:rPr>
                <w:sz w:val="9"/>
              </w:rPr>
            </w:pPr>
            <w:r>
              <w:rPr>
                <w:w w:val="102"/>
                <w:sz w:val="9"/>
              </w:rPr>
              <w:t>0</w:t>
            </w:r>
          </w:p>
        </w:tc>
      </w:tr>
      <w:tr w:rsidR="00051BA4" w14:paraId="68F89075" w14:textId="77777777">
        <w:trPr>
          <w:trHeight w:val="175"/>
        </w:trPr>
        <w:tc>
          <w:tcPr>
            <w:tcW w:w="2642" w:type="dxa"/>
            <w:tcBorders>
              <w:top w:val="nil"/>
              <w:bottom w:val="nil"/>
              <w:right w:val="single" w:sz="8" w:space="0" w:color="000000"/>
            </w:tcBorders>
          </w:tcPr>
          <w:p w14:paraId="2E390F4E" w14:textId="77777777" w:rsidR="00051BA4" w:rsidRDefault="00000000">
            <w:pPr>
              <w:pStyle w:val="TableParagraph"/>
              <w:spacing w:before="10"/>
              <w:ind w:left="19"/>
              <w:jc w:val="left"/>
              <w:rPr>
                <w:sz w:val="9"/>
              </w:rPr>
            </w:pPr>
            <w:r>
              <w:rPr>
                <w:sz w:val="9"/>
              </w:rPr>
              <w:t xml:space="preserve">y Pensiones y </w:t>
            </w:r>
            <w:r>
              <w:rPr>
                <w:spacing w:val="-2"/>
                <w:sz w:val="9"/>
              </w:rPr>
              <w:t>Jubilaciones</w:t>
            </w:r>
          </w:p>
        </w:tc>
        <w:tc>
          <w:tcPr>
            <w:tcW w:w="887" w:type="dxa"/>
            <w:tcBorders>
              <w:top w:val="nil"/>
              <w:left w:val="single" w:sz="8" w:space="0" w:color="000000"/>
              <w:bottom w:val="nil"/>
              <w:right w:val="single" w:sz="8" w:space="0" w:color="000000"/>
            </w:tcBorders>
          </w:tcPr>
          <w:p w14:paraId="5E0CDD8E" w14:textId="77777777" w:rsidR="00051BA4" w:rsidRDefault="00051BA4">
            <w:pPr>
              <w:pStyle w:val="TableParagraph"/>
              <w:spacing w:before="0"/>
              <w:jc w:val="left"/>
              <w:rPr>
                <w:rFonts w:ascii="Times New Roman"/>
                <w:sz w:val="10"/>
              </w:rPr>
            </w:pPr>
          </w:p>
        </w:tc>
        <w:tc>
          <w:tcPr>
            <w:tcW w:w="887" w:type="dxa"/>
            <w:tcBorders>
              <w:top w:val="nil"/>
              <w:left w:val="single" w:sz="8" w:space="0" w:color="000000"/>
              <w:bottom w:val="nil"/>
              <w:right w:val="single" w:sz="8" w:space="0" w:color="000000"/>
            </w:tcBorders>
          </w:tcPr>
          <w:p w14:paraId="2E9C6F99" w14:textId="77777777" w:rsidR="00051BA4" w:rsidRDefault="00051BA4">
            <w:pPr>
              <w:pStyle w:val="TableParagraph"/>
              <w:spacing w:before="0"/>
              <w:jc w:val="left"/>
              <w:rPr>
                <w:rFonts w:ascii="Times New Roman"/>
                <w:sz w:val="10"/>
              </w:rPr>
            </w:pPr>
          </w:p>
        </w:tc>
        <w:tc>
          <w:tcPr>
            <w:tcW w:w="887" w:type="dxa"/>
            <w:tcBorders>
              <w:top w:val="nil"/>
              <w:left w:val="single" w:sz="8" w:space="0" w:color="000000"/>
              <w:bottom w:val="nil"/>
              <w:right w:val="single" w:sz="8" w:space="0" w:color="000000"/>
            </w:tcBorders>
          </w:tcPr>
          <w:p w14:paraId="42720059" w14:textId="77777777" w:rsidR="00051BA4" w:rsidRDefault="00051BA4">
            <w:pPr>
              <w:pStyle w:val="TableParagraph"/>
              <w:spacing w:before="0"/>
              <w:jc w:val="left"/>
              <w:rPr>
                <w:rFonts w:ascii="Times New Roman"/>
                <w:sz w:val="10"/>
              </w:rPr>
            </w:pPr>
          </w:p>
        </w:tc>
        <w:tc>
          <w:tcPr>
            <w:tcW w:w="946" w:type="dxa"/>
            <w:tcBorders>
              <w:top w:val="nil"/>
              <w:left w:val="single" w:sz="8" w:space="0" w:color="000000"/>
              <w:bottom w:val="nil"/>
              <w:right w:val="single" w:sz="8" w:space="0" w:color="000000"/>
            </w:tcBorders>
          </w:tcPr>
          <w:p w14:paraId="2A841FEA" w14:textId="77777777" w:rsidR="00051BA4" w:rsidRDefault="00051BA4">
            <w:pPr>
              <w:pStyle w:val="TableParagraph"/>
              <w:spacing w:before="0"/>
              <w:jc w:val="left"/>
              <w:rPr>
                <w:rFonts w:ascii="Times New Roman"/>
                <w:sz w:val="10"/>
              </w:rPr>
            </w:pPr>
          </w:p>
        </w:tc>
        <w:tc>
          <w:tcPr>
            <w:tcW w:w="946" w:type="dxa"/>
            <w:tcBorders>
              <w:top w:val="nil"/>
              <w:left w:val="single" w:sz="8" w:space="0" w:color="000000"/>
              <w:bottom w:val="nil"/>
              <w:right w:val="single" w:sz="8" w:space="0" w:color="000000"/>
            </w:tcBorders>
          </w:tcPr>
          <w:p w14:paraId="29C915B9" w14:textId="77777777" w:rsidR="00051BA4" w:rsidRDefault="00051BA4">
            <w:pPr>
              <w:pStyle w:val="TableParagraph"/>
              <w:spacing w:before="0"/>
              <w:jc w:val="left"/>
              <w:rPr>
                <w:rFonts w:ascii="Times New Roman"/>
                <w:sz w:val="10"/>
              </w:rPr>
            </w:pPr>
          </w:p>
        </w:tc>
        <w:tc>
          <w:tcPr>
            <w:tcW w:w="946" w:type="dxa"/>
            <w:tcBorders>
              <w:top w:val="nil"/>
              <w:left w:val="single" w:sz="8" w:space="0" w:color="000000"/>
              <w:bottom w:val="nil"/>
              <w:right w:val="single" w:sz="8" w:space="0" w:color="000000"/>
            </w:tcBorders>
          </w:tcPr>
          <w:p w14:paraId="22531926" w14:textId="77777777" w:rsidR="00051BA4" w:rsidRDefault="00051BA4">
            <w:pPr>
              <w:pStyle w:val="TableParagraph"/>
              <w:spacing w:before="0"/>
              <w:jc w:val="left"/>
              <w:rPr>
                <w:rFonts w:ascii="Times New Roman"/>
                <w:sz w:val="10"/>
              </w:rPr>
            </w:pPr>
          </w:p>
        </w:tc>
      </w:tr>
      <w:tr w:rsidR="00051BA4" w14:paraId="033A7012" w14:textId="77777777">
        <w:trPr>
          <w:trHeight w:val="289"/>
        </w:trPr>
        <w:tc>
          <w:tcPr>
            <w:tcW w:w="2642" w:type="dxa"/>
            <w:tcBorders>
              <w:top w:val="nil"/>
              <w:bottom w:val="nil"/>
              <w:right w:val="single" w:sz="8" w:space="0" w:color="000000"/>
            </w:tcBorders>
          </w:tcPr>
          <w:p w14:paraId="22CAC78D" w14:textId="77777777" w:rsidR="00051BA4" w:rsidRDefault="00000000">
            <w:pPr>
              <w:pStyle w:val="TableParagraph"/>
              <w:spacing w:before="60"/>
              <w:ind w:left="19"/>
              <w:jc w:val="left"/>
              <w:rPr>
                <w:sz w:val="9"/>
              </w:rPr>
            </w:pPr>
            <w:r>
              <w:rPr>
                <w:sz w:val="9"/>
              </w:rPr>
              <w:t>E.</w:t>
            </w:r>
            <w:r>
              <w:rPr>
                <w:spacing w:val="45"/>
                <w:sz w:val="9"/>
              </w:rPr>
              <w:t xml:space="preserve">  </w:t>
            </w:r>
            <w:r>
              <w:rPr>
                <w:sz w:val="9"/>
              </w:rPr>
              <w:t>Otras</w:t>
            </w:r>
            <w:r>
              <w:rPr>
                <w:spacing w:val="2"/>
                <w:sz w:val="9"/>
              </w:rPr>
              <w:t xml:space="preserve"> </w:t>
            </w:r>
            <w:r>
              <w:rPr>
                <w:sz w:val="9"/>
              </w:rPr>
              <w:t>Transferencias</w:t>
            </w:r>
            <w:r>
              <w:rPr>
                <w:spacing w:val="2"/>
                <w:sz w:val="9"/>
              </w:rPr>
              <w:t xml:space="preserve"> </w:t>
            </w:r>
            <w:r>
              <w:rPr>
                <w:sz w:val="9"/>
              </w:rPr>
              <w:t>Federales</w:t>
            </w:r>
            <w:r>
              <w:rPr>
                <w:spacing w:val="3"/>
                <w:sz w:val="9"/>
              </w:rPr>
              <w:t xml:space="preserve"> </w:t>
            </w:r>
            <w:r>
              <w:rPr>
                <w:spacing w:val="-2"/>
                <w:sz w:val="9"/>
              </w:rPr>
              <w:t>Etiquetadas</w:t>
            </w:r>
          </w:p>
        </w:tc>
        <w:tc>
          <w:tcPr>
            <w:tcW w:w="887" w:type="dxa"/>
            <w:tcBorders>
              <w:top w:val="nil"/>
              <w:left w:val="single" w:sz="8" w:space="0" w:color="000000"/>
              <w:bottom w:val="nil"/>
              <w:right w:val="single" w:sz="8" w:space="0" w:color="000000"/>
            </w:tcBorders>
          </w:tcPr>
          <w:p w14:paraId="5856270A" w14:textId="77777777" w:rsidR="00051BA4" w:rsidRDefault="00000000">
            <w:pPr>
              <w:pStyle w:val="TableParagraph"/>
              <w:spacing w:before="60"/>
              <w:ind w:right="-15"/>
              <w:rPr>
                <w:sz w:val="9"/>
              </w:rPr>
            </w:pPr>
            <w:r>
              <w:rPr>
                <w:w w:val="102"/>
                <w:sz w:val="9"/>
              </w:rPr>
              <w:t>0</w:t>
            </w:r>
          </w:p>
        </w:tc>
        <w:tc>
          <w:tcPr>
            <w:tcW w:w="887" w:type="dxa"/>
            <w:tcBorders>
              <w:top w:val="nil"/>
              <w:left w:val="single" w:sz="8" w:space="0" w:color="000000"/>
              <w:bottom w:val="nil"/>
              <w:right w:val="single" w:sz="8" w:space="0" w:color="000000"/>
            </w:tcBorders>
          </w:tcPr>
          <w:p w14:paraId="7C249B06" w14:textId="77777777" w:rsidR="00051BA4" w:rsidRDefault="00000000">
            <w:pPr>
              <w:pStyle w:val="TableParagraph"/>
              <w:spacing w:before="60"/>
              <w:ind w:right="-15"/>
              <w:rPr>
                <w:sz w:val="9"/>
              </w:rPr>
            </w:pPr>
            <w:r>
              <w:rPr>
                <w:w w:val="102"/>
                <w:sz w:val="9"/>
              </w:rPr>
              <w:t>0</w:t>
            </w:r>
          </w:p>
        </w:tc>
        <w:tc>
          <w:tcPr>
            <w:tcW w:w="887" w:type="dxa"/>
            <w:tcBorders>
              <w:top w:val="nil"/>
              <w:left w:val="single" w:sz="8" w:space="0" w:color="000000"/>
              <w:bottom w:val="nil"/>
              <w:right w:val="single" w:sz="8" w:space="0" w:color="000000"/>
            </w:tcBorders>
          </w:tcPr>
          <w:p w14:paraId="235C20B4" w14:textId="77777777" w:rsidR="00051BA4" w:rsidRDefault="00000000">
            <w:pPr>
              <w:pStyle w:val="TableParagraph"/>
              <w:spacing w:before="60"/>
              <w:ind w:right="-15"/>
              <w:rPr>
                <w:sz w:val="9"/>
              </w:rPr>
            </w:pPr>
            <w:r>
              <w:rPr>
                <w:w w:val="102"/>
                <w:sz w:val="9"/>
              </w:rPr>
              <w:t>0</w:t>
            </w:r>
          </w:p>
        </w:tc>
        <w:tc>
          <w:tcPr>
            <w:tcW w:w="946" w:type="dxa"/>
            <w:tcBorders>
              <w:top w:val="nil"/>
              <w:left w:val="single" w:sz="8" w:space="0" w:color="000000"/>
              <w:bottom w:val="nil"/>
              <w:right w:val="single" w:sz="8" w:space="0" w:color="000000"/>
            </w:tcBorders>
          </w:tcPr>
          <w:p w14:paraId="205F660B" w14:textId="77777777" w:rsidR="00051BA4" w:rsidRDefault="00000000">
            <w:pPr>
              <w:pStyle w:val="TableParagraph"/>
              <w:spacing w:before="60"/>
              <w:ind w:right="-15"/>
              <w:rPr>
                <w:sz w:val="9"/>
              </w:rPr>
            </w:pPr>
            <w:r>
              <w:rPr>
                <w:w w:val="102"/>
                <w:sz w:val="9"/>
              </w:rPr>
              <w:t>0</w:t>
            </w:r>
          </w:p>
        </w:tc>
        <w:tc>
          <w:tcPr>
            <w:tcW w:w="946" w:type="dxa"/>
            <w:tcBorders>
              <w:top w:val="nil"/>
              <w:left w:val="single" w:sz="8" w:space="0" w:color="000000"/>
              <w:bottom w:val="nil"/>
              <w:right w:val="single" w:sz="8" w:space="0" w:color="000000"/>
            </w:tcBorders>
          </w:tcPr>
          <w:p w14:paraId="06DA86DF" w14:textId="77777777" w:rsidR="00051BA4" w:rsidRDefault="00000000">
            <w:pPr>
              <w:pStyle w:val="TableParagraph"/>
              <w:spacing w:before="60"/>
              <w:ind w:right="-15"/>
              <w:rPr>
                <w:sz w:val="9"/>
              </w:rPr>
            </w:pPr>
            <w:r>
              <w:rPr>
                <w:w w:val="102"/>
                <w:sz w:val="9"/>
              </w:rPr>
              <w:t>0</w:t>
            </w:r>
          </w:p>
        </w:tc>
        <w:tc>
          <w:tcPr>
            <w:tcW w:w="946" w:type="dxa"/>
            <w:tcBorders>
              <w:top w:val="nil"/>
              <w:left w:val="single" w:sz="8" w:space="0" w:color="000000"/>
              <w:bottom w:val="nil"/>
              <w:right w:val="single" w:sz="8" w:space="0" w:color="000000"/>
            </w:tcBorders>
          </w:tcPr>
          <w:p w14:paraId="0874C872" w14:textId="77777777" w:rsidR="00051BA4" w:rsidRDefault="00000000">
            <w:pPr>
              <w:pStyle w:val="TableParagraph"/>
              <w:spacing w:before="60"/>
              <w:ind w:right="-15"/>
              <w:rPr>
                <w:sz w:val="9"/>
              </w:rPr>
            </w:pPr>
            <w:r>
              <w:rPr>
                <w:w w:val="102"/>
                <w:sz w:val="9"/>
              </w:rPr>
              <w:t>0</w:t>
            </w:r>
          </w:p>
        </w:tc>
      </w:tr>
      <w:tr w:rsidR="00051BA4" w14:paraId="799591DA" w14:textId="77777777">
        <w:trPr>
          <w:trHeight w:val="263"/>
        </w:trPr>
        <w:tc>
          <w:tcPr>
            <w:tcW w:w="2642" w:type="dxa"/>
            <w:tcBorders>
              <w:top w:val="nil"/>
              <w:bottom w:val="nil"/>
              <w:right w:val="single" w:sz="8" w:space="0" w:color="000000"/>
            </w:tcBorders>
          </w:tcPr>
          <w:p w14:paraId="73EA0DEB" w14:textId="77777777" w:rsidR="00051BA4" w:rsidRDefault="00051BA4">
            <w:pPr>
              <w:pStyle w:val="TableParagraph"/>
              <w:spacing w:before="8"/>
              <w:jc w:val="left"/>
              <w:rPr>
                <w:rFonts w:ascii="Times New Roman"/>
                <w:sz w:val="10"/>
              </w:rPr>
            </w:pPr>
          </w:p>
          <w:p w14:paraId="7524F717" w14:textId="77777777" w:rsidR="00051BA4" w:rsidRDefault="00000000">
            <w:pPr>
              <w:pStyle w:val="TableParagraph"/>
              <w:spacing w:before="0"/>
              <w:ind w:left="19"/>
              <w:jc w:val="left"/>
              <w:rPr>
                <w:b/>
                <w:sz w:val="9"/>
              </w:rPr>
            </w:pPr>
            <w:r>
              <w:rPr>
                <w:b/>
                <w:sz w:val="9"/>
              </w:rPr>
              <w:t>3.</w:t>
            </w:r>
            <w:r>
              <w:rPr>
                <w:b/>
                <w:spacing w:val="37"/>
                <w:sz w:val="9"/>
              </w:rPr>
              <w:t xml:space="preserve">  </w:t>
            </w:r>
            <w:r>
              <w:rPr>
                <w:b/>
                <w:sz w:val="9"/>
              </w:rPr>
              <w:t>Ingresos</w:t>
            </w:r>
            <w:r>
              <w:rPr>
                <w:b/>
                <w:spacing w:val="15"/>
                <w:sz w:val="9"/>
              </w:rPr>
              <w:t xml:space="preserve"> </w:t>
            </w:r>
            <w:r>
              <w:rPr>
                <w:b/>
                <w:sz w:val="9"/>
              </w:rPr>
              <w:t>Derivados</w:t>
            </w:r>
            <w:r>
              <w:rPr>
                <w:b/>
                <w:spacing w:val="15"/>
                <w:sz w:val="9"/>
              </w:rPr>
              <w:t xml:space="preserve"> </w:t>
            </w:r>
            <w:r>
              <w:rPr>
                <w:b/>
                <w:sz w:val="9"/>
              </w:rPr>
              <w:t>de</w:t>
            </w:r>
            <w:r>
              <w:rPr>
                <w:b/>
                <w:spacing w:val="14"/>
                <w:sz w:val="9"/>
              </w:rPr>
              <w:t xml:space="preserve"> </w:t>
            </w:r>
            <w:r>
              <w:rPr>
                <w:b/>
                <w:spacing w:val="-2"/>
                <w:sz w:val="9"/>
              </w:rPr>
              <w:t>Financiamientos</w:t>
            </w:r>
          </w:p>
        </w:tc>
        <w:tc>
          <w:tcPr>
            <w:tcW w:w="887" w:type="dxa"/>
            <w:tcBorders>
              <w:top w:val="nil"/>
              <w:left w:val="single" w:sz="8" w:space="0" w:color="000000"/>
              <w:bottom w:val="nil"/>
              <w:right w:val="single" w:sz="8" w:space="0" w:color="000000"/>
            </w:tcBorders>
          </w:tcPr>
          <w:p w14:paraId="262834E7" w14:textId="77777777" w:rsidR="00051BA4" w:rsidRDefault="00051BA4">
            <w:pPr>
              <w:pStyle w:val="TableParagraph"/>
              <w:spacing w:before="8"/>
              <w:jc w:val="left"/>
              <w:rPr>
                <w:rFonts w:ascii="Times New Roman"/>
                <w:sz w:val="10"/>
              </w:rPr>
            </w:pPr>
          </w:p>
          <w:p w14:paraId="6F824C05" w14:textId="77777777" w:rsidR="00051BA4" w:rsidRDefault="00000000">
            <w:pPr>
              <w:pStyle w:val="TableParagraph"/>
              <w:spacing w:before="0"/>
              <w:ind w:right="-15"/>
              <w:rPr>
                <w:b/>
                <w:sz w:val="9"/>
              </w:rPr>
            </w:pPr>
            <w:r>
              <w:rPr>
                <w:b/>
                <w:w w:val="102"/>
                <w:sz w:val="9"/>
              </w:rPr>
              <w:t>0</w:t>
            </w:r>
          </w:p>
        </w:tc>
        <w:tc>
          <w:tcPr>
            <w:tcW w:w="887" w:type="dxa"/>
            <w:tcBorders>
              <w:top w:val="nil"/>
              <w:left w:val="single" w:sz="8" w:space="0" w:color="000000"/>
              <w:bottom w:val="nil"/>
              <w:right w:val="single" w:sz="8" w:space="0" w:color="000000"/>
            </w:tcBorders>
          </w:tcPr>
          <w:p w14:paraId="74AB4E4E" w14:textId="77777777" w:rsidR="00051BA4" w:rsidRDefault="00051BA4">
            <w:pPr>
              <w:pStyle w:val="TableParagraph"/>
              <w:spacing w:before="8"/>
              <w:jc w:val="left"/>
              <w:rPr>
                <w:rFonts w:ascii="Times New Roman"/>
                <w:sz w:val="10"/>
              </w:rPr>
            </w:pPr>
          </w:p>
          <w:p w14:paraId="6AE7F527" w14:textId="77777777" w:rsidR="00051BA4" w:rsidRDefault="00000000">
            <w:pPr>
              <w:pStyle w:val="TableParagraph"/>
              <w:spacing w:before="0"/>
              <w:ind w:right="-15"/>
              <w:rPr>
                <w:b/>
                <w:sz w:val="9"/>
              </w:rPr>
            </w:pPr>
            <w:r>
              <w:rPr>
                <w:b/>
                <w:w w:val="102"/>
                <w:sz w:val="9"/>
              </w:rPr>
              <w:t>0</w:t>
            </w:r>
          </w:p>
        </w:tc>
        <w:tc>
          <w:tcPr>
            <w:tcW w:w="887" w:type="dxa"/>
            <w:tcBorders>
              <w:top w:val="nil"/>
              <w:left w:val="single" w:sz="8" w:space="0" w:color="000000"/>
              <w:bottom w:val="nil"/>
              <w:right w:val="single" w:sz="8" w:space="0" w:color="000000"/>
            </w:tcBorders>
          </w:tcPr>
          <w:p w14:paraId="5FB4CBE2" w14:textId="77777777" w:rsidR="00051BA4" w:rsidRDefault="00051BA4">
            <w:pPr>
              <w:pStyle w:val="TableParagraph"/>
              <w:spacing w:before="8"/>
              <w:jc w:val="left"/>
              <w:rPr>
                <w:rFonts w:ascii="Times New Roman"/>
                <w:sz w:val="10"/>
              </w:rPr>
            </w:pPr>
          </w:p>
          <w:p w14:paraId="35FE7A8A" w14:textId="77777777" w:rsidR="00051BA4" w:rsidRDefault="00000000">
            <w:pPr>
              <w:pStyle w:val="TableParagraph"/>
              <w:spacing w:before="0"/>
              <w:ind w:right="-15"/>
              <w:rPr>
                <w:b/>
                <w:sz w:val="9"/>
              </w:rPr>
            </w:pPr>
            <w:r>
              <w:rPr>
                <w:b/>
                <w:w w:val="102"/>
                <w:sz w:val="9"/>
              </w:rPr>
              <w:t>0</w:t>
            </w:r>
          </w:p>
        </w:tc>
        <w:tc>
          <w:tcPr>
            <w:tcW w:w="946" w:type="dxa"/>
            <w:tcBorders>
              <w:top w:val="nil"/>
              <w:left w:val="single" w:sz="8" w:space="0" w:color="000000"/>
              <w:bottom w:val="nil"/>
              <w:right w:val="single" w:sz="8" w:space="0" w:color="000000"/>
            </w:tcBorders>
          </w:tcPr>
          <w:p w14:paraId="7EAFC703" w14:textId="77777777" w:rsidR="00051BA4" w:rsidRDefault="00051BA4">
            <w:pPr>
              <w:pStyle w:val="TableParagraph"/>
              <w:spacing w:before="8"/>
              <w:jc w:val="left"/>
              <w:rPr>
                <w:rFonts w:ascii="Times New Roman"/>
                <w:sz w:val="10"/>
              </w:rPr>
            </w:pPr>
          </w:p>
          <w:p w14:paraId="3872B7D9" w14:textId="77777777" w:rsidR="00051BA4" w:rsidRDefault="00000000">
            <w:pPr>
              <w:pStyle w:val="TableParagraph"/>
              <w:spacing w:before="0"/>
              <w:ind w:right="-15"/>
              <w:rPr>
                <w:b/>
                <w:sz w:val="9"/>
              </w:rPr>
            </w:pPr>
            <w:r>
              <w:rPr>
                <w:b/>
                <w:w w:val="102"/>
                <w:sz w:val="9"/>
              </w:rPr>
              <w:t>0</w:t>
            </w:r>
          </w:p>
        </w:tc>
        <w:tc>
          <w:tcPr>
            <w:tcW w:w="946" w:type="dxa"/>
            <w:tcBorders>
              <w:top w:val="nil"/>
              <w:left w:val="single" w:sz="8" w:space="0" w:color="000000"/>
              <w:bottom w:val="nil"/>
              <w:right w:val="single" w:sz="8" w:space="0" w:color="000000"/>
            </w:tcBorders>
          </w:tcPr>
          <w:p w14:paraId="2403E01E" w14:textId="77777777" w:rsidR="00051BA4" w:rsidRDefault="00051BA4">
            <w:pPr>
              <w:pStyle w:val="TableParagraph"/>
              <w:spacing w:before="8"/>
              <w:jc w:val="left"/>
              <w:rPr>
                <w:rFonts w:ascii="Times New Roman"/>
                <w:sz w:val="10"/>
              </w:rPr>
            </w:pPr>
          </w:p>
          <w:p w14:paraId="43B9A209" w14:textId="77777777" w:rsidR="00051BA4" w:rsidRDefault="00000000">
            <w:pPr>
              <w:pStyle w:val="TableParagraph"/>
              <w:spacing w:before="0"/>
              <w:ind w:right="-15"/>
              <w:rPr>
                <w:b/>
                <w:sz w:val="9"/>
              </w:rPr>
            </w:pPr>
            <w:r>
              <w:rPr>
                <w:b/>
                <w:w w:val="102"/>
                <w:sz w:val="9"/>
              </w:rPr>
              <w:t>0</w:t>
            </w:r>
          </w:p>
        </w:tc>
        <w:tc>
          <w:tcPr>
            <w:tcW w:w="946" w:type="dxa"/>
            <w:tcBorders>
              <w:top w:val="nil"/>
              <w:left w:val="single" w:sz="8" w:space="0" w:color="000000"/>
              <w:bottom w:val="nil"/>
              <w:right w:val="single" w:sz="8" w:space="0" w:color="000000"/>
            </w:tcBorders>
          </w:tcPr>
          <w:p w14:paraId="438A0385" w14:textId="77777777" w:rsidR="00051BA4" w:rsidRDefault="00051BA4">
            <w:pPr>
              <w:pStyle w:val="TableParagraph"/>
              <w:spacing w:before="8"/>
              <w:jc w:val="left"/>
              <w:rPr>
                <w:rFonts w:ascii="Times New Roman"/>
                <w:sz w:val="10"/>
              </w:rPr>
            </w:pPr>
          </w:p>
          <w:p w14:paraId="20B5CD66" w14:textId="77777777" w:rsidR="00051BA4" w:rsidRDefault="00000000">
            <w:pPr>
              <w:pStyle w:val="TableParagraph"/>
              <w:spacing w:before="0"/>
              <w:ind w:right="-15"/>
              <w:rPr>
                <w:b/>
                <w:sz w:val="9"/>
              </w:rPr>
            </w:pPr>
            <w:r>
              <w:rPr>
                <w:b/>
                <w:w w:val="102"/>
                <w:sz w:val="9"/>
              </w:rPr>
              <w:t>0</w:t>
            </w:r>
          </w:p>
        </w:tc>
      </w:tr>
      <w:tr w:rsidR="00051BA4" w14:paraId="160E0172" w14:textId="77777777">
        <w:trPr>
          <w:trHeight w:val="263"/>
        </w:trPr>
        <w:tc>
          <w:tcPr>
            <w:tcW w:w="2642" w:type="dxa"/>
            <w:tcBorders>
              <w:top w:val="nil"/>
              <w:bottom w:val="nil"/>
              <w:right w:val="single" w:sz="8" w:space="0" w:color="000000"/>
            </w:tcBorders>
          </w:tcPr>
          <w:p w14:paraId="7A094331" w14:textId="77777777" w:rsidR="00051BA4" w:rsidRDefault="00000000">
            <w:pPr>
              <w:pStyle w:val="TableParagraph"/>
              <w:spacing w:before="35"/>
              <w:ind w:left="19"/>
              <w:jc w:val="left"/>
              <w:rPr>
                <w:sz w:val="9"/>
              </w:rPr>
            </w:pPr>
            <w:r>
              <w:rPr>
                <w:sz w:val="9"/>
              </w:rPr>
              <w:t>A.</w:t>
            </w:r>
            <w:r>
              <w:rPr>
                <w:spacing w:val="48"/>
                <w:sz w:val="9"/>
              </w:rPr>
              <w:t xml:space="preserve">  </w:t>
            </w:r>
            <w:r>
              <w:rPr>
                <w:sz w:val="9"/>
              </w:rPr>
              <w:t>Ingresos</w:t>
            </w:r>
            <w:r>
              <w:rPr>
                <w:spacing w:val="5"/>
                <w:sz w:val="9"/>
              </w:rPr>
              <w:t xml:space="preserve"> </w:t>
            </w:r>
            <w:r>
              <w:rPr>
                <w:sz w:val="9"/>
              </w:rPr>
              <w:t>Derivados</w:t>
            </w:r>
            <w:r>
              <w:rPr>
                <w:spacing w:val="4"/>
                <w:sz w:val="9"/>
              </w:rPr>
              <w:t xml:space="preserve"> </w:t>
            </w:r>
            <w:r>
              <w:rPr>
                <w:sz w:val="9"/>
              </w:rPr>
              <w:t>de</w:t>
            </w:r>
            <w:r>
              <w:rPr>
                <w:spacing w:val="-2"/>
                <w:sz w:val="9"/>
              </w:rPr>
              <w:t xml:space="preserve"> Financiamientos</w:t>
            </w:r>
          </w:p>
        </w:tc>
        <w:tc>
          <w:tcPr>
            <w:tcW w:w="887" w:type="dxa"/>
            <w:tcBorders>
              <w:top w:val="nil"/>
              <w:left w:val="single" w:sz="8" w:space="0" w:color="000000"/>
              <w:bottom w:val="nil"/>
              <w:right w:val="single" w:sz="8" w:space="0" w:color="000000"/>
            </w:tcBorders>
          </w:tcPr>
          <w:p w14:paraId="50639753" w14:textId="77777777" w:rsidR="00051BA4" w:rsidRDefault="00000000">
            <w:pPr>
              <w:pStyle w:val="TableParagraph"/>
              <w:spacing w:before="35"/>
              <w:ind w:right="-15"/>
              <w:rPr>
                <w:sz w:val="9"/>
              </w:rPr>
            </w:pPr>
            <w:r>
              <w:rPr>
                <w:w w:val="102"/>
                <w:sz w:val="9"/>
              </w:rPr>
              <w:t>0</w:t>
            </w:r>
          </w:p>
        </w:tc>
        <w:tc>
          <w:tcPr>
            <w:tcW w:w="887" w:type="dxa"/>
            <w:tcBorders>
              <w:top w:val="nil"/>
              <w:left w:val="single" w:sz="8" w:space="0" w:color="000000"/>
              <w:bottom w:val="nil"/>
              <w:right w:val="single" w:sz="8" w:space="0" w:color="000000"/>
            </w:tcBorders>
          </w:tcPr>
          <w:p w14:paraId="17B133FB" w14:textId="77777777" w:rsidR="00051BA4" w:rsidRDefault="00000000">
            <w:pPr>
              <w:pStyle w:val="TableParagraph"/>
              <w:spacing w:before="35"/>
              <w:ind w:right="-15"/>
              <w:rPr>
                <w:sz w:val="9"/>
              </w:rPr>
            </w:pPr>
            <w:r>
              <w:rPr>
                <w:w w:val="102"/>
                <w:sz w:val="9"/>
              </w:rPr>
              <w:t>0</w:t>
            </w:r>
          </w:p>
        </w:tc>
        <w:tc>
          <w:tcPr>
            <w:tcW w:w="887" w:type="dxa"/>
            <w:tcBorders>
              <w:top w:val="nil"/>
              <w:left w:val="single" w:sz="8" w:space="0" w:color="000000"/>
              <w:bottom w:val="nil"/>
              <w:right w:val="single" w:sz="8" w:space="0" w:color="000000"/>
            </w:tcBorders>
          </w:tcPr>
          <w:p w14:paraId="0423DC16" w14:textId="77777777" w:rsidR="00051BA4" w:rsidRDefault="00000000">
            <w:pPr>
              <w:pStyle w:val="TableParagraph"/>
              <w:spacing w:before="35"/>
              <w:ind w:right="-15"/>
              <w:rPr>
                <w:sz w:val="9"/>
              </w:rPr>
            </w:pPr>
            <w:r>
              <w:rPr>
                <w:w w:val="102"/>
                <w:sz w:val="9"/>
              </w:rPr>
              <w:t>0</w:t>
            </w:r>
          </w:p>
        </w:tc>
        <w:tc>
          <w:tcPr>
            <w:tcW w:w="946" w:type="dxa"/>
            <w:tcBorders>
              <w:top w:val="nil"/>
              <w:left w:val="single" w:sz="8" w:space="0" w:color="000000"/>
              <w:bottom w:val="nil"/>
              <w:right w:val="single" w:sz="8" w:space="0" w:color="000000"/>
            </w:tcBorders>
          </w:tcPr>
          <w:p w14:paraId="6EBED86F" w14:textId="77777777" w:rsidR="00051BA4" w:rsidRDefault="00000000">
            <w:pPr>
              <w:pStyle w:val="TableParagraph"/>
              <w:spacing w:before="35"/>
              <w:ind w:right="-15"/>
              <w:rPr>
                <w:sz w:val="9"/>
              </w:rPr>
            </w:pPr>
            <w:r>
              <w:rPr>
                <w:w w:val="102"/>
                <w:sz w:val="9"/>
              </w:rPr>
              <w:t>0</w:t>
            </w:r>
          </w:p>
        </w:tc>
        <w:tc>
          <w:tcPr>
            <w:tcW w:w="946" w:type="dxa"/>
            <w:tcBorders>
              <w:top w:val="nil"/>
              <w:left w:val="single" w:sz="8" w:space="0" w:color="000000"/>
              <w:bottom w:val="nil"/>
              <w:right w:val="single" w:sz="8" w:space="0" w:color="000000"/>
            </w:tcBorders>
          </w:tcPr>
          <w:p w14:paraId="2A820D1E" w14:textId="77777777" w:rsidR="00051BA4" w:rsidRDefault="00000000">
            <w:pPr>
              <w:pStyle w:val="TableParagraph"/>
              <w:spacing w:before="35"/>
              <w:ind w:right="-15"/>
              <w:rPr>
                <w:sz w:val="9"/>
              </w:rPr>
            </w:pPr>
            <w:r>
              <w:rPr>
                <w:w w:val="102"/>
                <w:sz w:val="9"/>
              </w:rPr>
              <w:t>0</w:t>
            </w:r>
          </w:p>
        </w:tc>
        <w:tc>
          <w:tcPr>
            <w:tcW w:w="946" w:type="dxa"/>
            <w:tcBorders>
              <w:top w:val="nil"/>
              <w:left w:val="single" w:sz="8" w:space="0" w:color="000000"/>
              <w:bottom w:val="nil"/>
              <w:right w:val="single" w:sz="8" w:space="0" w:color="000000"/>
            </w:tcBorders>
          </w:tcPr>
          <w:p w14:paraId="5A3DF5DD" w14:textId="77777777" w:rsidR="00051BA4" w:rsidRDefault="00000000">
            <w:pPr>
              <w:pStyle w:val="TableParagraph"/>
              <w:spacing w:before="35"/>
              <w:ind w:right="-15"/>
              <w:rPr>
                <w:sz w:val="9"/>
              </w:rPr>
            </w:pPr>
            <w:r>
              <w:rPr>
                <w:w w:val="102"/>
                <w:sz w:val="9"/>
              </w:rPr>
              <w:t>0</w:t>
            </w:r>
          </w:p>
        </w:tc>
      </w:tr>
      <w:tr w:rsidR="00051BA4" w14:paraId="699FC654" w14:textId="77777777">
        <w:trPr>
          <w:trHeight w:val="351"/>
        </w:trPr>
        <w:tc>
          <w:tcPr>
            <w:tcW w:w="2642" w:type="dxa"/>
            <w:tcBorders>
              <w:top w:val="nil"/>
              <w:bottom w:val="nil"/>
              <w:right w:val="single" w:sz="8" w:space="0" w:color="000000"/>
            </w:tcBorders>
          </w:tcPr>
          <w:p w14:paraId="325A23F1" w14:textId="77777777" w:rsidR="00051BA4" w:rsidRDefault="00051BA4">
            <w:pPr>
              <w:pStyle w:val="TableParagraph"/>
              <w:spacing w:before="8"/>
              <w:jc w:val="left"/>
              <w:rPr>
                <w:rFonts w:ascii="Times New Roman"/>
                <w:sz w:val="10"/>
              </w:rPr>
            </w:pPr>
          </w:p>
          <w:p w14:paraId="4721B0DD" w14:textId="77777777" w:rsidR="00051BA4" w:rsidRDefault="00000000">
            <w:pPr>
              <w:pStyle w:val="TableParagraph"/>
              <w:spacing w:before="0"/>
              <w:ind w:left="19"/>
              <w:jc w:val="left"/>
              <w:rPr>
                <w:b/>
                <w:sz w:val="9"/>
              </w:rPr>
            </w:pPr>
            <w:r>
              <w:rPr>
                <w:b/>
                <w:sz w:val="9"/>
              </w:rPr>
              <w:t>4.</w:t>
            </w:r>
            <w:r>
              <w:rPr>
                <w:b/>
                <w:spacing w:val="79"/>
                <w:w w:val="150"/>
                <w:sz w:val="9"/>
              </w:rPr>
              <w:t xml:space="preserve"> </w:t>
            </w:r>
            <w:r>
              <w:rPr>
                <w:b/>
                <w:sz w:val="9"/>
              </w:rPr>
              <w:t>Total</w:t>
            </w:r>
            <w:r>
              <w:rPr>
                <w:b/>
                <w:spacing w:val="3"/>
                <w:sz w:val="9"/>
              </w:rPr>
              <w:t xml:space="preserve"> </w:t>
            </w:r>
            <w:r>
              <w:rPr>
                <w:b/>
                <w:sz w:val="9"/>
              </w:rPr>
              <w:t>de</w:t>
            </w:r>
            <w:r>
              <w:rPr>
                <w:b/>
                <w:spacing w:val="13"/>
                <w:sz w:val="9"/>
              </w:rPr>
              <w:t xml:space="preserve"> </w:t>
            </w:r>
            <w:r>
              <w:rPr>
                <w:b/>
                <w:sz w:val="9"/>
              </w:rPr>
              <w:t>Resultados</w:t>
            </w:r>
            <w:r>
              <w:rPr>
                <w:b/>
                <w:spacing w:val="12"/>
                <w:sz w:val="9"/>
              </w:rPr>
              <w:t xml:space="preserve"> </w:t>
            </w:r>
            <w:r>
              <w:rPr>
                <w:b/>
                <w:sz w:val="9"/>
              </w:rPr>
              <w:t>de</w:t>
            </w:r>
            <w:r>
              <w:rPr>
                <w:b/>
                <w:spacing w:val="13"/>
                <w:sz w:val="9"/>
              </w:rPr>
              <w:t xml:space="preserve"> </w:t>
            </w:r>
            <w:r>
              <w:rPr>
                <w:b/>
                <w:spacing w:val="-2"/>
                <w:sz w:val="9"/>
              </w:rPr>
              <w:t>Ingresos</w:t>
            </w:r>
          </w:p>
        </w:tc>
        <w:tc>
          <w:tcPr>
            <w:tcW w:w="887" w:type="dxa"/>
            <w:tcBorders>
              <w:top w:val="nil"/>
              <w:left w:val="single" w:sz="8" w:space="0" w:color="000000"/>
              <w:bottom w:val="nil"/>
              <w:right w:val="single" w:sz="8" w:space="0" w:color="000000"/>
            </w:tcBorders>
          </w:tcPr>
          <w:p w14:paraId="728ADFBB" w14:textId="77777777" w:rsidR="00051BA4" w:rsidRDefault="00051BA4">
            <w:pPr>
              <w:pStyle w:val="TableParagraph"/>
              <w:spacing w:before="8"/>
              <w:jc w:val="left"/>
              <w:rPr>
                <w:rFonts w:ascii="Times New Roman"/>
                <w:sz w:val="10"/>
              </w:rPr>
            </w:pPr>
          </w:p>
          <w:p w14:paraId="54B5F3C8" w14:textId="77777777" w:rsidR="00051BA4" w:rsidRDefault="00000000">
            <w:pPr>
              <w:pStyle w:val="TableParagraph"/>
              <w:spacing w:before="0"/>
              <w:ind w:right="36"/>
              <w:rPr>
                <w:b/>
                <w:sz w:val="9"/>
              </w:rPr>
            </w:pPr>
            <w:r>
              <w:rPr>
                <w:b/>
                <w:spacing w:val="-2"/>
                <w:sz w:val="9"/>
              </w:rPr>
              <w:t>23,180,542,055</w:t>
            </w:r>
          </w:p>
        </w:tc>
        <w:tc>
          <w:tcPr>
            <w:tcW w:w="887" w:type="dxa"/>
            <w:tcBorders>
              <w:top w:val="nil"/>
              <w:left w:val="single" w:sz="8" w:space="0" w:color="000000"/>
              <w:bottom w:val="nil"/>
              <w:right w:val="single" w:sz="8" w:space="0" w:color="000000"/>
            </w:tcBorders>
          </w:tcPr>
          <w:p w14:paraId="63561A65" w14:textId="77777777" w:rsidR="00051BA4" w:rsidRDefault="00051BA4">
            <w:pPr>
              <w:pStyle w:val="TableParagraph"/>
              <w:spacing w:before="8"/>
              <w:jc w:val="left"/>
              <w:rPr>
                <w:rFonts w:ascii="Times New Roman"/>
                <w:sz w:val="10"/>
              </w:rPr>
            </w:pPr>
          </w:p>
          <w:p w14:paraId="793F6D41" w14:textId="77777777" w:rsidR="00051BA4" w:rsidRDefault="00000000">
            <w:pPr>
              <w:pStyle w:val="TableParagraph"/>
              <w:spacing w:before="0"/>
              <w:ind w:right="36"/>
              <w:rPr>
                <w:b/>
                <w:sz w:val="9"/>
              </w:rPr>
            </w:pPr>
            <w:r>
              <w:rPr>
                <w:b/>
                <w:spacing w:val="-2"/>
                <w:sz w:val="9"/>
              </w:rPr>
              <w:t>23,250,070,289</w:t>
            </w:r>
          </w:p>
        </w:tc>
        <w:tc>
          <w:tcPr>
            <w:tcW w:w="887" w:type="dxa"/>
            <w:tcBorders>
              <w:top w:val="nil"/>
              <w:left w:val="single" w:sz="8" w:space="0" w:color="000000"/>
              <w:bottom w:val="nil"/>
              <w:right w:val="single" w:sz="8" w:space="0" w:color="000000"/>
            </w:tcBorders>
          </w:tcPr>
          <w:p w14:paraId="114F4B48" w14:textId="77777777" w:rsidR="00051BA4" w:rsidRDefault="00051BA4">
            <w:pPr>
              <w:pStyle w:val="TableParagraph"/>
              <w:spacing w:before="8"/>
              <w:jc w:val="left"/>
              <w:rPr>
                <w:rFonts w:ascii="Times New Roman"/>
                <w:sz w:val="10"/>
              </w:rPr>
            </w:pPr>
          </w:p>
          <w:p w14:paraId="2A07B597" w14:textId="77777777" w:rsidR="00051BA4" w:rsidRDefault="00000000">
            <w:pPr>
              <w:pStyle w:val="TableParagraph"/>
              <w:spacing w:before="0"/>
              <w:ind w:right="35"/>
              <w:rPr>
                <w:b/>
                <w:sz w:val="9"/>
              </w:rPr>
            </w:pPr>
            <w:r>
              <w:rPr>
                <w:b/>
                <w:spacing w:val="-2"/>
                <w:sz w:val="9"/>
              </w:rPr>
              <w:t>23,670,708,841</w:t>
            </w:r>
          </w:p>
        </w:tc>
        <w:tc>
          <w:tcPr>
            <w:tcW w:w="946" w:type="dxa"/>
            <w:tcBorders>
              <w:top w:val="nil"/>
              <w:left w:val="single" w:sz="8" w:space="0" w:color="000000"/>
              <w:bottom w:val="nil"/>
              <w:right w:val="single" w:sz="8" w:space="0" w:color="000000"/>
            </w:tcBorders>
          </w:tcPr>
          <w:p w14:paraId="04CE30AF" w14:textId="77777777" w:rsidR="00051BA4" w:rsidRDefault="00051BA4">
            <w:pPr>
              <w:pStyle w:val="TableParagraph"/>
              <w:spacing w:before="8"/>
              <w:jc w:val="left"/>
              <w:rPr>
                <w:rFonts w:ascii="Times New Roman"/>
                <w:sz w:val="10"/>
              </w:rPr>
            </w:pPr>
          </w:p>
          <w:p w14:paraId="752E6058" w14:textId="77777777" w:rsidR="00051BA4" w:rsidRDefault="00000000">
            <w:pPr>
              <w:pStyle w:val="TableParagraph"/>
              <w:spacing w:before="0"/>
              <w:ind w:right="18"/>
              <w:rPr>
                <w:b/>
                <w:sz w:val="9"/>
              </w:rPr>
            </w:pPr>
            <w:r>
              <w:rPr>
                <w:b/>
                <w:spacing w:val="-2"/>
                <w:sz w:val="9"/>
              </w:rPr>
              <w:t>23,340,416,258</w:t>
            </w:r>
          </w:p>
        </w:tc>
        <w:tc>
          <w:tcPr>
            <w:tcW w:w="946" w:type="dxa"/>
            <w:tcBorders>
              <w:top w:val="nil"/>
              <w:left w:val="single" w:sz="8" w:space="0" w:color="000000"/>
              <w:bottom w:val="nil"/>
              <w:right w:val="single" w:sz="8" w:space="0" w:color="000000"/>
            </w:tcBorders>
          </w:tcPr>
          <w:p w14:paraId="0F3307B5" w14:textId="77777777" w:rsidR="00051BA4" w:rsidRDefault="00051BA4">
            <w:pPr>
              <w:pStyle w:val="TableParagraph"/>
              <w:spacing w:before="8"/>
              <w:jc w:val="left"/>
              <w:rPr>
                <w:rFonts w:ascii="Times New Roman"/>
                <w:sz w:val="10"/>
              </w:rPr>
            </w:pPr>
          </w:p>
          <w:p w14:paraId="33BB686C" w14:textId="77777777" w:rsidR="00051BA4" w:rsidRDefault="00000000">
            <w:pPr>
              <w:pStyle w:val="TableParagraph"/>
              <w:spacing w:before="0"/>
              <w:ind w:right="18"/>
              <w:rPr>
                <w:b/>
                <w:sz w:val="9"/>
              </w:rPr>
            </w:pPr>
            <w:r>
              <w:rPr>
                <w:b/>
                <w:spacing w:val="-2"/>
                <w:sz w:val="9"/>
              </w:rPr>
              <w:t>25,599,835,918</w:t>
            </w:r>
          </w:p>
        </w:tc>
        <w:tc>
          <w:tcPr>
            <w:tcW w:w="946" w:type="dxa"/>
            <w:tcBorders>
              <w:top w:val="nil"/>
              <w:left w:val="single" w:sz="8" w:space="0" w:color="000000"/>
              <w:bottom w:val="nil"/>
              <w:right w:val="single" w:sz="8" w:space="0" w:color="000000"/>
            </w:tcBorders>
          </w:tcPr>
          <w:p w14:paraId="37A1BD85" w14:textId="77777777" w:rsidR="00051BA4" w:rsidRDefault="00051BA4">
            <w:pPr>
              <w:pStyle w:val="TableParagraph"/>
              <w:spacing w:before="8"/>
              <w:jc w:val="left"/>
              <w:rPr>
                <w:rFonts w:ascii="Times New Roman"/>
                <w:sz w:val="10"/>
              </w:rPr>
            </w:pPr>
          </w:p>
          <w:p w14:paraId="52F05954" w14:textId="77777777" w:rsidR="00051BA4" w:rsidRDefault="00000000">
            <w:pPr>
              <w:pStyle w:val="TableParagraph"/>
              <w:spacing w:before="0"/>
              <w:ind w:right="18"/>
              <w:rPr>
                <w:b/>
                <w:sz w:val="9"/>
              </w:rPr>
            </w:pPr>
            <w:r>
              <w:rPr>
                <w:b/>
                <w:spacing w:val="-2"/>
                <w:sz w:val="9"/>
              </w:rPr>
              <w:t>28,203,584,378</w:t>
            </w:r>
          </w:p>
        </w:tc>
      </w:tr>
      <w:tr w:rsidR="00051BA4" w14:paraId="32A21C4A" w14:textId="77777777">
        <w:trPr>
          <w:trHeight w:val="263"/>
        </w:trPr>
        <w:tc>
          <w:tcPr>
            <w:tcW w:w="2642" w:type="dxa"/>
            <w:tcBorders>
              <w:top w:val="nil"/>
              <w:bottom w:val="nil"/>
              <w:right w:val="single" w:sz="8" w:space="0" w:color="000000"/>
            </w:tcBorders>
          </w:tcPr>
          <w:p w14:paraId="3188640D" w14:textId="77777777" w:rsidR="00051BA4" w:rsidRDefault="00051BA4">
            <w:pPr>
              <w:pStyle w:val="TableParagraph"/>
              <w:spacing w:before="8"/>
              <w:jc w:val="left"/>
              <w:rPr>
                <w:rFonts w:ascii="Times New Roman"/>
                <w:sz w:val="10"/>
              </w:rPr>
            </w:pPr>
          </w:p>
          <w:p w14:paraId="587310E7" w14:textId="77777777" w:rsidR="00051BA4" w:rsidRDefault="00000000">
            <w:pPr>
              <w:pStyle w:val="TableParagraph"/>
              <w:spacing w:before="0"/>
              <w:ind w:left="19"/>
              <w:jc w:val="left"/>
              <w:rPr>
                <w:b/>
                <w:sz w:val="9"/>
              </w:rPr>
            </w:pPr>
            <w:r>
              <w:rPr>
                <w:b/>
                <w:sz w:val="9"/>
              </w:rPr>
              <w:t>Datos</w:t>
            </w:r>
            <w:r>
              <w:rPr>
                <w:b/>
                <w:spacing w:val="6"/>
                <w:sz w:val="9"/>
              </w:rPr>
              <w:t xml:space="preserve"> </w:t>
            </w:r>
            <w:r>
              <w:rPr>
                <w:b/>
                <w:spacing w:val="-2"/>
                <w:sz w:val="9"/>
              </w:rPr>
              <w:t>Informativos</w:t>
            </w:r>
          </w:p>
        </w:tc>
        <w:tc>
          <w:tcPr>
            <w:tcW w:w="887" w:type="dxa"/>
            <w:tcBorders>
              <w:top w:val="nil"/>
              <w:left w:val="single" w:sz="8" w:space="0" w:color="000000"/>
              <w:bottom w:val="nil"/>
              <w:right w:val="single" w:sz="8" w:space="0" w:color="000000"/>
            </w:tcBorders>
          </w:tcPr>
          <w:p w14:paraId="515C4103" w14:textId="77777777" w:rsidR="00051BA4" w:rsidRDefault="00051BA4">
            <w:pPr>
              <w:pStyle w:val="TableParagraph"/>
              <w:spacing w:before="0"/>
              <w:jc w:val="left"/>
              <w:rPr>
                <w:rFonts w:ascii="Times New Roman"/>
                <w:sz w:val="10"/>
              </w:rPr>
            </w:pPr>
          </w:p>
        </w:tc>
        <w:tc>
          <w:tcPr>
            <w:tcW w:w="887" w:type="dxa"/>
            <w:tcBorders>
              <w:top w:val="nil"/>
              <w:left w:val="single" w:sz="8" w:space="0" w:color="000000"/>
              <w:bottom w:val="nil"/>
              <w:right w:val="single" w:sz="8" w:space="0" w:color="000000"/>
            </w:tcBorders>
          </w:tcPr>
          <w:p w14:paraId="5B36FAC9" w14:textId="77777777" w:rsidR="00051BA4" w:rsidRDefault="00051BA4">
            <w:pPr>
              <w:pStyle w:val="TableParagraph"/>
              <w:spacing w:before="0"/>
              <w:jc w:val="left"/>
              <w:rPr>
                <w:rFonts w:ascii="Times New Roman"/>
                <w:sz w:val="10"/>
              </w:rPr>
            </w:pPr>
          </w:p>
        </w:tc>
        <w:tc>
          <w:tcPr>
            <w:tcW w:w="887" w:type="dxa"/>
            <w:tcBorders>
              <w:top w:val="nil"/>
              <w:left w:val="single" w:sz="8" w:space="0" w:color="000000"/>
              <w:bottom w:val="nil"/>
              <w:right w:val="single" w:sz="8" w:space="0" w:color="000000"/>
            </w:tcBorders>
          </w:tcPr>
          <w:p w14:paraId="673FE408" w14:textId="77777777" w:rsidR="00051BA4" w:rsidRDefault="00051BA4">
            <w:pPr>
              <w:pStyle w:val="TableParagraph"/>
              <w:spacing w:before="0"/>
              <w:jc w:val="left"/>
              <w:rPr>
                <w:rFonts w:ascii="Times New Roman"/>
                <w:sz w:val="10"/>
              </w:rPr>
            </w:pPr>
          </w:p>
        </w:tc>
        <w:tc>
          <w:tcPr>
            <w:tcW w:w="946" w:type="dxa"/>
            <w:tcBorders>
              <w:top w:val="nil"/>
              <w:left w:val="single" w:sz="8" w:space="0" w:color="000000"/>
              <w:bottom w:val="nil"/>
              <w:right w:val="single" w:sz="8" w:space="0" w:color="000000"/>
            </w:tcBorders>
          </w:tcPr>
          <w:p w14:paraId="191C0025" w14:textId="77777777" w:rsidR="00051BA4" w:rsidRDefault="00051BA4">
            <w:pPr>
              <w:pStyle w:val="TableParagraph"/>
              <w:spacing w:before="0"/>
              <w:jc w:val="left"/>
              <w:rPr>
                <w:rFonts w:ascii="Times New Roman"/>
                <w:sz w:val="10"/>
              </w:rPr>
            </w:pPr>
          </w:p>
        </w:tc>
        <w:tc>
          <w:tcPr>
            <w:tcW w:w="946" w:type="dxa"/>
            <w:tcBorders>
              <w:top w:val="nil"/>
              <w:left w:val="single" w:sz="8" w:space="0" w:color="000000"/>
              <w:bottom w:val="nil"/>
              <w:right w:val="single" w:sz="8" w:space="0" w:color="000000"/>
            </w:tcBorders>
          </w:tcPr>
          <w:p w14:paraId="623E3ADF" w14:textId="77777777" w:rsidR="00051BA4" w:rsidRDefault="00051BA4">
            <w:pPr>
              <w:pStyle w:val="TableParagraph"/>
              <w:spacing w:before="0"/>
              <w:jc w:val="left"/>
              <w:rPr>
                <w:rFonts w:ascii="Times New Roman"/>
                <w:sz w:val="10"/>
              </w:rPr>
            </w:pPr>
          </w:p>
        </w:tc>
        <w:tc>
          <w:tcPr>
            <w:tcW w:w="946" w:type="dxa"/>
            <w:tcBorders>
              <w:top w:val="nil"/>
              <w:left w:val="single" w:sz="8" w:space="0" w:color="000000"/>
              <w:bottom w:val="nil"/>
              <w:right w:val="single" w:sz="8" w:space="0" w:color="000000"/>
            </w:tcBorders>
          </w:tcPr>
          <w:p w14:paraId="08655608" w14:textId="77777777" w:rsidR="00051BA4" w:rsidRDefault="00051BA4">
            <w:pPr>
              <w:pStyle w:val="TableParagraph"/>
              <w:spacing w:before="0"/>
              <w:jc w:val="left"/>
              <w:rPr>
                <w:rFonts w:ascii="Times New Roman"/>
                <w:sz w:val="10"/>
              </w:rPr>
            </w:pPr>
          </w:p>
        </w:tc>
      </w:tr>
      <w:tr w:rsidR="00051BA4" w14:paraId="519763E4" w14:textId="77777777">
        <w:trPr>
          <w:trHeight w:val="150"/>
        </w:trPr>
        <w:tc>
          <w:tcPr>
            <w:tcW w:w="2642" w:type="dxa"/>
            <w:tcBorders>
              <w:top w:val="nil"/>
              <w:bottom w:val="nil"/>
              <w:right w:val="single" w:sz="8" w:space="0" w:color="000000"/>
            </w:tcBorders>
          </w:tcPr>
          <w:p w14:paraId="1024233E" w14:textId="77777777" w:rsidR="00051BA4" w:rsidRDefault="00000000">
            <w:pPr>
              <w:pStyle w:val="TableParagraph"/>
              <w:spacing w:before="35" w:line="95" w:lineRule="exact"/>
              <w:ind w:left="19" w:right="-15"/>
              <w:jc w:val="left"/>
              <w:rPr>
                <w:sz w:val="9"/>
              </w:rPr>
            </w:pPr>
            <w:r>
              <w:rPr>
                <w:sz w:val="9"/>
              </w:rPr>
              <w:t>1.</w:t>
            </w:r>
            <w:r>
              <w:rPr>
                <w:spacing w:val="3"/>
                <w:sz w:val="9"/>
              </w:rPr>
              <w:t xml:space="preserve"> </w:t>
            </w:r>
            <w:r>
              <w:rPr>
                <w:sz w:val="9"/>
              </w:rPr>
              <w:t>Ingresos</w:t>
            </w:r>
            <w:r>
              <w:rPr>
                <w:spacing w:val="9"/>
                <w:sz w:val="9"/>
              </w:rPr>
              <w:t xml:space="preserve"> </w:t>
            </w:r>
            <w:r>
              <w:rPr>
                <w:sz w:val="9"/>
              </w:rPr>
              <w:t>Derivados</w:t>
            </w:r>
            <w:r>
              <w:rPr>
                <w:spacing w:val="15"/>
                <w:sz w:val="9"/>
              </w:rPr>
              <w:t xml:space="preserve"> </w:t>
            </w:r>
            <w:r>
              <w:rPr>
                <w:sz w:val="9"/>
              </w:rPr>
              <w:t>de</w:t>
            </w:r>
            <w:r>
              <w:rPr>
                <w:spacing w:val="3"/>
                <w:sz w:val="9"/>
              </w:rPr>
              <w:t xml:space="preserve"> </w:t>
            </w:r>
            <w:r>
              <w:rPr>
                <w:sz w:val="9"/>
              </w:rPr>
              <w:t>Financiamientos</w:t>
            </w:r>
            <w:r>
              <w:rPr>
                <w:spacing w:val="16"/>
                <w:sz w:val="9"/>
              </w:rPr>
              <w:t xml:space="preserve"> </w:t>
            </w:r>
            <w:r>
              <w:rPr>
                <w:sz w:val="9"/>
              </w:rPr>
              <w:t>con</w:t>
            </w:r>
            <w:r>
              <w:rPr>
                <w:spacing w:val="3"/>
                <w:sz w:val="9"/>
              </w:rPr>
              <w:t xml:space="preserve"> </w:t>
            </w:r>
            <w:r>
              <w:rPr>
                <w:sz w:val="9"/>
              </w:rPr>
              <w:t>Fuente</w:t>
            </w:r>
            <w:r>
              <w:rPr>
                <w:spacing w:val="11"/>
                <w:sz w:val="9"/>
              </w:rPr>
              <w:t xml:space="preserve"> </w:t>
            </w:r>
            <w:r>
              <w:rPr>
                <w:sz w:val="9"/>
              </w:rPr>
              <w:t>de</w:t>
            </w:r>
            <w:r>
              <w:rPr>
                <w:spacing w:val="3"/>
                <w:sz w:val="9"/>
              </w:rPr>
              <w:t xml:space="preserve"> </w:t>
            </w:r>
            <w:r>
              <w:rPr>
                <w:spacing w:val="-4"/>
                <w:sz w:val="9"/>
              </w:rPr>
              <w:t>Pago</w:t>
            </w:r>
          </w:p>
        </w:tc>
        <w:tc>
          <w:tcPr>
            <w:tcW w:w="887" w:type="dxa"/>
            <w:tcBorders>
              <w:top w:val="nil"/>
              <w:left w:val="single" w:sz="8" w:space="0" w:color="000000"/>
              <w:bottom w:val="nil"/>
              <w:right w:val="single" w:sz="8" w:space="0" w:color="000000"/>
            </w:tcBorders>
          </w:tcPr>
          <w:p w14:paraId="5568CBA0" w14:textId="77777777" w:rsidR="00051BA4" w:rsidRDefault="00000000">
            <w:pPr>
              <w:pStyle w:val="TableParagraph"/>
              <w:spacing w:before="35" w:line="95" w:lineRule="exact"/>
              <w:ind w:right="-15"/>
              <w:rPr>
                <w:sz w:val="9"/>
              </w:rPr>
            </w:pPr>
            <w:r>
              <w:rPr>
                <w:w w:val="102"/>
                <w:sz w:val="9"/>
              </w:rPr>
              <w:t>0</w:t>
            </w:r>
          </w:p>
        </w:tc>
        <w:tc>
          <w:tcPr>
            <w:tcW w:w="887" w:type="dxa"/>
            <w:tcBorders>
              <w:top w:val="nil"/>
              <w:left w:val="single" w:sz="8" w:space="0" w:color="000000"/>
              <w:bottom w:val="nil"/>
              <w:right w:val="single" w:sz="8" w:space="0" w:color="000000"/>
            </w:tcBorders>
          </w:tcPr>
          <w:p w14:paraId="3058AB9E" w14:textId="77777777" w:rsidR="00051BA4" w:rsidRDefault="00000000">
            <w:pPr>
              <w:pStyle w:val="TableParagraph"/>
              <w:spacing w:before="35" w:line="95" w:lineRule="exact"/>
              <w:ind w:right="-15"/>
              <w:rPr>
                <w:sz w:val="9"/>
              </w:rPr>
            </w:pPr>
            <w:r>
              <w:rPr>
                <w:w w:val="102"/>
                <w:sz w:val="9"/>
              </w:rPr>
              <w:t>0</w:t>
            </w:r>
          </w:p>
        </w:tc>
        <w:tc>
          <w:tcPr>
            <w:tcW w:w="887" w:type="dxa"/>
            <w:tcBorders>
              <w:top w:val="nil"/>
              <w:left w:val="single" w:sz="8" w:space="0" w:color="000000"/>
              <w:bottom w:val="nil"/>
              <w:right w:val="single" w:sz="8" w:space="0" w:color="000000"/>
            </w:tcBorders>
          </w:tcPr>
          <w:p w14:paraId="54BC94DA" w14:textId="77777777" w:rsidR="00051BA4" w:rsidRDefault="00000000">
            <w:pPr>
              <w:pStyle w:val="TableParagraph"/>
              <w:spacing w:before="35" w:line="95" w:lineRule="exact"/>
              <w:ind w:right="-15"/>
              <w:rPr>
                <w:sz w:val="9"/>
              </w:rPr>
            </w:pPr>
            <w:r>
              <w:rPr>
                <w:w w:val="102"/>
                <w:sz w:val="9"/>
              </w:rPr>
              <w:t>0</w:t>
            </w:r>
          </w:p>
        </w:tc>
        <w:tc>
          <w:tcPr>
            <w:tcW w:w="946" w:type="dxa"/>
            <w:tcBorders>
              <w:top w:val="nil"/>
              <w:left w:val="single" w:sz="8" w:space="0" w:color="000000"/>
              <w:bottom w:val="nil"/>
              <w:right w:val="single" w:sz="8" w:space="0" w:color="000000"/>
            </w:tcBorders>
          </w:tcPr>
          <w:p w14:paraId="61A761D5" w14:textId="77777777" w:rsidR="00051BA4" w:rsidRDefault="00000000">
            <w:pPr>
              <w:pStyle w:val="TableParagraph"/>
              <w:spacing w:before="35" w:line="95" w:lineRule="exact"/>
              <w:ind w:right="-15"/>
              <w:rPr>
                <w:sz w:val="9"/>
              </w:rPr>
            </w:pPr>
            <w:r>
              <w:rPr>
                <w:w w:val="102"/>
                <w:sz w:val="9"/>
              </w:rPr>
              <w:t>0</w:t>
            </w:r>
          </w:p>
        </w:tc>
        <w:tc>
          <w:tcPr>
            <w:tcW w:w="946" w:type="dxa"/>
            <w:tcBorders>
              <w:top w:val="nil"/>
              <w:left w:val="single" w:sz="8" w:space="0" w:color="000000"/>
              <w:bottom w:val="nil"/>
              <w:right w:val="single" w:sz="8" w:space="0" w:color="000000"/>
            </w:tcBorders>
          </w:tcPr>
          <w:p w14:paraId="6D612522" w14:textId="77777777" w:rsidR="00051BA4" w:rsidRDefault="00000000">
            <w:pPr>
              <w:pStyle w:val="TableParagraph"/>
              <w:spacing w:before="35" w:line="95" w:lineRule="exact"/>
              <w:ind w:right="-15"/>
              <w:rPr>
                <w:sz w:val="9"/>
              </w:rPr>
            </w:pPr>
            <w:r>
              <w:rPr>
                <w:w w:val="102"/>
                <w:sz w:val="9"/>
              </w:rPr>
              <w:t>0</w:t>
            </w:r>
          </w:p>
        </w:tc>
        <w:tc>
          <w:tcPr>
            <w:tcW w:w="946" w:type="dxa"/>
            <w:tcBorders>
              <w:top w:val="nil"/>
              <w:left w:val="single" w:sz="8" w:space="0" w:color="000000"/>
              <w:bottom w:val="nil"/>
              <w:right w:val="single" w:sz="8" w:space="0" w:color="000000"/>
            </w:tcBorders>
          </w:tcPr>
          <w:p w14:paraId="42DA73C0" w14:textId="77777777" w:rsidR="00051BA4" w:rsidRDefault="00000000">
            <w:pPr>
              <w:pStyle w:val="TableParagraph"/>
              <w:spacing w:before="35" w:line="95" w:lineRule="exact"/>
              <w:ind w:right="-15"/>
              <w:rPr>
                <w:sz w:val="9"/>
              </w:rPr>
            </w:pPr>
            <w:r>
              <w:rPr>
                <w:w w:val="102"/>
                <w:sz w:val="9"/>
              </w:rPr>
              <w:t>0</w:t>
            </w:r>
          </w:p>
        </w:tc>
      </w:tr>
      <w:tr w:rsidR="00051BA4" w14:paraId="5FD01465" w14:textId="77777777">
        <w:trPr>
          <w:trHeight w:val="159"/>
        </w:trPr>
        <w:tc>
          <w:tcPr>
            <w:tcW w:w="2642" w:type="dxa"/>
            <w:tcBorders>
              <w:top w:val="nil"/>
              <w:bottom w:val="nil"/>
              <w:right w:val="single" w:sz="8" w:space="0" w:color="000000"/>
            </w:tcBorders>
          </w:tcPr>
          <w:p w14:paraId="37E0052F" w14:textId="77777777" w:rsidR="00051BA4" w:rsidRDefault="00000000">
            <w:pPr>
              <w:pStyle w:val="TableParagraph"/>
              <w:spacing w:before="10"/>
              <w:ind w:left="19"/>
              <w:jc w:val="left"/>
              <w:rPr>
                <w:sz w:val="9"/>
              </w:rPr>
            </w:pPr>
            <w:r>
              <w:rPr>
                <w:sz w:val="9"/>
              </w:rPr>
              <w:t>de</w:t>
            </w:r>
            <w:r>
              <w:rPr>
                <w:spacing w:val="-1"/>
                <w:sz w:val="9"/>
              </w:rPr>
              <w:t xml:space="preserve"> </w:t>
            </w:r>
            <w:r>
              <w:rPr>
                <w:sz w:val="9"/>
              </w:rPr>
              <w:t>Recursos</w:t>
            </w:r>
            <w:r>
              <w:rPr>
                <w:spacing w:val="4"/>
                <w:sz w:val="9"/>
              </w:rPr>
              <w:t xml:space="preserve"> </w:t>
            </w:r>
            <w:r>
              <w:rPr>
                <w:sz w:val="9"/>
              </w:rPr>
              <w:t>de Libre</w:t>
            </w:r>
            <w:r>
              <w:rPr>
                <w:spacing w:val="-1"/>
                <w:sz w:val="9"/>
              </w:rPr>
              <w:t xml:space="preserve"> </w:t>
            </w:r>
            <w:r>
              <w:rPr>
                <w:spacing w:val="-2"/>
                <w:sz w:val="9"/>
              </w:rPr>
              <w:t>Disposición</w:t>
            </w:r>
          </w:p>
        </w:tc>
        <w:tc>
          <w:tcPr>
            <w:tcW w:w="887" w:type="dxa"/>
            <w:tcBorders>
              <w:top w:val="nil"/>
              <w:left w:val="single" w:sz="8" w:space="0" w:color="000000"/>
              <w:bottom w:val="nil"/>
              <w:right w:val="single" w:sz="8" w:space="0" w:color="000000"/>
            </w:tcBorders>
          </w:tcPr>
          <w:p w14:paraId="2833B05F" w14:textId="77777777" w:rsidR="00051BA4" w:rsidRDefault="00051BA4">
            <w:pPr>
              <w:pStyle w:val="TableParagraph"/>
              <w:spacing w:before="0"/>
              <w:jc w:val="left"/>
              <w:rPr>
                <w:rFonts w:ascii="Times New Roman"/>
                <w:sz w:val="10"/>
              </w:rPr>
            </w:pPr>
          </w:p>
        </w:tc>
        <w:tc>
          <w:tcPr>
            <w:tcW w:w="887" w:type="dxa"/>
            <w:tcBorders>
              <w:top w:val="nil"/>
              <w:left w:val="single" w:sz="8" w:space="0" w:color="000000"/>
              <w:bottom w:val="nil"/>
              <w:right w:val="single" w:sz="8" w:space="0" w:color="000000"/>
            </w:tcBorders>
          </w:tcPr>
          <w:p w14:paraId="6201ED3F" w14:textId="77777777" w:rsidR="00051BA4" w:rsidRDefault="00051BA4">
            <w:pPr>
              <w:pStyle w:val="TableParagraph"/>
              <w:spacing w:before="0"/>
              <w:jc w:val="left"/>
              <w:rPr>
                <w:rFonts w:ascii="Times New Roman"/>
                <w:sz w:val="10"/>
              </w:rPr>
            </w:pPr>
          </w:p>
        </w:tc>
        <w:tc>
          <w:tcPr>
            <w:tcW w:w="887" w:type="dxa"/>
            <w:tcBorders>
              <w:top w:val="nil"/>
              <w:left w:val="single" w:sz="8" w:space="0" w:color="000000"/>
              <w:bottom w:val="nil"/>
              <w:right w:val="single" w:sz="8" w:space="0" w:color="000000"/>
            </w:tcBorders>
          </w:tcPr>
          <w:p w14:paraId="7EF787B0" w14:textId="77777777" w:rsidR="00051BA4" w:rsidRDefault="00051BA4">
            <w:pPr>
              <w:pStyle w:val="TableParagraph"/>
              <w:spacing w:before="0"/>
              <w:jc w:val="left"/>
              <w:rPr>
                <w:rFonts w:ascii="Times New Roman"/>
                <w:sz w:val="10"/>
              </w:rPr>
            </w:pPr>
          </w:p>
        </w:tc>
        <w:tc>
          <w:tcPr>
            <w:tcW w:w="946" w:type="dxa"/>
            <w:tcBorders>
              <w:top w:val="nil"/>
              <w:left w:val="single" w:sz="8" w:space="0" w:color="000000"/>
              <w:bottom w:val="nil"/>
              <w:right w:val="single" w:sz="8" w:space="0" w:color="000000"/>
            </w:tcBorders>
          </w:tcPr>
          <w:p w14:paraId="791D6A2A" w14:textId="77777777" w:rsidR="00051BA4" w:rsidRDefault="00051BA4">
            <w:pPr>
              <w:pStyle w:val="TableParagraph"/>
              <w:spacing w:before="0"/>
              <w:jc w:val="left"/>
              <w:rPr>
                <w:rFonts w:ascii="Times New Roman"/>
                <w:sz w:val="10"/>
              </w:rPr>
            </w:pPr>
          </w:p>
        </w:tc>
        <w:tc>
          <w:tcPr>
            <w:tcW w:w="946" w:type="dxa"/>
            <w:tcBorders>
              <w:top w:val="nil"/>
              <w:left w:val="single" w:sz="8" w:space="0" w:color="000000"/>
              <w:bottom w:val="nil"/>
              <w:right w:val="single" w:sz="8" w:space="0" w:color="000000"/>
            </w:tcBorders>
          </w:tcPr>
          <w:p w14:paraId="787EB794" w14:textId="77777777" w:rsidR="00051BA4" w:rsidRDefault="00051BA4">
            <w:pPr>
              <w:pStyle w:val="TableParagraph"/>
              <w:spacing w:before="0"/>
              <w:jc w:val="left"/>
              <w:rPr>
                <w:rFonts w:ascii="Times New Roman"/>
                <w:sz w:val="10"/>
              </w:rPr>
            </w:pPr>
          </w:p>
        </w:tc>
        <w:tc>
          <w:tcPr>
            <w:tcW w:w="946" w:type="dxa"/>
            <w:tcBorders>
              <w:top w:val="nil"/>
              <w:left w:val="single" w:sz="8" w:space="0" w:color="000000"/>
              <w:bottom w:val="nil"/>
              <w:right w:val="single" w:sz="8" w:space="0" w:color="000000"/>
            </w:tcBorders>
          </w:tcPr>
          <w:p w14:paraId="30559F61" w14:textId="77777777" w:rsidR="00051BA4" w:rsidRDefault="00051BA4">
            <w:pPr>
              <w:pStyle w:val="TableParagraph"/>
              <w:spacing w:before="0"/>
              <w:jc w:val="left"/>
              <w:rPr>
                <w:rFonts w:ascii="Times New Roman"/>
                <w:sz w:val="10"/>
              </w:rPr>
            </w:pPr>
          </w:p>
        </w:tc>
      </w:tr>
      <w:tr w:rsidR="00051BA4" w14:paraId="0363BEB8" w14:textId="77777777">
        <w:trPr>
          <w:trHeight w:val="159"/>
        </w:trPr>
        <w:tc>
          <w:tcPr>
            <w:tcW w:w="2642" w:type="dxa"/>
            <w:tcBorders>
              <w:top w:val="nil"/>
              <w:bottom w:val="nil"/>
              <w:right w:val="single" w:sz="8" w:space="0" w:color="000000"/>
            </w:tcBorders>
          </w:tcPr>
          <w:p w14:paraId="4CAB3D75" w14:textId="77777777" w:rsidR="00051BA4" w:rsidRDefault="00000000">
            <w:pPr>
              <w:pStyle w:val="TableParagraph"/>
              <w:spacing w:before="44" w:line="95" w:lineRule="exact"/>
              <w:ind w:left="19" w:right="-15"/>
              <w:jc w:val="left"/>
              <w:rPr>
                <w:sz w:val="9"/>
              </w:rPr>
            </w:pPr>
            <w:r>
              <w:rPr>
                <w:sz w:val="9"/>
              </w:rPr>
              <w:t>2.</w:t>
            </w:r>
            <w:r>
              <w:rPr>
                <w:spacing w:val="11"/>
                <w:sz w:val="9"/>
              </w:rPr>
              <w:t xml:space="preserve"> </w:t>
            </w:r>
            <w:r>
              <w:rPr>
                <w:sz w:val="9"/>
              </w:rPr>
              <w:t>Ingresos</w:t>
            </w:r>
            <w:r>
              <w:rPr>
                <w:spacing w:val="9"/>
                <w:sz w:val="9"/>
              </w:rPr>
              <w:t xml:space="preserve"> </w:t>
            </w:r>
            <w:r>
              <w:rPr>
                <w:sz w:val="9"/>
              </w:rPr>
              <w:t>derivados</w:t>
            </w:r>
            <w:r>
              <w:rPr>
                <w:spacing w:val="16"/>
                <w:sz w:val="9"/>
              </w:rPr>
              <w:t xml:space="preserve"> </w:t>
            </w:r>
            <w:r>
              <w:rPr>
                <w:sz w:val="9"/>
              </w:rPr>
              <w:t>de</w:t>
            </w:r>
            <w:r>
              <w:rPr>
                <w:spacing w:val="4"/>
                <w:sz w:val="9"/>
              </w:rPr>
              <w:t xml:space="preserve"> </w:t>
            </w:r>
            <w:r>
              <w:rPr>
                <w:sz w:val="9"/>
              </w:rPr>
              <w:t>Financiamientos</w:t>
            </w:r>
            <w:r>
              <w:rPr>
                <w:spacing w:val="17"/>
                <w:sz w:val="9"/>
              </w:rPr>
              <w:t xml:space="preserve"> </w:t>
            </w:r>
            <w:r>
              <w:rPr>
                <w:sz w:val="9"/>
              </w:rPr>
              <w:t>con</w:t>
            </w:r>
            <w:r>
              <w:rPr>
                <w:spacing w:val="4"/>
                <w:sz w:val="9"/>
              </w:rPr>
              <w:t xml:space="preserve"> </w:t>
            </w:r>
            <w:r>
              <w:rPr>
                <w:sz w:val="9"/>
              </w:rPr>
              <w:t>Fuente</w:t>
            </w:r>
            <w:r>
              <w:rPr>
                <w:spacing w:val="12"/>
                <w:sz w:val="9"/>
              </w:rPr>
              <w:t xml:space="preserve"> </w:t>
            </w:r>
            <w:r>
              <w:rPr>
                <w:sz w:val="9"/>
              </w:rPr>
              <w:t>de</w:t>
            </w:r>
            <w:r>
              <w:rPr>
                <w:spacing w:val="3"/>
                <w:sz w:val="9"/>
              </w:rPr>
              <w:t xml:space="preserve"> </w:t>
            </w:r>
            <w:r>
              <w:rPr>
                <w:spacing w:val="-4"/>
                <w:sz w:val="9"/>
              </w:rPr>
              <w:t>Pago</w:t>
            </w:r>
          </w:p>
        </w:tc>
        <w:tc>
          <w:tcPr>
            <w:tcW w:w="887" w:type="dxa"/>
            <w:tcBorders>
              <w:top w:val="nil"/>
              <w:left w:val="single" w:sz="8" w:space="0" w:color="000000"/>
              <w:bottom w:val="nil"/>
              <w:right w:val="single" w:sz="8" w:space="0" w:color="000000"/>
            </w:tcBorders>
          </w:tcPr>
          <w:p w14:paraId="60619861" w14:textId="77777777" w:rsidR="00051BA4" w:rsidRDefault="00000000">
            <w:pPr>
              <w:pStyle w:val="TableParagraph"/>
              <w:spacing w:before="44" w:line="95" w:lineRule="exact"/>
              <w:ind w:right="-15"/>
              <w:rPr>
                <w:sz w:val="9"/>
              </w:rPr>
            </w:pPr>
            <w:r>
              <w:rPr>
                <w:w w:val="102"/>
                <w:sz w:val="9"/>
              </w:rPr>
              <w:t>0</w:t>
            </w:r>
          </w:p>
        </w:tc>
        <w:tc>
          <w:tcPr>
            <w:tcW w:w="887" w:type="dxa"/>
            <w:tcBorders>
              <w:top w:val="nil"/>
              <w:left w:val="single" w:sz="8" w:space="0" w:color="000000"/>
              <w:bottom w:val="nil"/>
              <w:right w:val="single" w:sz="8" w:space="0" w:color="000000"/>
            </w:tcBorders>
          </w:tcPr>
          <w:p w14:paraId="1B1FAA24" w14:textId="77777777" w:rsidR="00051BA4" w:rsidRDefault="00000000">
            <w:pPr>
              <w:pStyle w:val="TableParagraph"/>
              <w:spacing w:before="44" w:line="95" w:lineRule="exact"/>
              <w:ind w:right="-15"/>
              <w:rPr>
                <w:sz w:val="9"/>
              </w:rPr>
            </w:pPr>
            <w:r>
              <w:rPr>
                <w:w w:val="102"/>
                <w:sz w:val="9"/>
              </w:rPr>
              <w:t>0</w:t>
            </w:r>
          </w:p>
        </w:tc>
        <w:tc>
          <w:tcPr>
            <w:tcW w:w="887" w:type="dxa"/>
            <w:tcBorders>
              <w:top w:val="nil"/>
              <w:left w:val="single" w:sz="8" w:space="0" w:color="000000"/>
              <w:bottom w:val="nil"/>
              <w:right w:val="single" w:sz="8" w:space="0" w:color="000000"/>
            </w:tcBorders>
          </w:tcPr>
          <w:p w14:paraId="28CEE5F2" w14:textId="77777777" w:rsidR="00051BA4" w:rsidRDefault="00000000">
            <w:pPr>
              <w:pStyle w:val="TableParagraph"/>
              <w:spacing w:before="44" w:line="95" w:lineRule="exact"/>
              <w:ind w:right="-15"/>
              <w:rPr>
                <w:sz w:val="9"/>
              </w:rPr>
            </w:pPr>
            <w:r>
              <w:rPr>
                <w:w w:val="102"/>
                <w:sz w:val="9"/>
              </w:rPr>
              <w:t>0</w:t>
            </w:r>
          </w:p>
        </w:tc>
        <w:tc>
          <w:tcPr>
            <w:tcW w:w="946" w:type="dxa"/>
            <w:tcBorders>
              <w:top w:val="nil"/>
              <w:left w:val="single" w:sz="8" w:space="0" w:color="000000"/>
              <w:bottom w:val="nil"/>
              <w:right w:val="single" w:sz="8" w:space="0" w:color="000000"/>
            </w:tcBorders>
          </w:tcPr>
          <w:p w14:paraId="2458379A" w14:textId="77777777" w:rsidR="00051BA4" w:rsidRDefault="00000000">
            <w:pPr>
              <w:pStyle w:val="TableParagraph"/>
              <w:spacing w:before="44" w:line="95" w:lineRule="exact"/>
              <w:ind w:right="-15"/>
              <w:rPr>
                <w:sz w:val="9"/>
              </w:rPr>
            </w:pPr>
            <w:r>
              <w:rPr>
                <w:w w:val="102"/>
                <w:sz w:val="9"/>
              </w:rPr>
              <w:t>0</w:t>
            </w:r>
          </w:p>
        </w:tc>
        <w:tc>
          <w:tcPr>
            <w:tcW w:w="946" w:type="dxa"/>
            <w:tcBorders>
              <w:top w:val="nil"/>
              <w:left w:val="single" w:sz="8" w:space="0" w:color="000000"/>
              <w:bottom w:val="nil"/>
              <w:right w:val="single" w:sz="8" w:space="0" w:color="000000"/>
            </w:tcBorders>
          </w:tcPr>
          <w:p w14:paraId="6759DBBF" w14:textId="77777777" w:rsidR="00051BA4" w:rsidRDefault="00000000">
            <w:pPr>
              <w:pStyle w:val="TableParagraph"/>
              <w:spacing w:before="44" w:line="95" w:lineRule="exact"/>
              <w:ind w:right="-15"/>
              <w:rPr>
                <w:sz w:val="9"/>
              </w:rPr>
            </w:pPr>
            <w:r>
              <w:rPr>
                <w:w w:val="102"/>
                <w:sz w:val="9"/>
              </w:rPr>
              <w:t>0</w:t>
            </w:r>
          </w:p>
        </w:tc>
        <w:tc>
          <w:tcPr>
            <w:tcW w:w="946" w:type="dxa"/>
            <w:tcBorders>
              <w:top w:val="nil"/>
              <w:left w:val="single" w:sz="8" w:space="0" w:color="000000"/>
              <w:bottom w:val="nil"/>
              <w:right w:val="single" w:sz="8" w:space="0" w:color="000000"/>
            </w:tcBorders>
          </w:tcPr>
          <w:p w14:paraId="7D500F31" w14:textId="77777777" w:rsidR="00051BA4" w:rsidRDefault="00000000">
            <w:pPr>
              <w:pStyle w:val="TableParagraph"/>
              <w:spacing w:before="44" w:line="95" w:lineRule="exact"/>
              <w:ind w:right="-15"/>
              <w:rPr>
                <w:sz w:val="9"/>
              </w:rPr>
            </w:pPr>
            <w:r>
              <w:rPr>
                <w:w w:val="102"/>
                <w:sz w:val="9"/>
              </w:rPr>
              <w:t>0</w:t>
            </w:r>
          </w:p>
        </w:tc>
      </w:tr>
      <w:tr w:rsidR="00051BA4" w14:paraId="1FBBFAA6" w14:textId="77777777">
        <w:trPr>
          <w:trHeight w:val="175"/>
        </w:trPr>
        <w:tc>
          <w:tcPr>
            <w:tcW w:w="2642" w:type="dxa"/>
            <w:tcBorders>
              <w:top w:val="nil"/>
              <w:bottom w:val="nil"/>
              <w:right w:val="single" w:sz="8" w:space="0" w:color="000000"/>
            </w:tcBorders>
          </w:tcPr>
          <w:p w14:paraId="24984C52" w14:textId="77777777" w:rsidR="00051BA4" w:rsidRDefault="00000000">
            <w:pPr>
              <w:pStyle w:val="TableParagraph"/>
              <w:spacing w:before="10"/>
              <w:ind w:left="19"/>
              <w:jc w:val="left"/>
              <w:rPr>
                <w:sz w:val="9"/>
              </w:rPr>
            </w:pPr>
            <w:r>
              <w:rPr>
                <w:sz w:val="9"/>
              </w:rPr>
              <w:t>de</w:t>
            </w:r>
            <w:r>
              <w:rPr>
                <w:spacing w:val="-2"/>
                <w:sz w:val="9"/>
              </w:rPr>
              <w:t xml:space="preserve"> </w:t>
            </w:r>
            <w:r>
              <w:rPr>
                <w:sz w:val="9"/>
              </w:rPr>
              <w:t>Transferencias</w:t>
            </w:r>
            <w:r>
              <w:rPr>
                <w:spacing w:val="3"/>
                <w:sz w:val="9"/>
              </w:rPr>
              <w:t xml:space="preserve"> </w:t>
            </w:r>
            <w:r>
              <w:rPr>
                <w:sz w:val="9"/>
              </w:rPr>
              <w:t>Federales</w:t>
            </w:r>
            <w:r>
              <w:rPr>
                <w:spacing w:val="2"/>
                <w:sz w:val="9"/>
              </w:rPr>
              <w:t xml:space="preserve"> </w:t>
            </w:r>
            <w:r>
              <w:rPr>
                <w:spacing w:val="-2"/>
                <w:sz w:val="9"/>
              </w:rPr>
              <w:t>Etiquetadas</w:t>
            </w:r>
          </w:p>
        </w:tc>
        <w:tc>
          <w:tcPr>
            <w:tcW w:w="887" w:type="dxa"/>
            <w:tcBorders>
              <w:top w:val="nil"/>
              <w:left w:val="single" w:sz="8" w:space="0" w:color="000000"/>
              <w:bottom w:val="nil"/>
              <w:right w:val="single" w:sz="8" w:space="0" w:color="000000"/>
            </w:tcBorders>
          </w:tcPr>
          <w:p w14:paraId="01B4B777" w14:textId="77777777" w:rsidR="00051BA4" w:rsidRDefault="00051BA4">
            <w:pPr>
              <w:pStyle w:val="TableParagraph"/>
              <w:spacing w:before="0"/>
              <w:jc w:val="left"/>
              <w:rPr>
                <w:rFonts w:ascii="Times New Roman"/>
                <w:sz w:val="10"/>
              </w:rPr>
            </w:pPr>
          </w:p>
        </w:tc>
        <w:tc>
          <w:tcPr>
            <w:tcW w:w="887" w:type="dxa"/>
            <w:tcBorders>
              <w:top w:val="nil"/>
              <w:left w:val="single" w:sz="8" w:space="0" w:color="000000"/>
              <w:bottom w:val="nil"/>
              <w:right w:val="single" w:sz="8" w:space="0" w:color="000000"/>
            </w:tcBorders>
          </w:tcPr>
          <w:p w14:paraId="0CEF0343" w14:textId="77777777" w:rsidR="00051BA4" w:rsidRDefault="00051BA4">
            <w:pPr>
              <w:pStyle w:val="TableParagraph"/>
              <w:spacing w:before="0"/>
              <w:jc w:val="left"/>
              <w:rPr>
                <w:rFonts w:ascii="Times New Roman"/>
                <w:sz w:val="10"/>
              </w:rPr>
            </w:pPr>
          </w:p>
        </w:tc>
        <w:tc>
          <w:tcPr>
            <w:tcW w:w="887" w:type="dxa"/>
            <w:tcBorders>
              <w:top w:val="nil"/>
              <w:left w:val="single" w:sz="8" w:space="0" w:color="000000"/>
              <w:bottom w:val="nil"/>
              <w:right w:val="single" w:sz="8" w:space="0" w:color="000000"/>
            </w:tcBorders>
          </w:tcPr>
          <w:p w14:paraId="485CC934" w14:textId="77777777" w:rsidR="00051BA4" w:rsidRDefault="00051BA4">
            <w:pPr>
              <w:pStyle w:val="TableParagraph"/>
              <w:spacing w:before="0"/>
              <w:jc w:val="left"/>
              <w:rPr>
                <w:rFonts w:ascii="Times New Roman"/>
                <w:sz w:val="10"/>
              </w:rPr>
            </w:pPr>
          </w:p>
        </w:tc>
        <w:tc>
          <w:tcPr>
            <w:tcW w:w="946" w:type="dxa"/>
            <w:tcBorders>
              <w:top w:val="nil"/>
              <w:left w:val="single" w:sz="8" w:space="0" w:color="000000"/>
              <w:bottom w:val="nil"/>
              <w:right w:val="single" w:sz="8" w:space="0" w:color="000000"/>
            </w:tcBorders>
          </w:tcPr>
          <w:p w14:paraId="2A9FB2A3" w14:textId="77777777" w:rsidR="00051BA4" w:rsidRDefault="00051BA4">
            <w:pPr>
              <w:pStyle w:val="TableParagraph"/>
              <w:spacing w:before="0"/>
              <w:jc w:val="left"/>
              <w:rPr>
                <w:rFonts w:ascii="Times New Roman"/>
                <w:sz w:val="10"/>
              </w:rPr>
            </w:pPr>
          </w:p>
        </w:tc>
        <w:tc>
          <w:tcPr>
            <w:tcW w:w="946" w:type="dxa"/>
            <w:tcBorders>
              <w:top w:val="nil"/>
              <w:left w:val="single" w:sz="8" w:space="0" w:color="000000"/>
              <w:bottom w:val="nil"/>
              <w:right w:val="single" w:sz="8" w:space="0" w:color="000000"/>
            </w:tcBorders>
          </w:tcPr>
          <w:p w14:paraId="4B94F134" w14:textId="77777777" w:rsidR="00051BA4" w:rsidRDefault="00051BA4">
            <w:pPr>
              <w:pStyle w:val="TableParagraph"/>
              <w:spacing w:before="0"/>
              <w:jc w:val="left"/>
              <w:rPr>
                <w:rFonts w:ascii="Times New Roman"/>
                <w:sz w:val="10"/>
              </w:rPr>
            </w:pPr>
          </w:p>
        </w:tc>
        <w:tc>
          <w:tcPr>
            <w:tcW w:w="946" w:type="dxa"/>
            <w:tcBorders>
              <w:top w:val="nil"/>
              <w:left w:val="single" w:sz="8" w:space="0" w:color="000000"/>
              <w:bottom w:val="nil"/>
              <w:right w:val="single" w:sz="8" w:space="0" w:color="000000"/>
            </w:tcBorders>
          </w:tcPr>
          <w:p w14:paraId="2BF63780" w14:textId="77777777" w:rsidR="00051BA4" w:rsidRDefault="00051BA4">
            <w:pPr>
              <w:pStyle w:val="TableParagraph"/>
              <w:spacing w:before="0"/>
              <w:jc w:val="left"/>
              <w:rPr>
                <w:rFonts w:ascii="Times New Roman"/>
                <w:sz w:val="10"/>
              </w:rPr>
            </w:pPr>
          </w:p>
        </w:tc>
      </w:tr>
      <w:tr w:rsidR="00051BA4" w14:paraId="0ACDF960" w14:textId="77777777">
        <w:trPr>
          <w:trHeight w:val="386"/>
        </w:trPr>
        <w:tc>
          <w:tcPr>
            <w:tcW w:w="2642" w:type="dxa"/>
            <w:tcBorders>
              <w:top w:val="nil"/>
              <w:bottom w:val="single" w:sz="8" w:space="0" w:color="000000"/>
              <w:right w:val="single" w:sz="8" w:space="0" w:color="000000"/>
            </w:tcBorders>
          </w:tcPr>
          <w:p w14:paraId="098B8148" w14:textId="77777777" w:rsidR="00051BA4" w:rsidRDefault="00000000">
            <w:pPr>
              <w:pStyle w:val="TableParagraph"/>
              <w:spacing w:before="60"/>
              <w:ind w:left="19"/>
              <w:jc w:val="left"/>
              <w:rPr>
                <w:b/>
                <w:sz w:val="9"/>
              </w:rPr>
            </w:pPr>
            <w:r>
              <w:rPr>
                <w:b/>
                <w:sz w:val="9"/>
              </w:rPr>
              <w:t>3.</w:t>
            </w:r>
            <w:r>
              <w:rPr>
                <w:b/>
                <w:spacing w:val="8"/>
                <w:sz w:val="9"/>
              </w:rPr>
              <w:t xml:space="preserve"> </w:t>
            </w:r>
            <w:r>
              <w:rPr>
                <w:b/>
                <w:sz w:val="9"/>
              </w:rPr>
              <w:t>Ingresos</w:t>
            </w:r>
            <w:r>
              <w:rPr>
                <w:b/>
                <w:spacing w:val="19"/>
                <w:sz w:val="9"/>
              </w:rPr>
              <w:t xml:space="preserve"> </w:t>
            </w:r>
            <w:r>
              <w:rPr>
                <w:b/>
                <w:sz w:val="9"/>
              </w:rPr>
              <w:t>Derivados</w:t>
            </w:r>
            <w:r>
              <w:rPr>
                <w:b/>
                <w:spacing w:val="20"/>
                <w:sz w:val="9"/>
              </w:rPr>
              <w:t xml:space="preserve"> </w:t>
            </w:r>
            <w:r>
              <w:rPr>
                <w:b/>
                <w:sz w:val="9"/>
              </w:rPr>
              <w:t>de</w:t>
            </w:r>
            <w:r>
              <w:rPr>
                <w:b/>
                <w:spacing w:val="19"/>
                <w:sz w:val="9"/>
              </w:rPr>
              <w:t xml:space="preserve"> </w:t>
            </w:r>
            <w:r>
              <w:rPr>
                <w:b/>
                <w:spacing w:val="-2"/>
                <w:sz w:val="9"/>
              </w:rPr>
              <w:t>Financiamientos</w:t>
            </w:r>
          </w:p>
        </w:tc>
        <w:tc>
          <w:tcPr>
            <w:tcW w:w="887" w:type="dxa"/>
            <w:tcBorders>
              <w:top w:val="nil"/>
              <w:left w:val="single" w:sz="8" w:space="0" w:color="000000"/>
              <w:bottom w:val="single" w:sz="8" w:space="0" w:color="000000"/>
              <w:right w:val="single" w:sz="8" w:space="0" w:color="000000"/>
            </w:tcBorders>
          </w:tcPr>
          <w:p w14:paraId="47EB6BDE" w14:textId="77777777" w:rsidR="00051BA4" w:rsidRDefault="00000000">
            <w:pPr>
              <w:pStyle w:val="TableParagraph"/>
              <w:spacing w:before="60"/>
              <w:ind w:right="-15"/>
              <w:rPr>
                <w:b/>
                <w:sz w:val="9"/>
              </w:rPr>
            </w:pPr>
            <w:r>
              <w:rPr>
                <w:b/>
                <w:w w:val="102"/>
                <w:sz w:val="9"/>
              </w:rPr>
              <w:t>0</w:t>
            </w:r>
          </w:p>
        </w:tc>
        <w:tc>
          <w:tcPr>
            <w:tcW w:w="887" w:type="dxa"/>
            <w:tcBorders>
              <w:top w:val="nil"/>
              <w:left w:val="single" w:sz="8" w:space="0" w:color="000000"/>
              <w:bottom w:val="single" w:sz="8" w:space="0" w:color="000000"/>
              <w:right w:val="single" w:sz="8" w:space="0" w:color="000000"/>
            </w:tcBorders>
          </w:tcPr>
          <w:p w14:paraId="2D95ECC8" w14:textId="77777777" w:rsidR="00051BA4" w:rsidRDefault="00000000">
            <w:pPr>
              <w:pStyle w:val="TableParagraph"/>
              <w:spacing w:before="60"/>
              <w:ind w:right="-15"/>
              <w:rPr>
                <w:b/>
                <w:sz w:val="9"/>
              </w:rPr>
            </w:pPr>
            <w:r>
              <w:rPr>
                <w:b/>
                <w:w w:val="102"/>
                <w:sz w:val="9"/>
              </w:rPr>
              <w:t>0</w:t>
            </w:r>
          </w:p>
        </w:tc>
        <w:tc>
          <w:tcPr>
            <w:tcW w:w="887" w:type="dxa"/>
            <w:tcBorders>
              <w:top w:val="nil"/>
              <w:left w:val="single" w:sz="8" w:space="0" w:color="000000"/>
              <w:bottom w:val="single" w:sz="8" w:space="0" w:color="000000"/>
              <w:right w:val="single" w:sz="8" w:space="0" w:color="000000"/>
            </w:tcBorders>
          </w:tcPr>
          <w:p w14:paraId="6BA972EB" w14:textId="77777777" w:rsidR="00051BA4" w:rsidRDefault="00000000">
            <w:pPr>
              <w:pStyle w:val="TableParagraph"/>
              <w:spacing w:before="60"/>
              <w:ind w:right="-15"/>
              <w:rPr>
                <w:b/>
                <w:sz w:val="9"/>
              </w:rPr>
            </w:pPr>
            <w:r>
              <w:rPr>
                <w:b/>
                <w:w w:val="102"/>
                <w:sz w:val="9"/>
              </w:rPr>
              <w:t>0</w:t>
            </w:r>
          </w:p>
        </w:tc>
        <w:tc>
          <w:tcPr>
            <w:tcW w:w="946" w:type="dxa"/>
            <w:tcBorders>
              <w:top w:val="nil"/>
              <w:left w:val="single" w:sz="8" w:space="0" w:color="000000"/>
              <w:bottom w:val="single" w:sz="8" w:space="0" w:color="000000"/>
              <w:right w:val="single" w:sz="8" w:space="0" w:color="000000"/>
            </w:tcBorders>
          </w:tcPr>
          <w:p w14:paraId="5EAA9F66" w14:textId="77777777" w:rsidR="00051BA4" w:rsidRDefault="00000000">
            <w:pPr>
              <w:pStyle w:val="TableParagraph"/>
              <w:spacing w:before="60"/>
              <w:ind w:right="-15"/>
              <w:rPr>
                <w:b/>
                <w:sz w:val="9"/>
              </w:rPr>
            </w:pPr>
            <w:r>
              <w:rPr>
                <w:b/>
                <w:w w:val="102"/>
                <w:sz w:val="9"/>
              </w:rPr>
              <w:t>0</w:t>
            </w:r>
          </w:p>
        </w:tc>
        <w:tc>
          <w:tcPr>
            <w:tcW w:w="946" w:type="dxa"/>
            <w:tcBorders>
              <w:top w:val="nil"/>
              <w:left w:val="single" w:sz="8" w:space="0" w:color="000000"/>
              <w:bottom w:val="single" w:sz="8" w:space="0" w:color="000000"/>
              <w:right w:val="single" w:sz="8" w:space="0" w:color="000000"/>
            </w:tcBorders>
          </w:tcPr>
          <w:p w14:paraId="52B1F9F9" w14:textId="77777777" w:rsidR="00051BA4" w:rsidRDefault="00000000">
            <w:pPr>
              <w:pStyle w:val="TableParagraph"/>
              <w:spacing w:before="60"/>
              <w:ind w:right="-15"/>
              <w:rPr>
                <w:b/>
                <w:sz w:val="9"/>
              </w:rPr>
            </w:pPr>
            <w:r>
              <w:rPr>
                <w:b/>
                <w:w w:val="102"/>
                <w:sz w:val="9"/>
              </w:rPr>
              <w:t>0</w:t>
            </w:r>
          </w:p>
        </w:tc>
        <w:tc>
          <w:tcPr>
            <w:tcW w:w="946" w:type="dxa"/>
            <w:tcBorders>
              <w:top w:val="nil"/>
              <w:left w:val="single" w:sz="8" w:space="0" w:color="000000"/>
              <w:bottom w:val="single" w:sz="8" w:space="0" w:color="000000"/>
              <w:right w:val="single" w:sz="8" w:space="0" w:color="000000"/>
            </w:tcBorders>
          </w:tcPr>
          <w:p w14:paraId="10CFB135" w14:textId="77777777" w:rsidR="00051BA4" w:rsidRDefault="00000000">
            <w:pPr>
              <w:pStyle w:val="TableParagraph"/>
              <w:spacing w:before="60"/>
              <w:ind w:right="-15"/>
              <w:rPr>
                <w:b/>
                <w:sz w:val="9"/>
              </w:rPr>
            </w:pPr>
            <w:r>
              <w:rPr>
                <w:b/>
                <w:w w:val="102"/>
                <w:sz w:val="9"/>
              </w:rPr>
              <w:t>0</w:t>
            </w:r>
          </w:p>
        </w:tc>
      </w:tr>
    </w:tbl>
    <w:p w14:paraId="1AE4976B" w14:textId="77777777" w:rsidR="00051BA4" w:rsidRDefault="00051BA4">
      <w:pPr>
        <w:pStyle w:val="Textoindependiente"/>
      </w:pPr>
    </w:p>
    <w:p w14:paraId="4E91988C" w14:textId="77777777" w:rsidR="00051BA4" w:rsidRDefault="00051BA4">
      <w:pPr>
        <w:pStyle w:val="Textoindependiente"/>
        <w:spacing w:before="2"/>
        <w:rPr>
          <w:sz w:val="22"/>
        </w:rPr>
      </w:pPr>
    </w:p>
    <w:p w14:paraId="429600EF" w14:textId="77777777" w:rsidR="00051BA4" w:rsidRDefault="00000000">
      <w:pPr>
        <w:pStyle w:val="Textoindependiente"/>
        <w:spacing w:line="360" w:lineRule="auto"/>
        <w:ind w:left="1513" w:right="246"/>
        <w:jc w:val="both"/>
      </w:pPr>
      <w:r>
        <w:t>De acuerdo con el último estudio actuarial de las pensiones del Estado de Tlaxcala</w:t>
      </w:r>
      <w:r>
        <w:rPr>
          <w:b/>
          <w:vertAlign w:val="superscript"/>
        </w:rPr>
        <w:t>1</w:t>
      </w:r>
      <w:r>
        <w:t xml:space="preserve">, correspondiente al ejercicio fiscal 2021 y con una vigencia al ejercicio 2023 se tiene una reserva actuarial de 382.55 </w:t>
      </w:r>
      <w:proofErr w:type="spellStart"/>
      <w:r>
        <w:t>mdp</w:t>
      </w:r>
      <w:proofErr w:type="spellEnd"/>
      <w:r>
        <w:t>,</w:t>
      </w:r>
      <w:r>
        <w:rPr>
          <w:spacing w:val="-13"/>
        </w:rPr>
        <w:t xml:space="preserve"> </w:t>
      </w:r>
      <w:r>
        <w:t>con</w:t>
      </w:r>
      <w:r>
        <w:rPr>
          <w:spacing w:val="-12"/>
        </w:rPr>
        <w:t xml:space="preserve"> </w:t>
      </w:r>
      <w:r>
        <w:t>una</w:t>
      </w:r>
      <w:r>
        <w:rPr>
          <w:spacing w:val="-13"/>
        </w:rPr>
        <w:t xml:space="preserve"> </w:t>
      </w:r>
      <w:r>
        <w:t>población</w:t>
      </w:r>
      <w:r>
        <w:rPr>
          <w:spacing w:val="-12"/>
        </w:rPr>
        <w:t xml:space="preserve"> </w:t>
      </w:r>
      <w:r>
        <w:t>afiliada</w:t>
      </w:r>
      <w:r>
        <w:rPr>
          <w:spacing w:val="-13"/>
        </w:rPr>
        <w:t xml:space="preserve"> </w:t>
      </w:r>
      <w:r>
        <w:t>activa</w:t>
      </w:r>
      <w:r>
        <w:rPr>
          <w:spacing w:val="-12"/>
        </w:rPr>
        <w:t xml:space="preserve"> </w:t>
      </w:r>
      <w:r>
        <w:t>de</w:t>
      </w:r>
      <w:r>
        <w:rPr>
          <w:spacing w:val="-13"/>
        </w:rPr>
        <w:t xml:space="preserve"> </w:t>
      </w:r>
      <w:r>
        <w:t>8,567</w:t>
      </w:r>
      <w:r>
        <w:rPr>
          <w:spacing w:val="-12"/>
        </w:rPr>
        <w:t xml:space="preserve"> </w:t>
      </w:r>
      <w:r>
        <w:t>trabajadores</w:t>
      </w:r>
      <w:r>
        <w:rPr>
          <w:spacing w:val="-13"/>
        </w:rPr>
        <w:t xml:space="preserve"> </w:t>
      </w:r>
      <w:r>
        <w:t>y</w:t>
      </w:r>
      <w:r>
        <w:rPr>
          <w:spacing w:val="-12"/>
        </w:rPr>
        <w:t xml:space="preserve"> </w:t>
      </w:r>
      <w:r>
        <w:t>2,237</w:t>
      </w:r>
      <w:r>
        <w:rPr>
          <w:spacing w:val="-13"/>
        </w:rPr>
        <w:t xml:space="preserve"> </w:t>
      </w:r>
      <w:r>
        <w:t>pensionados,</w:t>
      </w:r>
      <w:r>
        <w:rPr>
          <w:spacing w:val="-12"/>
        </w:rPr>
        <w:t xml:space="preserve"> </w:t>
      </w:r>
      <w:r>
        <w:t>como</w:t>
      </w:r>
      <w:r>
        <w:rPr>
          <w:spacing w:val="-13"/>
        </w:rPr>
        <w:t xml:space="preserve"> </w:t>
      </w:r>
      <w:r>
        <w:t>a</w:t>
      </w:r>
      <w:r>
        <w:rPr>
          <w:spacing w:val="-12"/>
        </w:rPr>
        <w:t xml:space="preserve"> </w:t>
      </w:r>
      <w:r>
        <w:t>continuación se presenta:</w:t>
      </w:r>
    </w:p>
    <w:p w14:paraId="0FAEB502" w14:textId="77777777" w:rsidR="00051BA4" w:rsidRDefault="00051BA4">
      <w:pPr>
        <w:pStyle w:val="Textoindependiente"/>
      </w:pPr>
    </w:p>
    <w:p w14:paraId="3C62BB95" w14:textId="77777777" w:rsidR="00051BA4" w:rsidRDefault="00051BA4">
      <w:pPr>
        <w:pStyle w:val="Textoindependiente"/>
      </w:pPr>
    </w:p>
    <w:p w14:paraId="32C32343" w14:textId="77777777" w:rsidR="00051BA4" w:rsidRDefault="00051BA4">
      <w:pPr>
        <w:pStyle w:val="Textoindependiente"/>
      </w:pPr>
    </w:p>
    <w:p w14:paraId="032C9CE8" w14:textId="77777777" w:rsidR="00051BA4" w:rsidRDefault="00051BA4">
      <w:pPr>
        <w:pStyle w:val="Textoindependiente"/>
      </w:pPr>
    </w:p>
    <w:p w14:paraId="618C2268" w14:textId="77777777" w:rsidR="00051BA4" w:rsidRDefault="00051BA4">
      <w:pPr>
        <w:pStyle w:val="Textoindependiente"/>
      </w:pPr>
    </w:p>
    <w:p w14:paraId="5810DD7A" w14:textId="77777777" w:rsidR="00051BA4" w:rsidRDefault="00051BA4">
      <w:pPr>
        <w:pStyle w:val="Textoindependiente"/>
      </w:pPr>
    </w:p>
    <w:p w14:paraId="1A0D7F2B" w14:textId="77777777" w:rsidR="00051BA4" w:rsidRDefault="00051BA4">
      <w:pPr>
        <w:pStyle w:val="Textoindependiente"/>
      </w:pPr>
    </w:p>
    <w:p w14:paraId="12D4530A" w14:textId="77777777" w:rsidR="00051BA4" w:rsidRDefault="00051BA4">
      <w:pPr>
        <w:pStyle w:val="Textoindependiente"/>
      </w:pPr>
    </w:p>
    <w:p w14:paraId="768265DF" w14:textId="77777777" w:rsidR="00051BA4" w:rsidRDefault="00051BA4">
      <w:pPr>
        <w:pStyle w:val="Textoindependiente"/>
      </w:pPr>
    </w:p>
    <w:p w14:paraId="038B018B" w14:textId="77777777" w:rsidR="00051BA4" w:rsidRDefault="00051BA4">
      <w:pPr>
        <w:pStyle w:val="Textoindependiente"/>
      </w:pPr>
    </w:p>
    <w:p w14:paraId="06C6E9C5" w14:textId="77777777" w:rsidR="00051BA4" w:rsidRDefault="00000000">
      <w:pPr>
        <w:pStyle w:val="Textoindependiente"/>
        <w:spacing w:before="10"/>
        <w:rPr>
          <w:sz w:val="12"/>
        </w:rPr>
      </w:pPr>
      <w:r>
        <w:pict w14:anchorId="0B3706FB">
          <v:rect id="docshape39" o:spid="_x0000_s2070" style="position:absolute;margin-left:161.65pt;margin-top:8.65pt;width:2in;height:.6pt;z-index:-15727104;mso-wrap-distance-left:0;mso-wrap-distance-right:0;mso-position-horizontal-relative:page" fillcolor="black" stroked="f">
            <w10:wrap type="topAndBottom" anchorx="page"/>
          </v:rect>
        </w:pict>
      </w:r>
    </w:p>
    <w:p w14:paraId="1802EDDB" w14:textId="77777777" w:rsidR="00051BA4" w:rsidRDefault="00000000">
      <w:pPr>
        <w:spacing w:before="102"/>
        <w:ind w:left="1513"/>
        <w:rPr>
          <w:sz w:val="16"/>
        </w:rPr>
      </w:pPr>
      <w:r>
        <w:rPr>
          <w:b/>
          <w:sz w:val="16"/>
          <w:vertAlign w:val="superscript"/>
        </w:rPr>
        <w:t>1</w:t>
      </w:r>
      <w:r>
        <w:rPr>
          <w:b/>
          <w:spacing w:val="-6"/>
          <w:sz w:val="16"/>
        </w:rPr>
        <w:t xml:space="preserve"> </w:t>
      </w:r>
      <w:proofErr w:type="gramStart"/>
      <w:r>
        <w:rPr>
          <w:sz w:val="16"/>
        </w:rPr>
        <w:t>Valuaciones</w:t>
      </w:r>
      <w:proofErr w:type="gramEnd"/>
      <w:r>
        <w:rPr>
          <w:spacing w:val="-5"/>
          <w:sz w:val="16"/>
        </w:rPr>
        <w:t xml:space="preserve"> </w:t>
      </w:r>
      <w:r>
        <w:rPr>
          <w:sz w:val="16"/>
        </w:rPr>
        <w:t>Actuariales</w:t>
      </w:r>
      <w:r>
        <w:rPr>
          <w:spacing w:val="-8"/>
          <w:sz w:val="16"/>
        </w:rPr>
        <w:t xml:space="preserve"> </w:t>
      </w:r>
      <w:r>
        <w:rPr>
          <w:sz w:val="16"/>
        </w:rPr>
        <w:t>del</w:t>
      </w:r>
      <w:r>
        <w:rPr>
          <w:spacing w:val="-6"/>
          <w:sz w:val="16"/>
        </w:rPr>
        <w:t xml:space="preserve"> </w:t>
      </w:r>
      <w:r>
        <w:rPr>
          <w:sz w:val="16"/>
        </w:rPr>
        <w:t>Norte,</w:t>
      </w:r>
      <w:r>
        <w:rPr>
          <w:spacing w:val="-7"/>
          <w:sz w:val="16"/>
        </w:rPr>
        <w:t xml:space="preserve"> </w:t>
      </w:r>
      <w:r>
        <w:rPr>
          <w:sz w:val="16"/>
        </w:rPr>
        <w:t>S.C.</w:t>
      </w:r>
      <w:r>
        <w:rPr>
          <w:spacing w:val="-7"/>
          <w:sz w:val="16"/>
        </w:rPr>
        <w:t xml:space="preserve"> </w:t>
      </w:r>
      <w:r>
        <w:rPr>
          <w:sz w:val="16"/>
        </w:rPr>
        <w:t>Consultoría</w:t>
      </w:r>
      <w:r>
        <w:rPr>
          <w:spacing w:val="-5"/>
          <w:sz w:val="16"/>
        </w:rPr>
        <w:t xml:space="preserve"> </w:t>
      </w:r>
      <w:r>
        <w:rPr>
          <w:spacing w:val="-2"/>
          <w:sz w:val="16"/>
        </w:rPr>
        <w:t>Actuarial.</w:t>
      </w:r>
    </w:p>
    <w:p w14:paraId="436BA261" w14:textId="77777777" w:rsidR="00051BA4" w:rsidRDefault="00051BA4">
      <w:pPr>
        <w:rPr>
          <w:sz w:val="16"/>
        </w:rPr>
        <w:sectPr w:rsidR="00051BA4">
          <w:pgSz w:w="12240" w:h="15840"/>
          <w:pgMar w:top="1820" w:right="600" w:bottom="960" w:left="1720" w:header="0" w:footer="774" w:gutter="0"/>
          <w:cols w:space="720"/>
        </w:sectPr>
      </w:pPr>
    </w:p>
    <w:p w14:paraId="13414972" w14:textId="77777777" w:rsidR="00051BA4" w:rsidRDefault="00051BA4">
      <w:pPr>
        <w:pStyle w:val="Textoindependiente"/>
      </w:pPr>
    </w:p>
    <w:p w14:paraId="4AAB4499" w14:textId="77777777" w:rsidR="00051BA4" w:rsidRDefault="00051BA4">
      <w:pPr>
        <w:pStyle w:val="Textoindependiente"/>
      </w:pPr>
    </w:p>
    <w:p w14:paraId="2773858A" w14:textId="77777777" w:rsidR="00051BA4" w:rsidRDefault="00051BA4">
      <w:pPr>
        <w:pStyle w:val="Textoindependiente"/>
      </w:pPr>
    </w:p>
    <w:p w14:paraId="15D6BE73" w14:textId="77777777" w:rsidR="00051BA4" w:rsidRDefault="00051BA4">
      <w:pPr>
        <w:pStyle w:val="Textoindependiente"/>
        <w:spacing w:before="4"/>
      </w:pPr>
    </w:p>
    <w:p w14:paraId="6A5507E8" w14:textId="77777777" w:rsidR="00051BA4" w:rsidRDefault="00000000">
      <w:pPr>
        <w:pStyle w:val="Ttulo2"/>
        <w:ind w:left="4266"/>
      </w:pPr>
      <w:r>
        <w:t>Estudio</w:t>
      </w:r>
      <w:r>
        <w:rPr>
          <w:spacing w:val="-5"/>
        </w:rPr>
        <w:t xml:space="preserve"> </w:t>
      </w:r>
      <w:r>
        <w:t>Actuarial</w:t>
      </w:r>
      <w:r>
        <w:rPr>
          <w:spacing w:val="-6"/>
        </w:rPr>
        <w:t xml:space="preserve"> </w:t>
      </w:r>
      <w:r>
        <w:t>de</w:t>
      </w:r>
      <w:r>
        <w:rPr>
          <w:spacing w:val="-5"/>
        </w:rPr>
        <w:t xml:space="preserve"> </w:t>
      </w:r>
      <w:r>
        <w:rPr>
          <w:spacing w:val="-2"/>
        </w:rPr>
        <w:t>Pensiones</w:t>
      </w:r>
    </w:p>
    <w:p w14:paraId="5B1D5015" w14:textId="77777777" w:rsidR="00051BA4" w:rsidRDefault="00051BA4">
      <w:pPr>
        <w:pStyle w:val="Textoindependiente"/>
        <w:rPr>
          <w:b/>
        </w:rPr>
      </w:pPr>
    </w:p>
    <w:p w14:paraId="0E9618B0" w14:textId="77777777" w:rsidR="00051BA4" w:rsidRDefault="00051BA4">
      <w:pPr>
        <w:pStyle w:val="Textoindependiente"/>
        <w:rPr>
          <w:b/>
        </w:rPr>
      </w:pPr>
    </w:p>
    <w:p w14:paraId="2F3DD05C" w14:textId="77777777" w:rsidR="00051BA4" w:rsidRDefault="00000000">
      <w:pPr>
        <w:pStyle w:val="Textoindependiente"/>
        <w:spacing w:before="8"/>
        <w:rPr>
          <w:b/>
          <w:sz w:val="11"/>
        </w:rPr>
      </w:pPr>
      <w:r>
        <w:rPr>
          <w:noProof/>
        </w:rPr>
        <w:drawing>
          <wp:anchor distT="0" distB="0" distL="0" distR="0" simplePos="0" relativeHeight="4" behindDoc="0" locked="0" layoutInCell="1" allowOverlap="1" wp14:anchorId="591382EE" wp14:editId="5C92C3B2">
            <wp:simplePos x="0" y="0"/>
            <wp:positionH relativeFrom="page">
              <wp:posOffset>2070480</wp:posOffset>
            </wp:positionH>
            <wp:positionV relativeFrom="paragraph">
              <wp:posOffset>101035</wp:posOffset>
            </wp:positionV>
            <wp:extent cx="5031168" cy="320040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6" cstate="print"/>
                    <a:stretch>
                      <a:fillRect/>
                    </a:stretch>
                  </pic:blipFill>
                  <pic:spPr>
                    <a:xfrm>
                      <a:off x="0" y="0"/>
                      <a:ext cx="5031168" cy="3200400"/>
                    </a:xfrm>
                    <a:prstGeom prst="rect">
                      <a:avLst/>
                    </a:prstGeom>
                  </pic:spPr>
                </pic:pic>
              </a:graphicData>
            </a:graphic>
          </wp:anchor>
        </w:drawing>
      </w:r>
    </w:p>
    <w:p w14:paraId="716F2AA4" w14:textId="77777777" w:rsidR="00051BA4" w:rsidRDefault="00051BA4">
      <w:pPr>
        <w:pStyle w:val="Textoindependiente"/>
        <w:rPr>
          <w:b/>
        </w:rPr>
      </w:pPr>
    </w:p>
    <w:p w14:paraId="50C3D1E2" w14:textId="77777777" w:rsidR="00051BA4" w:rsidRDefault="00051BA4">
      <w:pPr>
        <w:pStyle w:val="Textoindependiente"/>
        <w:rPr>
          <w:b/>
        </w:rPr>
      </w:pPr>
    </w:p>
    <w:p w14:paraId="0357B222" w14:textId="77777777" w:rsidR="00051BA4" w:rsidRDefault="00051BA4">
      <w:pPr>
        <w:pStyle w:val="Textoindependiente"/>
        <w:rPr>
          <w:b/>
        </w:rPr>
      </w:pPr>
    </w:p>
    <w:p w14:paraId="56596C76" w14:textId="77777777" w:rsidR="00051BA4" w:rsidRDefault="00051BA4">
      <w:pPr>
        <w:pStyle w:val="Textoindependiente"/>
        <w:rPr>
          <w:b/>
        </w:rPr>
      </w:pPr>
    </w:p>
    <w:p w14:paraId="3FA2C7DB" w14:textId="77777777" w:rsidR="00051BA4" w:rsidRDefault="00000000">
      <w:pPr>
        <w:pStyle w:val="Textoindependiente"/>
        <w:spacing w:before="9"/>
        <w:rPr>
          <w:b/>
          <w:sz w:val="28"/>
        </w:rPr>
      </w:pPr>
      <w:r>
        <w:rPr>
          <w:noProof/>
        </w:rPr>
        <w:drawing>
          <wp:anchor distT="0" distB="0" distL="0" distR="0" simplePos="0" relativeHeight="5" behindDoc="0" locked="0" layoutInCell="1" allowOverlap="1" wp14:anchorId="056A5856" wp14:editId="5BCB9875">
            <wp:simplePos x="0" y="0"/>
            <wp:positionH relativeFrom="page">
              <wp:posOffset>2101505</wp:posOffset>
            </wp:positionH>
            <wp:positionV relativeFrom="paragraph">
              <wp:posOffset>225534</wp:posOffset>
            </wp:positionV>
            <wp:extent cx="5096151" cy="2546985"/>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7" cstate="print"/>
                    <a:stretch>
                      <a:fillRect/>
                    </a:stretch>
                  </pic:blipFill>
                  <pic:spPr>
                    <a:xfrm>
                      <a:off x="0" y="0"/>
                      <a:ext cx="5096151" cy="2546985"/>
                    </a:xfrm>
                    <a:prstGeom prst="rect">
                      <a:avLst/>
                    </a:prstGeom>
                  </pic:spPr>
                </pic:pic>
              </a:graphicData>
            </a:graphic>
          </wp:anchor>
        </w:drawing>
      </w:r>
    </w:p>
    <w:p w14:paraId="62D9DFFE" w14:textId="77777777" w:rsidR="00051BA4" w:rsidRDefault="00051BA4">
      <w:pPr>
        <w:rPr>
          <w:sz w:val="28"/>
        </w:rPr>
        <w:sectPr w:rsidR="00051BA4">
          <w:pgSz w:w="12240" w:h="15840"/>
          <w:pgMar w:top="1820" w:right="600" w:bottom="960" w:left="1720" w:header="0" w:footer="774" w:gutter="0"/>
          <w:cols w:space="720"/>
        </w:sectPr>
      </w:pPr>
    </w:p>
    <w:p w14:paraId="5B72FF65" w14:textId="77777777" w:rsidR="00051BA4" w:rsidRDefault="00051BA4">
      <w:pPr>
        <w:pStyle w:val="Textoindependiente"/>
        <w:rPr>
          <w:b/>
        </w:rPr>
      </w:pPr>
    </w:p>
    <w:p w14:paraId="65BCA3A6" w14:textId="77777777" w:rsidR="00051BA4" w:rsidRDefault="00051BA4">
      <w:pPr>
        <w:pStyle w:val="Textoindependiente"/>
        <w:rPr>
          <w:b/>
        </w:rPr>
      </w:pPr>
    </w:p>
    <w:p w14:paraId="10DF0EF8" w14:textId="77777777" w:rsidR="00051BA4" w:rsidRDefault="00051BA4">
      <w:pPr>
        <w:pStyle w:val="Textoindependiente"/>
        <w:rPr>
          <w:b/>
        </w:rPr>
      </w:pPr>
    </w:p>
    <w:p w14:paraId="584DF6A4" w14:textId="77777777" w:rsidR="00051BA4" w:rsidRDefault="00051BA4">
      <w:pPr>
        <w:pStyle w:val="Textoindependiente"/>
        <w:rPr>
          <w:b/>
        </w:rPr>
      </w:pPr>
    </w:p>
    <w:p w14:paraId="41FBD469" w14:textId="77777777" w:rsidR="00051BA4" w:rsidRDefault="00051BA4">
      <w:pPr>
        <w:pStyle w:val="Textoindependiente"/>
        <w:spacing w:before="5"/>
        <w:rPr>
          <w:b/>
          <w:sz w:val="24"/>
        </w:rPr>
      </w:pPr>
    </w:p>
    <w:p w14:paraId="75108A05" w14:textId="77777777" w:rsidR="00051BA4" w:rsidRDefault="00000000">
      <w:pPr>
        <w:pStyle w:val="Textoindependiente"/>
        <w:ind w:left="1543"/>
      </w:pPr>
      <w:r>
        <w:rPr>
          <w:noProof/>
        </w:rPr>
        <w:drawing>
          <wp:inline distT="0" distB="0" distL="0" distR="0" wp14:anchorId="2CA4A9B4" wp14:editId="440F3921">
            <wp:extent cx="4715080" cy="1968817"/>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8" cstate="print"/>
                    <a:stretch>
                      <a:fillRect/>
                    </a:stretch>
                  </pic:blipFill>
                  <pic:spPr>
                    <a:xfrm>
                      <a:off x="0" y="0"/>
                      <a:ext cx="4715080" cy="1968817"/>
                    </a:xfrm>
                    <a:prstGeom prst="rect">
                      <a:avLst/>
                    </a:prstGeom>
                  </pic:spPr>
                </pic:pic>
              </a:graphicData>
            </a:graphic>
          </wp:inline>
        </w:drawing>
      </w:r>
    </w:p>
    <w:p w14:paraId="168BE5C5" w14:textId="77777777" w:rsidR="00051BA4" w:rsidRDefault="00051BA4">
      <w:pPr>
        <w:pStyle w:val="Textoindependiente"/>
        <w:rPr>
          <w:b/>
        </w:rPr>
      </w:pPr>
    </w:p>
    <w:p w14:paraId="0FFA651A" w14:textId="77777777" w:rsidR="00051BA4" w:rsidRDefault="00000000">
      <w:pPr>
        <w:pStyle w:val="Textoindependiente"/>
        <w:spacing w:before="5"/>
        <w:rPr>
          <w:b/>
          <w:sz w:val="17"/>
        </w:rPr>
      </w:pPr>
      <w:r>
        <w:rPr>
          <w:noProof/>
        </w:rPr>
        <w:drawing>
          <wp:anchor distT="0" distB="0" distL="0" distR="0" simplePos="0" relativeHeight="6" behindDoc="0" locked="0" layoutInCell="1" allowOverlap="1" wp14:anchorId="170F7F8E" wp14:editId="489D38E3">
            <wp:simplePos x="0" y="0"/>
            <wp:positionH relativeFrom="page">
              <wp:posOffset>2096752</wp:posOffset>
            </wp:positionH>
            <wp:positionV relativeFrom="paragraph">
              <wp:posOffset>142915</wp:posOffset>
            </wp:positionV>
            <wp:extent cx="4588138" cy="1240154"/>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9" cstate="print"/>
                    <a:stretch>
                      <a:fillRect/>
                    </a:stretch>
                  </pic:blipFill>
                  <pic:spPr>
                    <a:xfrm>
                      <a:off x="0" y="0"/>
                      <a:ext cx="4588138" cy="1240154"/>
                    </a:xfrm>
                    <a:prstGeom prst="rect">
                      <a:avLst/>
                    </a:prstGeom>
                  </pic:spPr>
                </pic:pic>
              </a:graphicData>
            </a:graphic>
          </wp:anchor>
        </w:drawing>
      </w:r>
    </w:p>
    <w:p w14:paraId="14054235" w14:textId="77777777" w:rsidR="00051BA4" w:rsidRDefault="00051BA4">
      <w:pPr>
        <w:pStyle w:val="Textoindependiente"/>
        <w:rPr>
          <w:b/>
        </w:rPr>
      </w:pPr>
    </w:p>
    <w:p w14:paraId="28C9A1BB" w14:textId="77777777" w:rsidR="00051BA4" w:rsidRDefault="00051BA4">
      <w:pPr>
        <w:pStyle w:val="Textoindependiente"/>
        <w:rPr>
          <w:b/>
        </w:rPr>
      </w:pPr>
    </w:p>
    <w:p w14:paraId="5A4E386E" w14:textId="77777777" w:rsidR="00051BA4" w:rsidRDefault="00051BA4">
      <w:pPr>
        <w:pStyle w:val="Textoindependiente"/>
        <w:spacing w:before="4"/>
        <w:rPr>
          <w:b/>
          <w:sz w:val="24"/>
        </w:rPr>
      </w:pPr>
    </w:p>
    <w:p w14:paraId="05D7C854" w14:textId="77777777" w:rsidR="00051BA4" w:rsidRDefault="00000000">
      <w:pPr>
        <w:pStyle w:val="Textoindependiente"/>
        <w:spacing w:before="91" w:line="360" w:lineRule="auto"/>
        <w:ind w:left="1513" w:right="250"/>
        <w:jc w:val="both"/>
      </w:pPr>
      <w:r>
        <w:t>Con la finalidad de coadyuvar en el saneamiento de las Pensiones Civiles del Estado de Tlaxcala, el Ejecutivo</w:t>
      </w:r>
      <w:r>
        <w:rPr>
          <w:spacing w:val="-9"/>
        </w:rPr>
        <w:t xml:space="preserve"> </w:t>
      </w:r>
      <w:r>
        <w:t>del</w:t>
      </w:r>
      <w:r>
        <w:rPr>
          <w:spacing w:val="-10"/>
        </w:rPr>
        <w:t xml:space="preserve"> </w:t>
      </w:r>
      <w:r>
        <w:t>Estado</w:t>
      </w:r>
      <w:r>
        <w:rPr>
          <w:spacing w:val="-9"/>
        </w:rPr>
        <w:t xml:space="preserve"> </w:t>
      </w:r>
      <w:r>
        <w:t>ha</w:t>
      </w:r>
      <w:r>
        <w:rPr>
          <w:spacing w:val="-12"/>
        </w:rPr>
        <w:t xml:space="preserve"> </w:t>
      </w:r>
      <w:r>
        <w:t>otorgado</w:t>
      </w:r>
      <w:r>
        <w:rPr>
          <w:spacing w:val="-9"/>
        </w:rPr>
        <w:t xml:space="preserve"> </w:t>
      </w:r>
      <w:r>
        <w:t>del</w:t>
      </w:r>
      <w:r>
        <w:rPr>
          <w:spacing w:val="-10"/>
        </w:rPr>
        <w:t xml:space="preserve"> </w:t>
      </w:r>
      <w:r>
        <w:t>ejercicio</w:t>
      </w:r>
      <w:r>
        <w:rPr>
          <w:spacing w:val="-9"/>
        </w:rPr>
        <w:t xml:space="preserve"> </w:t>
      </w:r>
      <w:r>
        <w:t>2017</w:t>
      </w:r>
      <w:r>
        <w:rPr>
          <w:spacing w:val="-9"/>
        </w:rPr>
        <w:t xml:space="preserve"> </w:t>
      </w:r>
      <w:r>
        <w:t>a</w:t>
      </w:r>
      <w:r>
        <w:rPr>
          <w:spacing w:val="-10"/>
        </w:rPr>
        <w:t xml:space="preserve"> </w:t>
      </w:r>
      <w:r>
        <w:t>la</w:t>
      </w:r>
      <w:r>
        <w:rPr>
          <w:spacing w:val="-10"/>
        </w:rPr>
        <w:t xml:space="preserve"> </w:t>
      </w:r>
      <w:r>
        <w:t>fecha</w:t>
      </w:r>
      <w:r>
        <w:rPr>
          <w:spacing w:val="-10"/>
        </w:rPr>
        <w:t xml:space="preserve"> </w:t>
      </w:r>
      <w:r>
        <w:t>aportaciones</w:t>
      </w:r>
      <w:r>
        <w:rPr>
          <w:spacing w:val="-11"/>
        </w:rPr>
        <w:t xml:space="preserve"> </w:t>
      </w:r>
      <w:r>
        <w:t>extraordinarias</w:t>
      </w:r>
      <w:r>
        <w:rPr>
          <w:spacing w:val="-11"/>
        </w:rPr>
        <w:t xml:space="preserve"> </w:t>
      </w:r>
      <w:r>
        <w:t>a</w:t>
      </w:r>
      <w:r>
        <w:rPr>
          <w:spacing w:val="-10"/>
        </w:rPr>
        <w:t xml:space="preserve"> </w:t>
      </w:r>
      <w:r>
        <w:t xml:space="preserve">Pensiones Civiles del Estado por un importe estimado de 355.3 </w:t>
      </w:r>
      <w:proofErr w:type="spellStart"/>
      <w:r>
        <w:t>mdp</w:t>
      </w:r>
      <w:proofErr w:type="spellEnd"/>
      <w:r>
        <w:t xml:space="preserve"> al</w:t>
      </w:r>
      <w:r>
        <w:rPr>
          <w:spacing w:val="-1"/>
        </w:rPr>
        <w:t xml:space="preserve"> </w:t>
      </w:r>
      <w:r>
        <w:t xml:space="preserve">cierre de 2023, considerándose a su vez, dentro de la presente Iniciativa una aportación extraordinaria por hasta 49 </w:t>
      </w:r>
      <w:proofErr w:type="spellStart"/>
      <w:r>
        <w:t>mdp</w:t>
      </w:r>
      <w:proofErr w:type="spellEnd"/>
      <w:r>
        <w:t>.</w:t>
      </w:r>
    </w:p>
    <w:tbl>
      <w:tblPr>
        <w:tblStyle w:val="TableNormal"/>
        <w:tblW w:w="0" w:type="auto"/>
        <w:tblInd w:w="3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080"/>
      </w:tblGrid>
      <w:tr w:rsidR="00051BA4" w14:paraId="7568ECAB" w14:textId="77777777">
        <w:trPr>
          <w:trHeight w:val="1206"/>
        </w:trPr>
        <w:tc>
          <w:tcPr>
            <w:tcW w:w="1560" w:type="dxa"/>
            <w:shd w:val="clear" w:color="auto" w:fill="A8D08D"/>
          </w:tcPr>
          <w:p w14:paraId="422CF55D" w14:textId="77777777" w:rsidR="00051BA4" w:rsidRDefault="00051BA4">
            <w:pPr>
              <w:pStyle w:val="TableParagraph"/>
              <w:spacing w:before="0"/>
              <w:jc w:val="left"/>
              <w:rPr>
                <w:rFonts w:ascii="Times New Roman"/>
              </w:rPr>
            </w:pPr>
          </w:p>
          <w:p w14:paraId="51CDC920" w14:textId="77777777" w:rsidR="00051BA4" w:rsidRDefault="00000000">
            <w:pPr>
              <w:pStyle w:val="TableParagraph"/>
              <w:spacing w:before="149"/>
              <w:ind w:left="88" w:right="76"/>
              <w:jc w:val="center"/>
              <w:rPr>
                <w:rFonts w:ascii="Calibri" w:hAnsi="Calibri"/>
                <w:b/>
              </w:rPr>
            </w:pPr>
            <w:r>
              <w:rPr>
                <w:rFonts w:ascii="Calibri" w:hAnsi="Calibri"/>
                <w:b/>
                <w:spacing w:val="-5"/>
              </w:rPr>
              <w:t>AÑO</w:t>
            </w:r>
          </w:p>
        </w:tc>
        <w:tc>
          <w:tcPr>
            <w:tcW w:w="2080" w:type="dxa"/>
            <w:shd w:val="clear" w:color="auto" w:fill="A8D08D"/>
          </w:tcPr>
          <w:p w14:paraId="5EA9B062" w14:textId="77777777" w:rsidR="00051BA4" w:rsidRDefault="00000000">
            <w:pPr>
              <w:pStyle w:val="TableParagraph"/>
              <w:spacing w:before="0" w:line="268" w:lineRule="exact"/>
              <w:ind w:left="201" w:firstLine="86"/>
              <w:jc w:val="left"/>
              <w:rPr>
                <w:rFonts w:ascii="Calibri"/>
                <w:b/>
              </w:rPr>
            </w:pPr>
            <w:r>
              <w:rPr>
                <w:rFonts w:ascii="Calibri"/>
                <w:b/>
              </w:rPr>
              <w:t>APOYO</w:t>
            </w:r>
            <w:r>
              <w:rPr>
                <w:rFonts w:ascii="Calibri"/>
                <w:b/>
                <w:spacing w:val="-5"/>
              </w:rPr>
              <w:t xml:space="preserve"> </w:t>
            </w:r>
            <w:r>
              <w:rPr>
                <w:rFonts w:ascii="Calibri"/>
                <w:b/>
                <w:spacing w:val="-2"/>
              </w:rPr>
              <w:t>ESTATAL</w:t>
            </w:r>
          </w:p>
          <w:p w14:paraId="2EE07EB0" w14:textId="77777777" w:rsidR="00051BA4" w:rsidRDefault="00000000">
            <w:pPr>
              <w:pStyle w:val="TableParagraph"/>
              <w:spacing w:before="3" w:line="400" w:lineRule="atLeast"/>
              <w:ind w:left="746" w:hanging="545"/>
              <w:jc w:val="left"/>
              <w:rPr>
                <w:rFonts w:ascii="Calibri"/>
                <w:b/>
              </w:rPr>
            </w:pPr>
            <w:r>
              <w:rPr>
                <w:rFonts w:ascii="Calibri"/>
                <w:b/>
                <w:spacing w:val="-2"/>
              </w:rPr>
              <w:t>EXTRAORDINARIO (MDP)</w:t>
            </w:r>
          </w:p>
        </w:tc>
      </w:tr>
      <w:tr w:rsidR="00051BA4" w14:paraId="0511AEA8" w14:textId="77777777">
        <w:trPr>
          <w:trHeight w:val="403"/>
        </w:trPr>
        <w:tc>
          <w:tcPr>
            <w:tcW w:w="1560" w:type="dxa"/>
          </w:tcPr>
          <w:p w14:paraId="554C47F1" w14:textId="77777777" w:rsidR="00051BA4" w:rsidRDefault="00000000">
            <w:pPr>
              <w:pStyle w:val="TableParagraph"/>
              <w:spacing w:before="0" w:line="268" w:lineRule="exact"/>
              <w:ind w:left="88" w:right="78"/>
              <w:jc w:val="center"/>
              <w:rPr>
                <w:rFonts w:ascii="Calibri"/>
                <w:b/>
              </w:rPr>
            </w:pPr>
            <w:r>
              <w:rPr>
                <w:rFonts w:ascii="Calibri"/>
                <w:b/>
              </w:rPr>
              <w:t>Ejercicio</w:t>
            </w:r>
            <w:r>
              <w:rPr>
                <w:rFonts w:ascii="Calibri"/>
                <w:b/>
                <w:spacing w:val="-7"/>
              </w:rPr>
              <w:t xml:space="preserve"> </w:t>
            </w:r>
            <w:r>
              <w:rPr>
                <w:rFonts w:ascii="Calibri"/>
                <w:b/>
                <w:spacing w:val="-4"/>
              </w:rPr>
              <w:t>2017</w:t>
            </w:r>
          </w:p>
        </w:tc>
        <w:tc>
          <w:tcPr>
            <w:tcW w:w="2080" w:type="dxa"/>
          </w:tcPr>
          <w:p w14:paraId="6A70D113" w14:textId="77777777" w:rsidR="00051BA4" w:rsidRDefault="00000000">
            <w:pPr>
              <w:pStyle w:val="TableParagraph"/>
              <w:spacing w:before="0" w:line="268" w:lineRule="exact"/>
              <w:ind w:right="57"/>
              <w:rPr>
                <w:rFonts w:ascii="Calibri"/>
              </w:rPr>
            </w:pPr>
            <w:r>
              <w:rPr>
                <w:rFonts w:ascii="Calibri"/>
                <w:spacing w:val="-4"/>
              </w:rPr>
              <w:t>26.6</w:t>
            </w:r>
          </w:p>
        </w:tc>
      </w:tr>
      <w:tr w:rsidR="00051BA4" w14:paraId="563E22A9" w14:textId="77777777">
        <w:trPr>
          <w:trHeight w:val="402"/>
        </w:trPr>
        <w:tc>
          <w:tcPr>
            <w:tcW w:w="1560" w:type="dxa"/>
          </w:tcPr>
          <w:p w14:paraId="126613F6" w14:textId="77777777" w:rsidR="00051BA4" w:rsidRDefault="00000000">
            <w:pPr>
              <w:pStyle w:val="TableParagraph"/>
              <w:spacing w:before="0" w:line="268" w:lineRule="exact"/>
              <w:ind w:left="88" w:right="78"/>
              <w:jc w:val="center"/>
              <w:rPr>
                <w:rFonts w:ascii="Calibri"/>
                <w:b/>
              </w:rPr>
            </w:pPr>
            <w:r>
              <w:rPr>
                <w:rFonts w:ascii="Calibri"/>
                <w:b/>
              </w:rPr>
              <w:t>Ejercicio</w:t>
            </w:r>
            <w:r>
              <w:rPr>
                <w:rFonts w:ascii="Calibri"/>
                <w:b/>
                <w:spacing w:val="-7"/>
              </w:rPr>
              <w:t xml:space="preserve"> </w:t>
            </w:r>
            <w:r>
              <w:rPr>
                <w:rFonts w:ascii="Calibri"/>
                <w:b/>
                <w:spacing w:val="-4"/>
              </w:rPr>
              <w:t>2018</w:t>
            </w:r>
          </w:p>
        </w:tc>
        <w:tc>
          <w:tcPr>
            <w:tcW w:w="2080" w:type="dxa"/>
          </w:tcPr>
          <w:p w14:paraId="71188F4B" w14:textId="77777777" w:rsidR="00051BA4" w:rsidRDefault="00000000">
            <w:pPr>
              <w:pStyle w:val="TableParagraph"/>
              <w:spacing w:before="0" w:line="268" w:lineRule="exact"/>
              <w:ind w:right="57"/>
              <w:rPr>
                <w:rFonts w:ascii="Calibri"/>
              </w:rPr>
            </w:pPr>
            <w:r>
              <w:rPr>
                <w:rFonts w:ascii="Calibri"/>
                <w:spacing w:val="-4"/>
              </w:rPr>
              <w:t>31.0</w:t>
            </w:r>
          </w:p>
        </w:tc>
      </w:tr>
      <w:tr w:rsidR="00051BA4" w14:paraId="7D73CA6D" w14:textId="77777777">
        <w:trPr>
          <w:trHeight w:val="402"/>
        </w:trPr>
        <w:tc>
          <w:tcPr>
            <w:tcW w:w="1560" w:type="dxa"/>
          </w:tcPr>
          <w:p w14:paraId="28C49552" w14:textId="77777777" w:rsidR="00051BA4" w:rsidRDefault="00000000">
            <w:pPr>
              <w:pStyle w:val="TableParagraph"/>
              <w:spacing w:before="0" w:line="268" w:lineRule="exact"/>
              <w:ind w:left="88" w:right="78"/>
              <w:jc w:val="center"/>
              <w:rPr>
                <w:rFonts w:ascii="Calibri"/>
                <w:b/>
              </w:rPr>
            </w:pPr>
            <w:r>
              <w:rPr>
                <w:rFonts w:ascii="Calibri"/>
                <w:b/>
              </w:rPr>
              <w:t>Ejercicio</w:t>
            </w:r>
            <w:r>
              <w:rPr>
                <w:rFonts w:ascii="Calibri"/>
                <w:b/>
                <w:spacing w:val="-7"/>
              </w:rPr>
              <w:t xml:space="preserve"> </w:t>
            </w:r>
            <w:r>
              <w:rPr>
                <w:rFonts w:ascii="Calibri"/>
                <w:b/>
                <w:spacing w:val="-4"/>
              </w:rPr>
              <w:t>2019</w:t>
            </w:r>
          </w:p>
        </w:tc>
        <w:tc>
          <w:tcPr>
            <w:tcW w:w="2080" w:type="dxa"/>
          </w:tcPr>
          <w:p w14:paraId="18A14228" w14:textId="77777777" w:rsidR="00051BA4" w:rsidRDefault="00000000">
            <w:pPr>
              <w:pStyle w:val="TableParagraph"/>
              <w:spacing w:before="0" w:line="268" w:lineRule="exact"/>
              <w:ind w:right="57"/>
              <w:rPr>
                <w:rFonts w:ascii="Calibri"/>
              </w:rPr>
            </w:pPr>
            <w:r>
              <w:rPr>
                <w:rFonts w:ascii="Calibri"/>
                <w:spacing w:val="-4"/>
              </w:rPr>
              <w:t>55.0</w:t>
            </w:r>
          </w:p>
        </w:tc>
      </w:tr>
      <w:tr w:rsidR="00051BA4" w14:paraId="407E59F6" w14:textId="77777777">
        <w:trPr>
          <w:trHeight w:val="402"/>
        </w:trPr>
        <w:tc>
          <w:tcPr>
            <w:tcW w:w="1560" w:type="dxa"/>
          </w:tcPr>
          <w:p w14:paraId="5E29A5E4" w14:textId="77777777" w:rsidR="00051BA4" w:rsidRDefault="00000000">
            <w:pPr>
              <w:pStyle w:val="TableParagraph"/>
              <w:spacing w:before="0" w:line="268" w:lineRule="exact"/>
              <w:ind w:left="88" w:right="78"/>
              <w:jc w:val="center"/>
              <w:rPr>
                <w:rFonts w:ascii="Calibri"/>
                <w:b/>
              </w:rPr>
            </w:pPr>
            <w:r>
              <w:rPr>
                <w:rFonts w:ascii="Calibri"/>
                <w:b/>
              </w:rPr>
              <w:t>Ejercicio</w:t>
            </w:r>
            <w:r>
              <w:rPr>
                <w:rFonts w:ascii="Calibri"/>
                <w:b/>
                <w:spacing w:val="-7"/>
              </w:rPr>
              <w:t xml:space="preserve"> </w:t>
            </w:r>
            <w:r>
              <w:rPr>
                <w:rFonts w:ascii="Calibri"/>
                <w:b/>
                <w:spacing w:val="-4"/>
              </w:rPr>
              <w:t>2020</w:t>
            </w:r>
          </w:p>
        </w:tc>
        <w:tc>
          <w:tcPr>
            <w:tcW w:w="2080" w:type="dxa"/>
          </w:tcPr>
          <w:p w14:paraId="7ECE040D" w14:textId="77777777" w:rsidR="00051BA4" w:rsidRDefault="00000000">
            <w:pPr>
              <w:pStyle w:val="TableParagraph"/>
              <w:spacing w:before="0" w:line="268" w:lineRule="exact"/>
              <w:ind w:right="57"/>
              <w:rPr>
                <w:rFonts w:ascii="Calibri"/>
              </w:rPr>
            </w:pPr>
            <w:r>
              <w:rPr>
                <w:rFonts w:ascii="Calibri"/>
                <w:spacing w:val="-4"/>
              </w:rPr>
              <w:t>80.5</w:t>
            </w:r>
          </w:p>
        </w:tc>
      </w:tr>
      <w:tr w:rsidR="00051BA4" w14:paraId="6C6006EE" w14:textId="77777777">
        <w:trPr>
          <w:trHeight w:val="402"/>
        </w:trPr>
        <w:tc>
          <w:tcPr>
            <w:tcW w:w="1560" w:type="dxa"/>
          </w:tcPr>
          <w:p w14:paraId="4A4E1A4B" w14:textId="77777777" w:rsidR="00051BA4" w:rsidRDefault="00000000">
            <w:pPr>
              <w:pStyle w:val="TableParagraph"/>
              <w:spacing w:before="0" w:line="268" w:lineRule="exact"/>
              <w:ind w:left="88" w:right="78"/>
              <w:jc w:val="center"/>
              <w:rPr>
                <w:rFonts w:ascii="Calibri"/>
                <w:b/>
              </w:rPr>
            </w:pPr>
            <w:r>
              <w:rPr>
                <w:rFonts w:ascii="Calibri"/>
                <w:b/>
              </w:rPr>
              <w:t>Ejercicio</w:t>
            </w:r>
            <w:r>
              <w:rPr>
                <w:rFonts w:ascii="Calibri"/>
                <w:b/>
                <w:spacing w:val="-7"/>
              </w:rPr>
              <w:t xml:space="preserve"> </w:t>
            </w:r>
            <w:r>
              <w:rPr>
                <w:rFonts w:ascii="Calibri"/>
                <w:b/>
                <w:spacing w:val="-4"/>
              </w:rPr>
              <w:t>2021</w:t>
            </w:r>
          </w:p>
        </w:tc>
        <w:tc>
          <w:tcPr>
            <w:tcW w:w="2080" w:type="dxa"/>
          </w:tcPr>
          <w:p w14:paraId="3153869D" w14:textId="77777777" w:rsidR="00051BA4" w:rsidRDefault="00000000">
            <w:pPr>
              <w:pStyle w:val="TableParagraph"/>
              <w:spacing w:before="0" w:line="268" w:lineRule="exact"/>
              <w:ind w:right="57"/>
              <w:rPr>
                <w:rFonts w:ascii="Calibri"/>
              </w:rPr>
            </w:pPr>
            <w:r>
              <w:rPr>
                <w:rFonts w:ascii="Calibri"/>
                <w:spacing w:val="-4"/>
              </w:rPr>
              <w:t>49.6</w:t>
            </w:r>
          </w:p>
        </w:tc>
      </w:tr>
      <w:tr w:rsidR="00051BA4" w14:paraId="64B3507B" w14:textId="77777777">
        <w:trPr>
          <w:trHeight w:val="402"/>
        </w:trPr>
        <w:tc>
          <w:tcPr>
            <w:tcW w:w="1560" w:type="dxa"/>
          </w:tcPr>
          <w:p w14:paraId="3AF6C6C2" w14:textId="77777777" w:rsidR="00051BA4" w:rsidRDefault="00000000">
            <w:pPr>
              <w:pStyle w:val="TableParagraph"/>
              <w:spacing w:before="0" w:line="268" w:lineRule="exact"/>
              <w:ind w:left="88" w:right="78"/>
              <w:jc w:val="center"/>
              <w:rPr>
                <w:rFonts w:ascii="Calibri"/>
                <w:b/>
              </w:rPr>
            </w:pPr>
            <w:r>
              <w:rPr>
                <w:rFonts w:ascii="Calibri"/>
                <w:b/>
              </w:rPr>
              <w:t>Ejercicio</w:t>
            </w:r>
            <w:r>
              <w:rPr>
                <w:rFonts w:ascii="Calibri"/>
                <w:b/>
                <w:spacing w:val="-7"/>
              </w:rPr>
              <w:t xml:space="preserve"> </w:t>
            </w:r>
            <w:r>
              <w:rPr>
                <w:rFonts w:ascii="Calibri"/>
                <w:b/>
                <w:spacing w:val="-4"/>
              </w:rPr>
              <w:t>2022</w:t>
            </w:r>
          </w:p>
        </w:tc>
        <w:tc>
          <w:tcPr>
            <w:tcW w:w="2080" w:type="dxa"/>
          </w:tcPr>
          <w:p w14:paraId="2833C257" w14:textId="77777777" w:rsidR="00051BA4" w:rsidRDefault="00000000">
            <w:pPr>
              <w:pStyle w:val="TableParagraph"/>
              <w:spacing w:before="0" w:line="268" w:lineRule="exact"/>
              <w:ind w:right="57"/>
              <w:rPr>
                <w:rFonts w:ascii="Calibri"/>
              </w:rPr>
            </w:pPr>
            <w:r>
              <w:rPr>
                <w:rFonts w:ascii="Calibri"/>
                <w:spacing w:val="-4"/>
              </w:rPr>
              <w:t>77.6</w:t>
            </w:r>
          </w:p>
        </w:tc>
      </w:tr>
    </w:tbl>
    <w:p w14:paraId="4E236675" w14:textId="77777777" w:rsidR="00051BA4" w:rsidRDefault="00051BA4">
      <w:pPr>
        <w:spacing w:line="268" w:lineRule="exact"/>
        <w:rPr>
          <w:rFonts w:ascii="Calibri"/>
        </w:rPr>
        <w:sectPr w:rsidR="00051BA4">
          <w:pgSz w:w="12240" w:h="15840"/>
          <w:pgMar w:top="1820" w:right="600" w:bottom="960" w:left="1720" w:header="0" w:footer="774" w:gutter="0"/>
          <w:cols w:space="720"/>
        </w:sectPr>
      </w:pPr>
    </w:p>
    <w:p w14:paraId="3F1E864C" w14:textId="77777777" w:rsidR="00051BA4" w:rsidRDefault="00051BA4">
      <w:pPr>
        <w:pStyle w:val="Textoindependiente"/>
      </w:pPr>
    </w:p>
    <w:p w14:paraId="1112EBC0" w14:textId="77777777" w:rsidR="00051BA4" w:rsidRDefault="00051BA4">
      <w:pPr>
        <w:pStyle w:val="Textoindependiente"/>
      </w:pPr>
    </w:p>
    <w:p w14:paraId="1DEAEBEF" w14:textId="77777777" w:rsidR="00051BA4" w:rsidRDefault="00051BA4">
      <w:pPr>
        <w:pStyle w:val="Textoindependiente"/>
      </w:pPr>
    </w:p>
    <w:p w14:paraId="5869F8BA" w14:textId="77777777" w:rsidR="00051BA4" w:rsidRDefault="00051BA4">
      <w:pPr>
        <w:pStyle w:val="Textoindependiente"/>
        <w:spacing w:before="9"/>
        <w:rPr>
          <w:sz w:val="27"/>
        </w:rPr>
      </w:pPr>
    </w:p>
    <w:tbl>
      <w:tblPr>
        <w:tblStyle w:val="TableNormal"/>
        <w:tblW w:w="0" w:type="auto"/>
        <w:tblInd w:w="3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080"/>
      </w:tblGrid>
      <w:tr w:rsidR="00051BA4" w14:paraId="6D8B6E2B" w14:textId="77777777">
        <w:trPr>
          <w:trHeight w:val="402"/>
        </w:trPr>
        <w:tc>
          <w:tcPr>
            <w:tcW w:w="1560" w:type="dxa"/>
            <w:tcBorders>
              <w:top w:val="nil"/>
            </w:tcBorders>
          </w:tcPr>
          <w:p w14:paraId="7477EDA8" w14:textId="77777777" w:rsidR="00051BA4" w:rsidRDefault="00000000">
            <w:pPr>
              <w:pStyle w:val="TableParagraph"/>
              <w:spacing w:before="0" w:line="268" w:lineRule="exact"/>
              <w:ind w:left="88" w:right="78"/>
              <w:jc w:val="center"/>
              <w:rPr>
                <w:rFonts w:ascii="Calibri"/>
                <w:b/>
              </w:rPr>
            </w:pPr>
            <w:r>
              <w:rPr>
                <w:rFonts w:ascii="Calibri"/>
                <w:b/>
              </w:rPr>
              <w:t>*Ejercicio</w:t>
            </w:r>
            <w:r>
              <w:rPr>
                <w:rFonts w:ascii="Calibri"/>
                <w:b/>
                <w:spacing w:val="-10"/>
              </w:rPr>
              <w:t xml:space="preserve"> </w:t>
            </w:r>
            <w:r>
              <w:rPr>
                <w:rFonts w:ascii="Calibri"/>
                <w:b/>
                <w:spacing w:val="-4"/>
              </w:rPr>
              <w:t>2023</w:t>
            </w:r>
          </w:p>
        </w:tc>
        <w:tc>
          <w:tcPr>
            <w:tcW w:w="2080" w:type="dxa"/>
            <w:tcBorders>
              <w:top w:val="nil"/>
            </w:tcBorders>
          </w:tcPr>
          <w:p w14:paraId="37E52A10" w14:textId="77777777" w:rsidR="00051BA4" w:rsidRDefault="00000000">
            <w:pPr>
              <w:pStyle w:val="TableParagraph"/>
              <w:spacing w:before="0" w:line="268" w:lineRule="exact"/>
              <w:ind w:right="57"/>
              <w:rPr>
                <w:rFonts w:ascii="Calibri"/>
                <w:b/>
              </w:rPr>
            </w:pPr>
            <w:r>
              <w:rPr>
                <w:rFonts w:ascii="Calibri"/>
                <w:b/>
                <w:spacing w:val="-4"/>
              </w:rPr>
              <w:t>35.0</w:t>
            </w:r>
          </w:p>
        </w:tc>
      </w:tr>
      <w:tr w:rsidR="00051BA4" w14:paraId="4E5A86E2" w14:textId="77777777">
        <w:trPr>
          <w:trHeight w:val="402"/>
        </w:trPr>
        <w:tc>
          <w:tcPr>
            <w:tcW w:w="1560" w:type="dxa"/>
          </w:tcPr>
          <w:p w14:paraId="190E56F8" w14:textId="77777777" w:rsidR="00051BA4" w:rsidRDefault="00000000">
            <w:pPr>
              <w:pStyle w:val="TableParagraph"/>
              <w:spacing w:before="0" w:line="268" w:lineRule="exact"/>
              <w:ind w:left="86" w:right="78"/>
              <w:jc w:val="center"/>
              <w:rPr>
                <w:rFonts w:ascii="Calibri"/>
                <w:b/>
              </w:rPr>
            </w:pPr>
            <w:r>
              <w:rPr>
                <w:rFonts w:ascii="Calibri"/>
                <w:b/>
                <w:spacing w:val="-4"/>
              </w:rPr>
              <w:t>SUMA</w:t>
            </w:r>
          </w:p>
        </w:tc>
        <w:tc>
          <w:tcPr>
            <w:tcW w:w="2080" w:type="dxa"/>
          </w:tcPr>
          <w:p w14:paraId="562B1892" w14:textId="77777777" w:rsidR="00051BA4" w:rsidRDefault="00000000">
            <w:pPr>
              <w:pStyle w:val="TableParagraph"/>
              <w:spacing w:before="0" w:line="268" w:lineRule="exact"/>
              <w:ind w:right="58"/>
              <w:rPr>
                <w:rFonts w:ascii="Calibri"/>
                <w:b/>
              </w:rPr>
            </w:pPr>
            <w:r>
              <w:rPr>
                <w:rFonts w:ascii="Calibri"/>
                <w:b/>
                <w:spacing w:val="-4"/>
              </w:rPr>
              <w:t>355.3</w:t>
            </w:r>
          </w:p>
        </w:tc>
      </w:tr>
    </w:tbl>
    <w:p w14:paraId="01F570E2" w14:textId="77777777" w:rsidR="00051BA4" w:rsidRDefault="00000000">
      <w:pPr>
        <w:spacing w:before="8"/>
        <w:ind w:left="3783" w:right="3912"/>
        <w:jc w:val="center"/>
        <w:rPr>
          <w:b/>
          <w:sz w:val="16"/>
        </w:rPr>
      </w:pPr>
      <w:r>
        <w:rPr>
          <w:b/>
          <w:sz w:val="16"/>
        </w:rPr>
        <w:t>*</w:t>
      </w:r>
      <w:r>
        <w:rPr>
          <w:b/>
          <w:spacing w:val="-3"/>
          <w:sz w:val="16"/>
        </w:rPr>
        <w:t xml:space="preserve"> </w:t>
      </w:r>
      <w:r>
        <w:rPr>
          <w:b/>
          <w:sz w:val="16"/>
        </w:rPr>
        <w:t>Cifra</w:t>
      </w:r>
      <w:r>
        <w:rPr>
          <w:b/>
          <w:spacing w:val="-5"/>
          <w:sz w:val="16"/>
        </w:rPr>
        <w:t xml:space="preserve"> </w:t>
      </w:r>
      <w:r>
        <w:rPr>
          <w:b/>
          <w:sz w:val="16"/>
        </w:rPr>
        <w:t>Estimada</w:t>
      </w:r>
      <w:r>
        <w:rPr>
          <w:b/>
          <w:spacing w:val="-4"/>
          <w:sz w:val="16"/>
        </w:rPr>
        <w:t xml:space="preserve"> </w:t>
      </w:r>
      <w:r>
        <w:rPr>
          <w:b/>
          <w:sz w:val="16"/>
        </w:rPr>
        <w:t>al</w:t>
      </w:r>
      <w:r>
        <w:rPr>
          <w:b/>
          <w:spacing w:val="-3"/>
          <w:sz w:val="16"/>
        </w:rPr>
        <w:t xml:space="preserve"> </w:t>
      </w:r>
      <w:r>
        <w:rPr>
          <w:b/>
          <w:sz w:val="16"/>
        </w:rPr>
        <w:t>Cierre</w:t>
      </w:r>
      <w:r>
        <w:rPr>
          <w:b/>
          <w:spacing w:val="-2"/>
          <w:sz w:val="16"/>
        </w:rPr>
        <w:t xml:space="preserve"> </w:t>
      </w:r>
      <w:r>
        <w:rPr>
          <w:b/>
          <w:spacing w:val="-4"/>
          <w:sz w:val="16"/>
        </w:rPr>
        <w:t>2023.</w:t>
      </w:r>
    </w:p>
    <w:p w14:paraId="3FF84D57" w14:textId="77777777" w:rsidR="00051BA4" w:rsidRDefault="00051BA4">
      <w:pPr>
        <w:pStyle w:val="Textoindependiente"/>
        <w:rPr>
          <w:b/>
          <w:sz w:val="18"/>
        </w:rPr>
      </w:pPr>
    </w:p>
    <w:p w14:paraId="33BBE823" w14:textId="77777777" w:rsidR="00051BA4" w:rsidRDefault="00000000">
      <w:pPr>
        <w:pStyle w:val="Textoindependiente"/>
        <w:spacing w:before="126" w:line="360" w:lineRule="auto"/>
        <w:ind w:left="1513" w:right="253"/>
        <w:jc w:val="both"/>
      </w:pPr>
      <w:r>
        <w:t>Los</w:t>
      </w:r>
      <w:r>
        <w:rPr>
          <w:spacing w:val="-8"/>
        </w:rPr>
        <w:t xml:space="preserve"> </w:t>
      </w:r>
      <w:r>
        <w:t>ingresos</w:t>
      </w:r>
      <w:r>
        <w:rPr>
          <w:spacing w:val="-8"/>
        </w:rPr>
        <w:t xml:space="preserve"> </w:t>
      </w:r>
      <w:r>
        <w:t>propios</w:t>
      </w:r>
      <w:r>
        <w:rPr>
          <w:spacing w:val="-8"/>
        </w:rPr>
        <w:t xml:space="preserve"> </w:t>
      </w:r>
      <w:r>
        <w:t>de</w:t>
      </w:r>
      <w:r>
        <w:rPr>
          <w:spacing w:val="-7"/>
        </w:rPr>
        <w:t xml:space="preserve"> </w:t>
      </w:r>
      <w:r>
        <w:t>Pensiones</w:t>
      </w:r>
      <w:r>
        <w:rPr>
          <w:spacing w:val="-8"/>
        </w:rPr>
        <w:t xml:space="preserve"> </w:t>
      </w:r>
      <w:r>
        <w:t>Civiles</w:t>
      </w:r>
      <w:r>
        <w:rPr>
          <w:spacing w:val="-8"/>
        </w:rPr>
        <w:t xml:space="preserve"> </w:t>
      </w:r>
      <w:r>
        <w:t>del</w:t>
      </w:r>
      <w:r>
        <w:rPr>
          <w:spacing w:val="-8"/>
        </w:rPr>
        <w:t xml:space="preserve"> </w:t>
      </w:r>
      <w:r>
        <w:t>Estado</w:t>
      </w:r>
      <w:r>
        <w:rPr>
          <w:spacing w:val="-7"/>
        </w:rPr>
        <w:t xml:space="preserve"> </w:t>
      </w:r>
      <w:r>
        <w:t>de</w:t>
      </w:r>
      <w:r>
        <w:rPr>
          <w:spacing w:val="-7"/>
        </w:rPr>
        <w:t xml:space="preserve"> </w:t>
      </w:r>
      <w:proofErr w:type="gramStart"/>
      <w:r>
        <w:t>Tlaxcala,</w:t>
      </w:r>
      <w:proofErr w:type="gramEnd"/>
      <w:r>
        <w:rPr>
          <w:spacing w:val="-7"/>
        </w:rPr>
        <w:t xml:space="preserve"> </w:t>
      </w:r>
      <w:r>
        <w:t>se</w:t>
      </w:r>
      <w:r>
        <w:rPr>
          <w:spacing w:val="-7"/>
        </w:rPr>
        <w:t xml:space="preserve"> </w:t>
      </w:r>
      <w:r>
        <w:t>han</w:t>
      </w:r>
      <w:r>
        <w:rPr>
          <w:spacing w:val="-6"/>
        </w:rPr>
        <w:t xml:space="preserve"> </w:t>
      </w:r>
      <w:r>
        <w:t>visto</w:t>
      </w:r>
      <w:r>
        <w:rPr>
          <w:spacing w:val="-7"/>
        </w:rPr>
        <w:t xml:space="preserve"> </w:t>
      </w:r>
      <w:r>
        <w:t>incrementados,</w:t>
      </w:r>
      <w:r>
        <w:rPr>
          <w:spacing w:val="-7"/>
        </w:rPr>
        <w:t xml:space="preserve"> </w:t>
      </w:r>
      <w:r>
        <w:t>a</w:t>
      </w:r>
      <w:r>
        <w:rPr>
          <w:spacing w:val="-7"/>
        </w:rPr>
        <w:t xml:space="preserve"> </w:t>
      </w:r>
      <w:r>
        <w:t>partir, de la reforma, como a continuación se observa:</w:t>
      </w:r>
    </w:p>
    <w:p w14:paraId="4AC555EA" w14:textId="77777777" w:rsidR="00051BA4" w:rsidRDefault="00051BA4">
      <w:pPr>
        <w:pStyle w:val="Textoindependiente"/>
        <w:rPr>
          <w:sz w:val="18"/>
        </w:rPr>
      </w:pPr>
    </w:p>
    <w:tbl>
      <w:tblPr>
        <w:tblStyle w:val="TableNormal"/>
        <w:tblW w:w="0" w:type="auto"/>
        <w:tblInd w:w="3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1"/>
        <w:gridCol w:w="1898"/>
      </w:tblGrid>
      <w:tr w:rsidR="00051BA4" w14:paraId="0EC983C1" w14:textId="77777777">
        <w:trPr>
          <w:trHeight w:val="1207"/>
        </w:trPr>
        <w:tc>
          <w:tcPr>
            <w:tcW w:w="1541" w:type="dxa"/>
            <w:shd w:val="clear" w:color="auto" w:fill="A8D08D"/>
          </w:tcPr>
          <w:p w14:paraId="0F7DCBA0" w14:textId="77777777" w:rsidR="00051BA4" w:rsidRDefault="00051BA4">
            <w:pPr>
              <w:pStyle w:val="TableParagraph"/>
              <w:spacing w:before="0"/>
              <w:jc w:val="left"/>
              <w:rPr>
                <w:rFonts w:ascii="Times New Roman"/>
              </w:rPr>
            </w:pPr>
          </w:p>
          <w:p w14:paraId="67F975E4" w14:textId="77777777" w:rsidR="00051BA4" w:rsidRDefault="00000000">
            <w:pPr>
              <w:pStyle w:val="TableParagraph"/>
              <w:spacing w:before="149"/>
              <w:ind w:left="78" w:right="66"/>
              <w:jc w:val="center"/>
              <w:rPr>
                <w:rFonts w:ascii="Calibri" w:hAnsi="Calibri"/>
                <w:b/>
              </w:rPr>
            </w:pPr>
            <w:r>
              <w:rPr>
                <w:rFonts w:ascii="Calibri" w:hAnsi="Calibri"/>
                <w:b/>
                <w:spacing w:val="-5"/>
              </w:rPr>
              <w:t>AÑO</w:t>
            </w:r>
          </w:p>
        </w:tc>
        <w:tc>
          <w:tcPr>
            <w:tcW w:w="1898" w:type="dxa"/>
            <w:shd w:val="clear" w:color="auto" w:fill="A8D08D"/>
          </w:tcPr>
          <w:p w14:paraId="682C9194" w14:textId="77777777" w:rsidR="00051BA4" w:rsidRDefault="00000000">
            <w:pPr>
              <w:pStyle w:val="TableParagraph"/>
              <w:spacing w:before="0" w:line="268" w:lineRule="exact"/>
              <w:ind w:left="135" w:right="125"/>
              <w:jc w:val="center"/>
              <w:rPr>
                <w:rFonts w:ascii="Calibri"/>
                <w:b/>
              </w:rPr>
            </w:pPr>
            <w:r>
              <w:rPr>
                <w:rFonts w:ascii="Calibri"/>
                <w:b/>
              </w:rPr>
              <w:t>APORTACIONES</w:t>
            </w:r>
            <w:r>
              <w:rPr>
                <w:rFonts w:ascii="Calibri"/>
                <w:b/>
                <w:spacing w:val="-13"/>
              </w:rPr>
              <w:t xml:space="preserve"> </w:t>
            </w:r>
            <w:r>
              <w:rPr>
                <w:rFonts w:ascii="Calibri"/>
                <w:b/>
                <w:spacing w:val="-10"/>
              </w:rPr>
              <w:t>Y</w:t>
            </w:r>
          </w:p>
          <w:p w14:paraId="10D9CE3C" w14:textId="77777777" w:rsidR="00051BA4" w:rsidRDefault="00000000">
            <w:pPr>
              <w:pStyle w:val="TableParagraph"/>
              <w:spacing w:before="3" w:line="400" w:lineRule="atLeast"/>
              <w:ind w:left="135" w:right="124"/>
              <w:jc w:val="center"/>
              <w:rPr>
                <w:rFonts w:ascii="Calibri"/>
                <w:b/>
              </w:rPr>
            </w:pPr>
            <w:r>
              <w:rPr>
                <w:rFonts w:ascii="Calibri"/>
                <w:b/>
                <w:spacing w:val="-2"/>
              </w:rPr>
              <w:t>RETENCIONES (MDP)</w:t>
            </w:r>
          </w:p>
        </w:tc>
      </w:tr>
      <w:tr w:rsidR="00051BA4" w14:paraId="3D7AD670" w14:textId="77777777">
        <w:trPr>
          <w:trHeight w:val="402"/>
        </w:trPr>
        <w:tc>
          <w:tcPr>
            <w:tcW w:w="1541" w:type="dxa"/>
          </w:tcPr>
          <w:p w14:paraId="63D0402E" w14:textId="77777777" w:rsidR="00051BA4" w:rsidRDefault="00000000">
            <w:pPr>
              <w:pStyle w:val="TableParagraph"/>
              <w:spacing w:before="0" w:line="268" w:lineRule="exact"/>
              <w:ind w:left="78" w:right="68"/>
              <w:jc w:val="center"/>
              <w:rPr>
                <w:rFonts w:ascii="Calibri"/>
                <w:b/>
              </w:rPr>
            </w:pPr>
            <w:r>
              <w:rPr>
                <w:rFonts w:ascii="Calibri"/>
                <w:b/>
              </w:rPr>
              <w:t>Ejercicio</w:t>
            </w:r>
            <w:r>
              <w:rPr>
                <w:rFonts w:ascii="Calibri"/>
                <w:b/>
                <w:spacing w:val="-7"/>
              </w:rPr>
              <w:t xml:space="preserve"> </w:t>
            </w:r>
            <w:r>
              <w:rPr>
                <w:rFonts w:ascii="Calibri"/>
                <w:b/>
                <w:spacing w:val="-4"/>
              </w:rPr>
              <w:t>2017</w:t>
            </w:r>
          </w:p>
        </w:tc>
        <w:tc>
          <w:tcPr>
            <w:tcW w:w="1898" w:type="dxa"/>
          </w:tcPr>
          <w:p w14:paraId="473AFFF9" w14:textId="77777777" w:rsidR="00051BA4" w:rsidRDefault="00000000">
            <w:pPr>
              <w:pStyle w:val="TableParagraph"/>
              <w:spacing w:before="0" w:line="268" w:lineRule="exact"/>
              <w:ind w:right="55"/>
              <w:rPr>
                <w:rFonts w:ascii="Calibri"/>
              </w:rPr>
            </w:pPr>
            <w:r>
              <w:rPr>
                <w:rFonts w:ascii="Calibri"/>
                <w:spacing w:val="-4"/>
              </w:rPr>
              <w:t>275.2</w:t>
            </w:r>
          </w:p>
        </w:tc>
      </w:tr>
      <w:tr w:rsidR="00051BA4" w14:paraId="51F8D6D2" w14:textId="77777777">
        <w:trPr>
          <w:trHeight w:val="402"/>
        </w:trPr>
        <w:tc>
          <w:tcPr>
            <w:tcW w:w="1541" w:type="dxa"/>
          </w:tcPr>
          <w:p w14:paraId="2C815E81" w14:textId="77777777" w:rsidR="00051BA4" w:rsidRDefault="00000000">
            <w:pPr>
              <w:pStyle w:val="TableParagraph"/>
              <w:spacing w:before="0" w:line="268" w:lineRule="exact"/>
              <w:ind w:left="78" w:right="68"/>
              <w:jc w:val="center"/>
              <w:rPr>
                <w:rFonts w:ascii="Calibri"/>
                <w:b/>
              </w:rPr>
            </w:pPr>
            <w:r>
              <w:rPr>
                <w:rFonts w:ascii="Calibri"/>
                <w:b/>
              </w:rPr>
              <w:t>Ejercicio</w:t>
            </w:r>
            <w:r>
              <w:rPr>
                <w:rFonts w:ascii="Calibri"/>
                <w:b/>
                <w:spacing w:val="-7"/>
              </w:rPr>
              <w:t xml:space="preserve"> </w:t>
            </w:r>
            <w:r>
              <w:rPr>
                <w:rFonts w:ascii="Calibri"/>
                <w:b/>
                <w:spacing w:val="-4"/>
              </w:rPr>
              <w:t>2018</w:t>
            </w:r>
          </w:p>
        </w:tc>
        <w:tc>
          <w:tcPr>
            <w:tcW w:w="1898" w:type="dxa"/>
          </w:tcPr>
          <w:p w14:paraId="7A135034" w14:textId="77777777" w:rsidR="00051BA4" w:rsidRDefault="00000000">
            <w:pPr>
              <w:pStyle w:val="TableParagraph"/>
              <w:spacing w:before="0" w:line="268" w:lineRule="exact"/>
              <w:ind w:right="55"/>
              <w:rPr>
                <w:rFonts w:ascii="Calibri"/>
              </w:rPr>
            </w:pPr>
            <w:r>
              <w:rPr>
                <w:rFonts w:ascii="Calibri"/>
                <w:spacing w:val="-4"/>
              </w:rPr>
              <w:t>267.1</w:t>
            </w:r>
          </w:p>
        </w:tc>
      </w:tr>
      <w:tr w:rsidR="00051BA4" w14:paraId="308B3B4B" w14:textId="77777777">
        <w:trPr>
          <w:trHeight w:val="402"/>
        </w:trPr>
        <w:tc>
          <w:tcPr>
            <w:tcW w:w="1541" w:type="dxa"/>
          </w:tcPr>
          <w:p w14:paraId="525620E9" w14:textId="77777777" w:rsidR="00051BA4" w:rsidRDefault="00000000">
            <w:pPr>
              <w:pStyle w:val="TableParagraph"/>
              <w:spacing w:before="1"/>
              <w:ind w:left="78" w:right="68"/>
              <w:jc w:val="center"/>
              <w:rPr>
                <w:rFonts w:ascii="Calibri"/>
                <w:b/>
              </w:rPr>
            </w:pPr>
            <w:r>
              <w:rPr>
                <w:rFonts w:ascii="Calibri"/>
                <w:b/>
              </w:rPr>
              <w:t>Ejercicio</w:t>
            </w:r>
            <w:r>
              <w:rPr>
                <w:rFonts w:ascii="Calibri"/>
                <w:b/>
                <w:spacing w:val="-7"/>
              </w:rPr>
              <w:t xml:space="preserve"> </w:t>
            </w:r>
            <w:r>
              <w:rPr>
                <w:rFonts w:ascii="Calibri"/>
                <w:b/>
                <w:spacing w:val="-4"/>
              </w:rPr>
              <w:t>2019</w:t>
            </w:r>
          </w:p>
        </w:tc>
        <w:tc>
          <w:tcPr>
            <w:tcW w:w="1898" w:type="dxa"/>
          </w:tcPr>
          <w:p w14:paraId="4D3976B1" w14:textId="77777777" w:rsidR="00051BA4" w:rsidRDefault="00000000">
            <w:pPr>
              <w:pStyle w:val="TableParagraph"/>
              <w:spacing w:before="1"/>
              <w:ind w:right="55"/>
              <w:rPr>
                <w:rFonts w:ascii="Calibri"/>
              </w:rPr>
            </w:pPr>
            <w:r>
              <w:rPr>
                <w:rFonts w:ascii="Calibri"/>
                <w:spacing w:val="-4"/>
              </w:rPr>
              <w:t>290.9</w:t>
            </w:r>
          </w:p>
        </w:tc>
      </w:tr>
      <w:tr w:rsidR="00051BA4" w14:paraId="7BC9AA98" w14:textId="77777777">
        <w:trPr>
          <w:trHeight w:val="402"/>
        </w:trPr>
        <w:tc>
          <w:tcPr>
            <w:tcW w:w="1541" w:type="dxa"/>
          </w:tcPr>
          <w:p w14:paraId="686E81AA" w14:textId="77777777" w:rsidR="00051BA4" w:rsidRDefault="00000000">
            <w:pPr>
              <w:pStyle w:val="TableParagraph"/>
              <w:spacing w:before="1"/>
              <w:ind w:left="78" w:right="68"/>
              <w:jc w:val="center"/>
              <w:rPr>
                <w:rFonts w:ascii="Calibri"/>
                <w:b/>
              </w:rPr>
            </w:pPr>
            <w:r>
              <w:rPr>
                <w:rFonts w:ascii="Calibri"/>
                <w:b/>
              </w:rPr>
              <w:t>Ejercicio</w:t>
            </w:r>
            <w:r>
              <w:rPr>
                <w:rFonts w:ascii="Calibri"/>
                <w:b/>
                <w:spacing w:val="-7"/>
              </w:rPr>
              <w:t xml:space="preserve"> </w:t>
            </w:r>
            <w:r>
              <w:rPr>
                <w:rFonts w:ascii="Calibri"/>
                <w:b/>
                <w:spacing w:val="-4"/>
              </w:rPr>
              <w:t>2020</w:t>
            </w:r>
          </w:p>
        </w:tc>
        <w:tc>
          <w:tcPr>
            <w:tcW w:w="1898" w:type="dxa"/>
          </w:tcPr>
          <w:p w14:paraId="7271334B" w14:textId="77777777" w:rsidR="00051BA4" w:rsidRDefault="00000000">
            <w:pPr>
              <w:pStyle w:val="TableParagraph"/>
              <w:spacing w:before="1"/>
              <w:ind w:right="55"/>
              <w:rPr>
                <w:rFonts w:ascii="Calibri"/>
              </w:rPr>
            </w:pPr>
            <w:r>
              <w:rPr>
                <w:rFonts w:ascii="Calibri"/>
                <w:spacing w:val="-4"/>
              </w:rPr>
              <w:t>364.2</w:t>
            </w:r>
          </w:p>
        </w:tc>
      </w:tr>
      <w:tr w:rsidR="00051BA4" w14:paraId="1C18878C" w14:textId="77777777">
        <w:trPr>
          <w:trHeight w:val="402"/>
        </w:trPr>
        <w:tc>
          <w:tcPr>
            <w:tcW w:w="1541" w:type="dxa"/>
          </w:tcPr>
          <w:p w14:paraId="02A28E38" w14:textId="77777777" w:rsidR="00051BA4" w:rsidRDefault="00000000">
            <w:pPr>
              <w:pStyle w:val="TableParagraph"/>
              <w:spacing w:before="1"/>
              <w:ind w:left="78" w:right="68"/>
              <w:jc w:val="center"/>
              <w:rPr>
                <w:rFonts w:ascii="Calibri"/>
                <w:b/>
              </w:rPr>
            </w:pPr>
            <w:r>
              <w:rPr>
                <w:rFonts w:ascii="Calibri"/>
                <w:b/>
              </w:rPr>
              <w:t>Ejercicio</w:t>
            </w:r>
            <w:r>
              <w:rPr>
                <w:rFonts w:ascii="Calibri"/>
                <w:b/>
                <w:spacing w:val="-7"/>
              </w:rPr>
              <w:t xml:space="preserve"> </w:t>
            </w:r>
            <w:r>
              <w:rPr>
                <w:rFonts w:ascii="Calibri"/>
                <w:b/>
                <w:spacing w:val="-4"/>
              </w:rPr>
              <w:t>2021</w:t>
            </w:r>
          </w:p>
        </w:tc>
        <w:tc>
          <w:tcPr>
            <w:tcW w:w="1898" w:type="dxa"/>
          </w:tcPr>
          <w:p w14:paraId="3136BDB5" w14:textId="77777777" w:rsidR="00051BA4" w:rsidRDefault="00000000">
            <w:pPr>
              <w:pStyle w:val="TableParagraph"/>
              <w:spacing w:before="1"/>
              <w:ind w:right="55"/>
              <w:rPr>
                <w:rFonts w:ascii="Calibri"/>
              </w:rPr>
            </w:pPr>
            <w:r>
              <w:rPr>
                <w:rFonts w:ascii="Calibri"/>
                <w:spacing w:val="-4"/>
              </w:rPr>
              <w:t>351.6</w:t>
            </w:r>
          </w:p>
        </w:tc>
      </w:tr>
      <w:tr w:rsidR="00051BA4" w14:paraId="5CCB0BE1" w14:textId="77777777">
        <w:trPr>
          <w:trHeight w:val="403"/>
        </w:trPr>
        <w:tc>
          <w:tcPr>
            <w:tcW w:w="1541" w:type="dxa"/>
          </w:tcPr>
          <w:p w14:paraId="7414D894" w14:textId="77777777" w:rsidR="00051BA4" w:rsidRDefault="00000000">
            <w:pPr>
              <w:pStyle w:val="TableParagraph"/>
              <w:spacing w:before="2"/>
              <w:ind w:left="78" w:right="68"/>
              <w:jc w:val="center"/>
              <w:rPr>
                <w:rFonts w:ascii="Calibri"/>
                <w:b/>
              </w:rPr>
            </w:pPr>
            <w:r>
              <w:rPr>
                <w:rFonts w:ascii="Calibri"/>
                <w:b/>
              </w:rPr>
              <w:t>Ejercicio</w:t>
            </w:r>
            <w:r>
              <w:rPr>
                <w:rFonts w:ascii="Calibri"/>
                <w:b/>
                <w:spacing w:val="-7"/>
              </w:rPr>
              <w:t xml:space="preserve"> </w:t>
            </w:r>
            <w:r>
              <w:rPr>
                <w:rFonts w:ascii="Calibri"/>
                <w:b/>
                <w:spacing w:val="-4"/>
              </w:rPr>
              <w:t>2022</w:t>
            </w:r>
          </w:p>
        </w:tc>
        <w:tc>
          <w:tcPr>
            <w:tcW w:w="1898" w:type="dxa"/>
          </w:tcPr>
          <w:p w14:paraId="5EC593FC" w14:textId="77777777" w:rsidR="00051BA4" w:rsidRDefault="00000000">
            <w:pPr>
              <w:pStyle w:val="TableParagraph"/>
              <w:spacing w:before="2"/>
              <w:ind w:right="55"/>
              <w:rPr>
                <w:rFonts w:ascii="Calibri"/>
              </w:rPr>
            </w:pPr>
            <w:r>
              <w:rPr>
                <w:rFonts w:ascii="Calibri"/>
                <w:spacing w:val="-4"/>
              </w:rPr>
              <w:t>377.9</w:t>
            </w:r>
          </w:p>
        </w:tc>
      </w:tr>
      <w:tr w:rsidR="00051BA4" w14:paraId="4CF9FDE3" w14:textId="77777777">
        <w:trPr>
          <w:trHeight w:val="402"/>
        </w:trPr>
        <w:tc>
          <w:tcPr>
            <w:tcW w:w="1541" w:type="dxa"/>
          </w:tcPr>
          <w:p w14:paraId="74938EB4" w14:textId="77777777" w:rsidR="00051BA4" w:rsidRDefault="00000000">
            <w:pPr>
              <w:pStyle w:val="TableParagraph"/>
              <w:spacing w:before="1"/>
              <w:ind w:left="78" w:right="69"/>
              <w:jc w:val="center"/>
              <w:rPr>
                <w:rFonts w:ascii="Calibri"/>
                <w:b/>
              </w:rPr>
            </w:pPr>
            <w:r>
              <w:rPr>
                <w:rFonts w:ascii="Calibri"/>
                <w:b/>
              </w:rPr>
              <w:t>*Ejercicio</w:t>
            </w:r>
            <w:r>
              <w:rPr>
                <w:rFonts w:ascii="Calibri"/>
                <w:b/>
                <w:spacing w:val="-10"/>
              </w:rPr>
              <w:t xml:space="preserve"> </w:t>
            </w:r>
            <w:r>
              <w:rPr>
                <w:rFonts w:ascii="Calibri"/>
                <w:b/>
                <w:spacing w:val="-4"/>
              </w:rPr>
              <w:t>2023</w:t>
            </w:r>
          </w:p>
        </w:tc>
        <w:tc>
          <w:tcPr>
            <w:tcW w:w="1898" w:type="dxa"/>
          </w:tcPr>
          <w:p w14:paraId="5BD672AB" w14:textId="77777777" w:rsidR="00051BA4" w:rsidRDefault="00000000">
            <w:pPr>
              <w:pStyle w:val="TableParagraph"/>
              <w:spacing w:before="1"/>
              <w:ind w:right="56"/>
              <w:rPr>
                <w:rFonts w:ascii="Calibri"/>
                <w:b/>
              </w:rPr>
            </w:pPr>
            <w:r>
              <w:rPr>
                <w:rFonts w:ascii="Calibri"/>
                <w:b/>
                <w:spacing w:val="-2"/>
              </w:rPr>
              <w:t>283.8</w:t>
            </w:r>
          </w:p>
        </w:tc>
      </w:tr>
      <w:tr w:rsidR="00051BA4" w14:paraId="720D458F" w14:textId="77777777">
        <w:trPr>
          <w:trHeight w:val="405"/>
        </w:trPr>
        <w:tc>
          <w:tcPr>
            <w:tcW w:w="1541" w:type="dxa"/>
          </w:tcPr>
          <w:p w14:paraId="2D8DB94B" w14:textId="77777777" w:rsidR="00051BA4" w:rsidRDefault="00000000">
            <w:pPr>
              <w:pStyle w:val="TableParagraph"/>
              <w:spacing w:before="1"/>
              <w:ind w:left="78" w:right="65"/>
              <w:jc w:val="center"/>
              <w:rPr>
                <w:rFonts w:ascii="Calibri"/>
                <w:b/>
              </w:rPr>
            </w:pPr>
            <w:r>
              <w:rPr>
                <w:rFonts w:ascii="Calibri"/>
                <w:b/>
                <w:spacing w:val="-4"/>
              </w:rPr>
              <w:t>SUMA</w:t>
            </w:r>
          </w:p>
        </w:tc>
        <w:tc>
          <w:tcPr>
            <w:tcW w:w="1898" w:type="dxa"/>
          </w:tcPr>
          <w:p w14:paraId="310A4531" w14:textId="77777777" w:rsidR="00051BA4" w:rsidRDefault="00000000">
            <w:pPr>
              <w:pStyle w:val="TableParagraph"/>
              <w:spacing w:before="1"/>
              <w:ind w:right="58"/>
              <w:rPr>
                <w:rFonts w:ascii="Calibri"/>
                <w:b/>
              </w:rPr>
            </w:pPr>
            <w:r>
              <w:rPr>
                <w:rFonts w:ascii="Calibri"/>
                <w:b/>
                <w:spacing w:val="-2"/>
              </w:rPr>
              <w:t>2,210.7</w:t>
            </w:r>
          </w:p>
        </w:tc>
      </w:tr>
    </w:tbl>
    <w:p w14:paraId="02327A36" w14:textId="77777777" w:rsidR="00051BA4" w:rsidRDefault="00000000">
      <w:pPr>
        <w:spacing w:before="7"/>
        <w:ind w:left="3921"/>
        <w:rPr>
          <w:b/>
          <w:sz w:val="16"/>
        </w:rPr>
      </w:pPr>
      <w:r>
        <w:rPr>
          <w:b/>
          <w:sz w:val="16"/>
        </w:rPr>
        <w:t>*</w:t>
      </w:r>
      <w:r>
        <w:rPr>
          <w:b/>
          <w:spacing w:val="-2"/>
          <w:sz w:val="16"/>
        </w:rPr>
        <w:t xml:space="preserve"> </w:t>
      </w:r>
      <w:r>
        <w:rPr>
          <w:b/>
          <w:sz w:val="16"/>
        </w:rPr>
        <w:t>Cifras</w:t>
      </w:r>
      <w:r>
        <w:rPr>
          <w:b/>
          <w:spacing w:val="-5"/>
          <w:sz w:val="16"/>
        </w:rPr>
        <w:t xml:space="preserve"> </w:t>
      </w:r>
      <w:r>
        <w:rPr>
          <w:b/>
          <w:sz w:val="16"/>
        </w:rPr>
        <w:t>al</w:t>
      </w:r>
      <w:r>
        <w:rPr>
          <w:b/>
          <w:spacing w:val="-1"/>
          <w:sz w:val="16"/>
        </w:rPr>
        <w:t xml:space="preserve"> </w:t>
      </w:r>
      <w:r>
        <w:rPr>
          <w:b/>
          <w:sz w:val="16"/>
        </w:rPr>
        <w:t>Cierre</w:t>
      </w:r>
      <w:r>
        <w:rPr>
          <w:b/>
          <w:spacing w:val="-2"/>
          <w:sz w:val="16"/>
        </w:rPr>
        <w:t xml:space="preserve"> </w:t>
      </w:r>
      <w:r>
        <w:rPr>
          <w:b/>
          <w:sz w:val="16"/>
        </w:rPr>
        <w:t>del</w:t>
      </w:r>
      <w:r>
        <w:rPr>
          <w:b/>
          <w:spacing w:val="-4"/>
          <w:sz w:val="16"/>
        </w:rPr>
        <w:t xml:space="preserve"> </w:t>
      </w:r>
      <w:r>
        <w:rPr>
          <w:b/>
          <w:sz w:val="16"/>
        </w:rPr>
        <w:t>mes</w:t>
      </w:r>
      <w:r>
        <w:rPr>
          <w:b/>
          <w:spacing w:val="-4"/>
          <w:sz w:val="16"/>
        </w:rPr>
        <w:t xml:space="preserve"> </w:t>
      </w:r>
      <w:r>
        <w:rPr>
          <w:b/>
          <w:sz w:val="16"/>
        </w:rPr>
        <w:t>de</w:t>
      </w:r>
      <w:r>
        <w:rPr>
          <w:b/>
          <w:spacing w:val="-2"/>
          <w:sz w:val="16"/>
        </w:rPr>
        <w:t xml:space="preserve"> </w:t>
      </w:r>
      <w:r>
        <w:rPr>
          <w:b/>
          <w:sz w:val="16"/>
        </w:rPr>
        <w:t>septiembre</w:t>
      </w:r>
      <w:r>
        <w:rPr>
          <w:b/>
          <w:spacing w:val="-4"/>
          <w:sz w:val="16"/>
        </w:rPr>
        <w:t xml:space="preserve"> </w:t>
      </w:r>
      <w:r>
        <w:rPr>
          <w:b/>
          <w:sz w:val="16"/>
        </w:rPr>
        <w:t>de</w:t>
      </w:r>
      <w:r>
        <w:rPr>
          <w:b/>
          <w:spacing w:val="-4"/>
          <w:sz w:val="16"/>
        </w:rPr>
        <w:t xml:space="preserve"> 2023.</w:t>
      </w:r>
    </w:p>
    <w:p w14:paraId="65871573" w14:textId="77777777" w:rsidR="00051BA4" w:rsidRDefault="00051BA4">
      <w:pPr>
        <w:pStyle w:val="Textoindependiente"/>
        <w:rPr>
          <w:b/>
          <w:sz w:val="18"/>
        </w:rPr>
      </w:pPr>
    </w:p>
    <w:p w14:paraId="0A4EC096" w14:textId="77777777" w:rsidR="00051BA4" w:rsidRDefault="00000000">
      <w:pPr>
        <w:pStyle w:val="Textoindependiente"/>
        <w:spacing w:before="159" w:line="360" w:lineRule="auto"/>
        <w:ind w:left="1513" w:right="244"/>
        <w:jc w:val="both"/>
      </w:pPr>
      <w:r>
        <w:t>El Gobierno del Estado, tiene como prioridad sanear el Sistema Estatal de Pensiones, garantizando la solvencia de la Institución e impulsando el otorgamiento y recuperación de créditos. En los últimos años se han realizado las aportaciones al Fondo de Créditos por 150 millones de pesos:</w:t>
      </w:r>
    </w:p>
    <w:p w14:paraId="0A3F02E0" w14:textId="77777777" w:rsidR="00051BA4" w:rsidRDefault="00051BA4">
      <w:pPr>
        <w:spacing w:line="360" w:lineRule="auto"/>
        <w:jc w:val="both"/>
        <w:sectPr w:rsidR="00051BA4">
          <w:pgSz w:w="12240" w:h="15840"/>
          <w:pgMar w:top="1820" w:right="600" w:bottom="960" w:left="1720" w:header="0" w:footer="774" w:gutter="0"/>
          <w:cols w:space="720"/>
        </w:sectPr>
      </w:pPr>
    </w:p>
    <w:p w14:paraId="2E5E10AF" w14:textId="77777777" w:rsidR="00051BA4" w:rsidRDefault="00051BA4">
      <w:pPr>
        <w:pStyle w:val="Textoindependiente"/>
      </w:pPr>
    </w:p>
    <w:p w14:paraId="69B2E416" w14:textId="77777777" w:rsidR="00051BA4" w:rsidRDefault="00051BA4">
      <w:pPr>
        <w:pStyle w:val="Textoindependiente"/>
      </w:pPr>
    </w:p>
    <w:p w14:paraId="0EE50A05" w14:textId="77777777" w:rsidR="00051BA4" w:rsidRDefault="00051BA4">
      <w:pPr>
        <w:pStyle w:val="Textoindependiente"/>
      </w:pPr>
    </w:p>
    <w:p w14:paraId="03BE161F" w14:textId="77777777" w:rsidR="00051BA4" w:rsidRDefault="00051BA4">
      <w:pPr>
        <w:pStyle w:val="Textoindependiente"/>
      </w:pPr>
    </w:p>
    <w:p w14:paraId="2E634E7F" w14:textId="77777777" w:rsidR="00051BA4" w:rsidRDefault="00051BA4">
      <w:pPr>
        <w:pStyle w:val="Textoindependiente"/>
        <w:spacing w:before="3"/>
        <w:rPr>
          <w:sz w:val="17"/>
        </w:rPr>
      </w:pPr>
    </w:p>
    <w:p w14:paraId="32C7308F" w14:textId="77777777" w:rsidR="00051BA4" w:rsidRDefault="00000000">
      <w:pPr>
        <w:pStyle w:val="Textoindependiente"/>
        <w:ind w:left="2395"/>
      </w:pPr>
      <w:r>
        <w:rPr>
          <w:noProof/>
        </w:rPr>
        <w:drawing>
          <wp:inline distT="0" distB="0" distL="0" distR="0" wp14:anchorId="529C2F2F" wp14:editId="4CCB0C4B">
            <wp:extent cx="4029516" cy="2490216"/>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0" cstate="print"/>
                    <a:stretch>
                      <a:fillRect/>
                    </a:stretch>
                  </pic:blipFill>
                  <pic:spPr>
                    <a:xfrm>
                      <a:off x="0" y="0"/>
                      <a:ext cx="4029516" cy="2490216"/>
                    </a:xfrm>
                    <a:prstGeom prst="rect">
                      <a:avLst/>
                    </a:prstGeom>
                  </pic:spPr>
                </pic:pic>
              </a:graphicData>
            </a:graphic>
          </wp:inline>
        </w:drawing>
      </w:r>
    </w:p>
    <w:p w14:paraId="1E9EB04C" w14:textId="77777777" w:rsidR="00051BA4" w:rsidRDefault="00051BA4">
      <w:pPr>
        <w:pStyle w:val="Textoindependiente"/>
      </w:pPr>
    </w:p>
    <w:p w14:paraId="48DE1EFD" w14:textId="77777777" w:rsidR="00051BA4" w:rsidRDefault="00051BA4">
      <w:pPr>
        <w:pStyle w:val="Textoindependiente"/>
        <w:spacing w:before="9"/>
        <w:rPr>
          <w:sz w:val="18"/>
        </w:rPr>
      </w:pPr>
    </w:p>
    <w:p w14:paraId="0C579F6A" w14:textId="77777777" w:rsidR="00051BA4" w:rsidRDefault="00000000">
      <w:pPr>
        <w:pStyle w:val="Ttulo1"/>
        <w:spacing w:before="91"/>
        <w:ind w:left="1513"/>
        <w:jc w:val="both"/>
      </w:pPr>
      <w:r>
        <w:t>ENTORNO</w:t>
      </w:r>
      <w:r>
        <w:rPr>
          <w:spacing w:val="-10"/>
        </w:rPr>
        <w:t xml:space="preserve"> </w:t>
      </w:r>
      <w:r>
        <w:rPr>
          <w:spacing w:val="-2"/>
        </w:rPr>
        <w:t>INTERNACIONAL</w:t>
      </w:r>
    </w:p>
    <w:p w14:paraId="188B4E46" w14:textId="77777777" w:rsidR="00051BA4" w:rsidRDefault="00051BA4">
      <w:pPr>
        <w:pStyle w:val="Textoindependiente"/>
        <w:rPr>
          <w:b/>
          <w:sz w:val="22"/>
        </w:rPr>
      </w:pPr>
    </w:p>
    <w:p w14:paraId="33467FB7" w14:textId="77777777" w:rsidR="00051BA4" w:rsidRDefault="00051BA4">
      <w:pPr>
        <w:pStyle w:val="Textoindependiente"/>
        <w:spacing w:before="1"/>
        <w:rPr>
          <w:b/>
          <w:sz w:val="18"/>
        </w:rPr>
      </w:pPr>
    </w:p>
    <w:p w14:paraId="329E505F" w14:textId="77777777" w:rsidR="00051BA4" w:rsidRDefault="00000000">
      <w:pPr>
        <w:pStyle w:val="Textoindependiente"/>
        <w:spacing w:line="360" w:lineRule="auto"/>
        <w:ind w:left="1513" w:right="251"/>
        <w:jc w:val="both"/>
      </w:pPr>
      <w:r>
        <w:t>En la primera mitad de 2023, la actividad económica global mantuvo un ritmo de crecimiento por encima</w:t>
      </w:r>
      <w:r>
        <w:rPr>
          <w:spacing w:val="-3"/>
        </w:rPr>
        <w:t xml:space="preserve"> </w:t>
      </w:r>
      <w:r>
        <w:t>de</w:t>
      </w:r>
      <w:r>
        <w:rPr>
          <w:spacing w:val="-3"/>
        </w:rPr>
        <w:t xml:space="preserve"> </w:t>
      </w:r>
      <w:r>
        <w:t>lo</w:t>
      </w:r>
      <w:r>
        <w:rPr>
          <w:spacing w:val="-2"/>
        </w:rPr>
        <w:t xml:space="preserve"> </w:t>
      </w:r>
      <w:r>
        <w:t>esperado</w:t>
      </w:r>
      <w:r>
        <w:rPr>
          <w:spacing w:val="-2"/>
        </w:rPr>
        <w:t xml:space="preserve"> </w:t>
      </w:r>
      <w:r>
        <w:t>a</w:t>
      </w:r>
      <w:r>
        <w:rPr>
          <w:spacing w:val="-3"/>
        </w:rPr>
        <w:t xml:space="preserve"> </w:t>
      </w:r>
      <w:r>
        <w:t>inicios</w:t>
      </w:r>
      <w:r>
        <w:rPr>
          <w:spacing w:val="-4"/>
        </w:rPr>
        <w:t xml:space="preserve"> </w:t>
      </w:r>
      <w:r>
        <w:t>de</w:t>
      </w:r>
      <w:r>
        <w:rPr>
          <w:spacing w:val="-3"/>
        </w:rPr>
        <w:t xml:space="preserve"> </w:t>
      </w:r>
      <w:r>
        <w:t>año,</w:t>
      </w:r>
      <w:r>
        <w:rPr>
          <w:spacing w:val="-3"/>
        </w:rPr>
        <w:t xml:space="preserve"> </w:t>
      </w:r>
      <w:r>
        <w:t>aunque</w:t>
      </w:r>
      <w:r>
        <w:rPr>
          <w:spacing w:val="-3"/>
        </w:rPr>
        <w:t xml:space="preserve"> </w:t>
      </w:r>
      <w:r>
        <w:t>más moderado</w:t>
      </w:r>
      <w:r>
        <w:rPr>
          <w:spacing w:val="-2"/>
        </w:rPr>
        <w:t xml:space="preserve"> </w:t>
      </w:r>
      <w:r>
        <w:t>en</w:t>
      </w:r>
      <w:r>
        <w:rPr>
          <w:spacing w:val="-2"/>
        </w:rPr>
        <w:t xml:space="preserve"> </w:t>
      </w:r>
      <w:r>
        <w:t>el</w:t>
      </w:r>
      <w:r>
        <w:rPr>
          <w:spacing w:val="-3"/>
        </w:rPr>
        <w:t xml:space="preserve"> </w:t>
      </w:r>
      <w:r>
        <w:t>segundo</w:t>
      </w:r>
      <w:r>
        <w:rPr>
          <w:spacing w:val="-2"/>
        </w:rPr>
        <w:t xml:space="preserve"> </w:t>
      </w:r>
      <w:r>
        <w:t>trimestre</w:t>
      </w:r>
      <w:r>
        <w:rPr>
          <w:spacing w:val="-3"/>
        </w:rPr>
        <w:t xml:space="preserve"> </w:t>
      </w:r>
      <w:r>
        <w:t>con</w:t>
      </w:r>
      <w:r>
        <w:rPr>
          <w:spacing w:val="-4"/>
        </w:rPr>
        <w:t xml:space="preserve"> </w:t>
      </w:r>
      <w:r>
        <w:t>respecto</w:t>
      </w:r>
      <w:r>
        <w:rPr>
          <w:spacing w:val="-2"/>
        </w:rPr>
        <w:t xml:space="preserve"> </w:t>
      </w:r>
      <w:r>
        <w:t>al primero. A su vez, la divergencia en el crecimiento económico fue más evidente entre las principales economías y los sectores económicos.</w:t>
      </w:r>
    </w:p>
    <w:p w14:paraId="7E7E0B86" w14:textId="77777777" w:rsidR="00051BA4" w:rsidRDefault="00051BA4">
      <w:pPr>
        <w:pStyle w:val="Textoindependiente"/>
        <w:spacing w:before="1"/>
        <w:rPr>
          <w:sz w:val="30"/>
        </w:rPr>
      </w:pPr>
    </w:p>
    <w:p w14:paraId="448D0AAA" w14:textId="77777777" w:rsidR="00051BA4" w:rsidRDefault="00000000">
      <w:pPr>
        <w:pStyle w:val="Textoindependiente"/>
        <w:spacing w:before="1" w:line="360" w:lineRule="auto"/>
        <w:ind w:left="1513" w:right="244"/>
        <w:jc w:val="both"/>
      </w:pPr>
      <w:r>
        <w:t>Asimismo, las presiones inflacionarias a nivel global disminuyeron ante la normalización de las cadenas de suministro, las disminuciones en precios de materias primas, la contención de</w:t>
      </w:r>
      <w:r>
        <w:rPr>
          <w:spacing w:val="-2"/>
        </w:rPr>
        <w:t xml:space="preserve"> </w:t>
      </w:r>
      <w:r>
        <w:t>los factores de demanda</w:t>
      </w:r>
      <w:r>
        <w:rPr>
          <w:spacing w:val="-2"/>
        </w:rPr>
        <w:t xml:space="preserve"> </w:t>
      </w:r>
      <w:r>
        <w:t>y el</w:t>
      </w:r>
      <w:r>
        <w:rPr>
          <w:spacing w:val="-1"/>
        </w:rPr>
        <w:t xml:space="preserve"> </w:t>
      </w:r>
      <w:r>
        <w:t>anclaje de las</w:t>
      </w:r>
      <w:r>
        <w:rPr>
          <w:spacing w:val="-3"/>
        </w:rPr>
        <w:t xml:space="preserve"> </w:t>
      </w:r>
      <w:r>
        <w:t>expectativas</w:t>
      </w:r>
      <w:r>
        <w:rPr>
          <w:spacing w:val="-1"/>
        </w:rPr>
        <w:t xml:space="preserve"> </w:t>
      </w:r>
      <w:r>
        <w:t>por parte</w:t>
      </w:r>
      <w:r>
        <w:rPr>
          <w:spacing w:val="-1"/>
        </w:rPr>
        <w:t xml:space="preserve"> </w:t>
      </w:r>
      <w:r>
        <w:t>de</w:t>
      </w:r>
      <w:r>
        <w:rPr>
          <w:spacing w:val="-2"/>
        </w:rPr>
        <w:t xml:space="preserve"> </w:t>
      </w:r>
      <w:r>
        <w:t>la</w:t>
      </w:r>
      <w:r>
        <w:rPr>
          <w:spacing w:val="-1"/>
        </w:rPr>
        <w:t xml:space="preserve"> </w:t>
      </w:r>
      <w:r>
        <w:t>política monetaria. Sin</w:t>
      </w:r>
      <w:r>
        <w:rPr>
          <w:spacing w:val="-2"/>
        </w:rPr>
        <w:t xml:space="preserve"> </w:t>
      </w:r>
      <w:r>
        <w:t>embargo,</w:t>
      </w:r>
      <w:r>
        <w:rPr>
          <w:spacing w:val="-1"/>
        </w:rPr>
        <w:t xml:space="preserve"> </w:t>
      </w:r>
      <w:r>
        <w:t>un riesgo para el resto del año seguirá siendo los precios de alimentos y energéticos debido a factores climatológicos,</w:t>
      </w:r>
      <w:r>
        <w:rPr>
          <w:spacing w:val="-2"/>
        </w:rPr>
        <w:t xml:space="preserve"> </w:t>
      </w:r>
      <w:r>
        <w:t>como</w:t>
      </w:r>
      <w:r>
        <w:rPr>
          <w:spacing w:val="-1"/>
        </w:rPr>
        <w:t xml:space="preserve"> </w:t>
      </w:r>
      <w:r>
        <w:t>sequías</w:t>
      </w:r>
      <w:r>
        <w:rPr>
          <w:spacing w:val="-5"/>
        </w:rPr>
        <w:t xml:space="preserve"> </w:t>
      </w:r>
      <w:r>
        <w:t>en</w:t>
      </w:r>
      <w:r>
        <w:rPr>
          <w:spacing w:val="-1"/>
        </w:rPr>
        <w:t xml:space="preserve"> </w:t>
      </w:r>
      <w:r>
        <w:t>América</w:t>
      </w:r>
      <w:r>
        <w:rPr>
          <w:spacing w:val="-2"/>
        </w:rPr>
        <w:t xml:space="preserve"> </w:t>
      </w:r>
      <w:r>
        <w:t>del</w:t>
      </w:r>
      <w:r>
        <w:rPr>
          <w:spacing w:val="-2"/>
        </w:rPr>
        <w:t xml:space="preserve"> </w:t>
      </w:r>
      <w:r>
        <w:t>Sur</w:t>
      </w:r>
      <w:r>
        <w:rPr>
          <w:spacing w:val="-2"/>
        </w:rPr>
        <w:t xml:space="preserve"> </w:t>
      </w:r>
      <w:r>
        <w:t>y</w:t>
      </w:r>
      <w:r>
        <w:rPr>
          <w:spacing w:val="-1"/>
        </w:rPr>
        <w:t xml:space="preserve"> </w:t>
      </w:r>
      <w:r>
        <w:t>conflictos</w:t>
      </w:r>
      <w:r>
        <w:rPr>
          <w:spacing w:val="-3"/>
        </w:rPr>
        <w:t xml:space="preserve"> </w:t>
      </w:r>
      <w:r>
        <w:t>geopolíticos.</w:t>
      </w:r>
      <w:r>
        <w:rPr>
          <w:spacing w:val="-2"/>
        </w:rPr>
        <w:t xml:space="preserve"> </w:t>
      </w:r>
      <w:r>
        <w:t>En</w:t>
      </w:r>
      <w:r>
        <w:rPr>
          <w:spacing w:val="-1"/>
        </w:rPr>
        <w:t xml:space="preserve"> </w:t>
      </w:r>
      <w:r>
        <w:t>particular,</w:t>
      </w:r>
      <w:r>
        <w:rPr>
          <w:spacing w:val="-4"/>
        </w:rPr>
        <w:t xml:space="preserve"> </w:t>
      </w:r>
      <w:r>
        <w:t>el</w:t>
      </w:r>
      <w:r>
        <w:rPr>
          <w:spacing w:val="-2"/>
        </w:rPr>
        <w:t xml:space="preserve"> </w:t>
      </w:r>
      <w:r>
        <w:t>precio</w:t>
      </w:r>
      <w:r>
        <w:rPr>
          <w:spacing w:val="-1"/>
        </w:rPr>
        <w:t xml:space="preserve"> </w:t>
      </w:r>
      <w:r>
        <w:t>de los</w:t>
      </w:r>
      <w:r>
        <w:rPr>
          <w:spacing w:val="-4"/>
        </w:rPr>
        <w:t xml:space="preserve"> </w:t>
      </w:r>
      <w:r>
        <w:t>energéticos</w:t>
      </w:r>
      <w:r>
        <w:rPr>
          <w:spacing w:val="-4"/>
        </w:rPr>
        <w:t xml:space="preserve"> </w:t>
      </w:r>
      <w:r>
        <w:t>como</w:t>
      </w:r>
      <w:r>
        <w:rPr>
          <w:spacing w:val="-2"/>
        </w:rPr>
        <w:t xml:space="preserve"> </w:t>
      </w:r>
      <w:r>
        <w:t>el</w:t>
      </w:r>
      <w:r>
        <w:rPr>
          <w:spacing w:val="-3"/>
        </w:rPr>
        <w:t xml:space="preserve"> </w:t>
      </w:r>
      <w:r>
        <w:t>petróleo</w:t>
      </w:r>
      <w:r>
        <w:rPr>
          <w:spacing w:val="-2"/>
        </w:rPr>
        <w:t xml:space="preserve"> </w:t>
      </w:r>
      <w:r>
        <w:t>continuará</w:t>
      </w:r>
      <w:r>
        <w:rPr>
          <w:spacing w:val="-3"/>
        </w:rPr>
        <w:t xml:space="preserve"> </w:t>
      </w:r>
      <w:r>
        <w:t>siendo</w:t>
      </w:r>
      <w:r>
        <w:rPr>
          <w:spacing w:val="-4"/>
        </w:rPr>
        <w:t xml:space="preserve"> </w:t>
      </w:r>
      <w:r>
        <w:t>influido</w:t>
      </w:r>
      <w:r>
        <w:rPr>
          <w:spacing w:val="-4"/>
        </w:rPr>
        <w:t xml:space="preserve"> </w:t>
      </w:r>
      <w:r>
        <w:t>por</w:t>
      </w:r>
      <w:r>
        <w:rPr>
          <w:spacing w:val="-3"/>
        </w:rPr>
        <w:t xml:space="preserve"> </w:t>
      </w:r>
      <w:r>
        <w:t>los</w:t>
      </w:r>
      <w:r>
        <w:rPr>
          <w:spacing w:val="-4"/>
        </w:rPr>
        <w:t xml:space="preserve"> </w:t>
      </w:r>
      <w:r>
        <w:t>recortes</w:t>
      </w:r>
      <w:r>
        <w:rPr>
          <w:spacing w:val="-4"/>
        </w:rPr>
        <w:t xml:space="preserve"> </w:t>
      </w:r>
      <w:r>
        <w:t>de</w:t>
      </w:r>
      <w:r>
        <w:rPr>
          <w:spacing w:val="-3"/>
        </w:rPr>
        <w:t xml:space="preserve"> </w:t>
      </w:r>
      <w:r>
        <w:t>producción</w:t>
      </w:r>
      <w:r>
        <w:rPr>
          <w:spacing w:val="-4"/>
        </w:rPr>
        <w:t xml:space="preserve"> </w:t>
      </w:r>
      <w:r>
        <w:t>anunciados por la OPEP+ (la Organización de Países Exportadores de Petróleo más otros países exportadores de petróleo ajenos a dicha organización). Para el cierre de 2023, se espera un crecimiento moderado sin una recesión global, pero no se descartan episodios de volatilidad en mercados financieros asociados con un menor desempeño económico respecto del primer semestre, así como por ajustes en el marco de política fiscal y monetaria.</w:t>
      </w:r>
    </w:p>
    <w:p w14:paraId="71DF06AE" w14:textId="77777777" w:rsidR="00051BA4" w:rsidRDefault="00051BA4">
      <w:pPr>
        <w:pStyle w:val="Textoindependiente"/>
        <w:rPr>
          <w:sz w:val="30"/>
        </w:rPr>
      </w:pPr>
    </w:p>
    <w:p w14:paraId="141022C5" w14:textId="77777777" w:rsidR="00051BA4" w:rsidRDefault="00000000">
      <w:pPr>
        <w:pStyle w:val="Textoindependiente"/>
        <w:spacing w:line="357" w:lineRule="auto"/>
        <w:ind w:left="1513" w:right="247"/>
        <w:jc w:val="both"/>
      </w:pPr>
      <w:r>
        <w:t>En</w:t>
      </w:r>
      <w:r>
        <w:rPr>
          <w:spacing w:val="-3"/>
        </w:rPr>
        <w:t xml:space="preserve"> </w:t>
      </w:r>
      <w:r>
        <w:t>la</w:t>
      </w:r>
      <w:r>
        <w:rPr>
          <w:spacing w:val="-4"/>
        </w:rPr>
        <w:t xml:space="preserve"> </w:t>
      </w:r>
      <w:r>
        <w:t>primera</w:t>
      </w:r>
      <w:r>
        <w:rPr>
          <w:spacing w:val="-4"/>
        </w:rPr>
        <w:t xml:space="preserve"> </w:t>
      </w:r>
      <w:r>
        <w:t>mitad</w:t>
      </w:r>
      <w:r>
        <w:rPr>
          <w:spacing w:val="-6"/>
        </w:rPr>
        <w:t xml:space="preserve"> </w:t>
      </w:r>
      <w:r>
        <w:t>de</w:t>
      </w:r>
      <w:r>
        <w:rPr>
          <w:spacing w:val="-4"/>
        </w:rPr>
        <w:t xml:space="preserve"> </w:t>
      </w:r>
      <w:r>
        <w:t>2023,</w:t>
      </w:r>
      <w:r>
        <w:rPr>
          <w:spacing w:val="-6"/>
        </w:rPr>
        <w:t xml:space="preserve"> </w:t>
      </w:r>
      <w:r>
        <w:t>el</w:t>
      </w:r>
      <w:r>
        <w:rPr>
          <w:spacing w:val="-4"/>
        </w:rPr>
        <w:t xml:space="preserve"> </w:t>
      </w:r>
      <w:r>
        <w:t>crecimiento</w:t>
      </w:r>
      <w:r>
        <w:rPr>
          <w:spacing w:val="-4"/>
        </w:rPr>
        <w:t xml:space="preserve"> </w:t>
      </w:r>
      <w:r>
        <w:t>del</w:t>
      </w:r>
      <w:r>
        <w:rPr>
          <w:spacing w:val="-4"/>
        </w:rPr>
        <w:t xml:space="preserve"> </w:t>
      </w:r>
      <w:r>
        <w:t>PIB</w:t>
      </w:r>
      <w:r>
        <w:rPr>
          <w:spacing w:val="-5"/>
        </w:rPr>
        <w:t xml:space="preserve"> </w:t>
      </w:r>
      <w:r>
        <w:t>de</w:t>
      </w:r>
      <w:r>
        <w:rPr>
          <w:spacing w:val="-4"/>
        </w:rPr>
        <w:t xml:space="preserve"> </w:t>
      </w:r>
      <w:r>
        <w:t>E.U.A.</w:t>
      </w:r>
      <w:r>
        <w:rPr>
          <w:spacing w:val="-4"/>
        </w:rPr>
        <w:t xml:space="preserve"> </w:t>
      </w:r>
      <w:r>
        <w:t>se</w:t>
      </w:r>
      <w:r>
        <w:rPr>
          <w:spacing w:val="-4"/>
        </w:rPr>
        <w:t xml:space="preserve"> </w:t>
      </w:r>
      <w:r>
        <w:t>mantuvo</w:t>
      </w:r>
      <w:r>
        <w:rPr>
          <w:spacing w:val="-3"/>
        </w:rPr>
        <w:t xml:space="preserve"> </w:t>
      </w:r>
      <w:r>
        <w:t>por</w:t>
      </w:r>
      <w:r>
        <w:rPr>
          <w:spacing w:val="-4"/>
        </w:rPr>
        <w:t xml:space="preserve"> </w:t>
      </w:r>
      <w:r>
        <w:t>encima</w:t>
      </w:r>
      <w:r>
        <w:rPr>
          <w:spacing w:val="-4"/>
        </w:rPr>
        <w:t xml:space="preserve"> </w:t>
      </w:r>
      <w:r>
        <w:t>de</w:t>
      </w:r>
      <w:r>
        <w:rPr>
          <w:spacing w:val="-4"/>
        </w:rPr>
        <w:t xml:space="preserve"> </w:t>
      </w:r>
      <w:r>
        <w:t>lo</w:t>
      </w:r>
      <w:r>
        <w:rPr>
          <w:spacing w:val="-3"/>
        </w:rPr>
        <w:t xml:space="preserve"> </w:t>
      </w:r>
      <w:r>
        <w:t>esperado. En</w:t>
      </w:r>
      <w:r>
        <w:rPr>
          <w:spacing w:val="6"/>
        </w:rPr>
        <w:t xml:space="preserve"> </w:t>
      </w:r>
      <w:r>
        <w:t>el</w:t>
      </w:r>
      <w:r>
        <w:rPr>
          <w:spacing w:val="6"/>
        </w:rPr>
        <w:t xml:space="preserve"> </w:t>
      </w:r>
      <w:r>
        <w:t>segundo</w:t>
      </w:r>
      <w:r>
        <w:rPr>
          <w:spacing w:val="7"/>
        </w:rPr>
        <w:t xml:space="preserve"> </w:t>
      </w:r>
      <w:r>
        <w:t>trimestre</w:t>
      </w:r>
      <w:r>
        <w:rPr>
          <w:spacing w:val="7"/>
        </w:rPr>
        <w:t xml:space="preserve"> </w:t>
      </w:r>
      <w:r>
        <w:t>creció</w:t>
      </w:r>
      <w:r>
        <w:rPr>
          <w:spacing w:val="6"/>
        </w:rPr>
        <w:t xml:space="preserve"> </w:t>
      </w:r>
      <w:r>
        <w:t>a</w:t>
      </w:r>
      <w:r>
        <w:rPr>
          <w:spacing w:val="7"/>
        </w:rPr>
        <w:t xml:space="preserve"> </w:t>
      </w:r>
      <w:r>
        <w:t>una</w:t>
      </w:r>
      <w:r>
        <w:rPr>
          <w:spacing w:val="7"/>
        </w:rPr>
        <w:t xml:space="preserve"> </w:t>
      </w:r>
      <w:r>
        <w:t>tasa</w:t>
      </w:r>
      <w:r>
        <w:rPr>
          <w:spacing w:val="6"/>
        </w:rPr>
        <w:t xml:space="preserve"> </w:t>
      </w:r>
      <w:r>
        <w:t>trimestral</w:t>
      </w:r>
      <w:r>
        <w:rPr>
          <w:spacing w:val="6"/>
        </w:rPr>
        <w:t xml:space="preserve"> </w:t>
      </w:r>
      <w:r>
        <w:t>de</w:t>
      </w:r>
      <w:r>
        <w:rPr>
          <w:spacing w:val="6"/>
        </w:rPr>
        <w:t xml:space="preserve"> </w:t>
      </w:r>
      <w:r>
        <w:t>0.5%,</w:t>
      </w:r>
      <w:r>
        <w:rPr>
          <w:spacing w:val="7"/>
        </w:rPr>
        <w:t xml:space="preserve"> </w:t>
      </w:r>
      <w:r>
        <w:t>igual</w:t>
      </w:r>
      <w:r>
        <w:rPr>
          <w:spacing w:val="6"/>
        </w:rPr>
        <w:t xml:space="preserve"> </w:t>
      </w:r>
      <w:r>
        <w:t>al</w:t>
      </w:r>
      <w:r>
        <w:rPr>
          <w:spacing w:val="6"/>
        </w:rPr>
        <w:t xml:space="preserve"> </w:t>
      </w:r>
      <w:r>
        <w:t>observado</w:t>
      </w:r>
      <w:r>
        <w:rPr>
          <w:spacing w:val="7"/>
        </w:rPr>
        <w:t xml:space="preserve"> </w:t>
      </w:r>
      <w:r>
        <w:t>en</w:t>
      </w:r>
      <w:r>
        <w:rPr>
          <w:spacing w:val="7"/>
        </w:rPr>
        <w:t xml:space="preserve"> </w:t>
      </w:r>
      <w:r>
        <w:t>los</w:t>
      </w:r>
      <w:r>
        <w:rPr>
          <w:spacing w:val="3"/>
        </w:rPr>
        <w:t xml:space="preserve"> </w:t>
      </w:r>
      <w:r>
        <w:t>primeros</w:t>
      </w:r>
      <w:r>
        <w:rPr>
          <w:spacing w:val="6"/>
        </w:rPr>
        <w:t xml:space="preserve"> </w:t>
      </w:r>
      <w:r>
        <w:rPr>
          <w:spacing w:val="-4"/>
        </w:rPr>
        <w:t>tres</w:t>
      </w:r>
    </w:p>
    <w:p w14:paraId="4A12A639" w14:textId="77777777" w:rsidR="00051BA4" w:rsidRDefault="00051BA4">
      <w:pPr>
        <w:spacing w:line="357" w:lineRule="auto"/>
        <w:jc w:val="both"/>
        <w:sectPr w:rsidR="00051BA4">
          <w:pgSz w:w="12240" w:h="15840"/>
          <w:pgMar w:top="1820" w:right="600" w:bottom="960" w:left="1720" w:header="0" w:footer="774" w:gutter="0"/>
          <w:cols w:space="720"/>
        </w:sectPr>
      </w:pPr>
    </w:p>
    <w:p w14:paraId="487FBD8F" w14:textId="77777777" w:rsidR="00051BA4" w:rsidRDefault="00051BA4">
      <w:pPr>
        <w:pStyle w:val="Textoindependiente"/>
      </w:pPr>
    </w:p>
    <w:p w14:paraId="67980385" w14:textId="77777777" w:rsidR="00051BA4" w:rsidRDefault="00051BA4">
      <w:pPr>
        <w:pStyle w:val="Textoindependiente"/>
      </w:pPr>
    </w:p>
    <w:p w14:paraId="4DCBE6B9" w14:textId="77777777" w:rsidR="00051BA4" w:rsidRDefault="00051BA4">
      <w:pPr>
        <w:pStyle w:val="Textoindependiente"/>
      </w:pPr>
    </w:p>
    <w:p w14:paraId="225F2625" w14:textId="77777777" w:rsidR="00051BA4" w:rsidRDefault="00051BA4">
      <w:pPr>
        <w:pStyle w:val="Textoindependiente"/>
        <w:spacing w:before="4"/>
      </w:pPr>
    </w:p>
    <w:p w14:paraId="3747123D" w14:textId="77777777" w:rsidR="00051BA4" w:rsidRDefault="00000000">
      <w:pPr>
        <w:pStyle w:val="Textoindependiente"/>
        <w:spacing w:before="91" w:line="360" w:lineRule="auto"/>
        <w:ind w:left="1513" w:right="244"/>
        <w:jc w:val="both"/>
      </w:pPr>
      <w:r>
        <w:t xml:space="preserve">meses del año. Este incremento provino principalmente de la demanda interna, en especial, del consumo privado y la inversión no residencial, así como del gasto de Gobierno; mientras que </w:t>
      </w:r>
      <w:r>
        <w:rPr>
          <w:spacing w:val="-2"/>
        </w:rPr>
        <w:t>contribuyó</w:t>
      </w:r>
      <w:r>
        <w:rPr>
          <w:spacing w:val="-4"/>
        </w:rPr>
        <w:t xml:space="preserve"> </w:t>
      </w:r>
      <w:r>
        <w:rPr>
          <w:spacing w:val="-2"/>
        </w:rPr>
        <w:t>negativamente</w:t>
      </w:r>
      <w:r>
        <w:rPr>
          <w:spacing w:val="-5"/>
        </w:rPr>
        <w:t xml:space="preserve"> </w:t>
      </w:r>
      <w:r>
        <w:rPr>
          <w:spacing w:val="-2"/>
        </w:rPr>
        <w:t>la</w:t>
      </w:r>
      <w:r>
        <w:rPr>
          <w:spacing w:val="-3"/>
        </w:rPr>
        <w:t xml:space="preserve"> </w:t>
      </w:r>
      <w:r>
        <w:rPr>
          <w:spacing w:val="-2"/>
        </w:rPr>
        <w:t>caída</w:t>
      </w:r>
      <w:r>
        <w:rPr>
          <w:spacing w:val="-3"/>
        </w:rPr>
        <w:t xml:space="preserve"> </w:t>
      </w:r>
      <w:r>
        <w:rPr>
          <w:spacing w:val="-2"/>
        </w:rPr>
        <w:t>de</w:t>
      </w:r>
      <w:r>
        <w:rPr>
          <w:spacing w:val="-3"/>
        </w:rPr>
        <w:t xml:space="preserve"> </w:t>
      </w:r>
      <w:r>
        <w:rPr>
          <w:spacing w:val="-2"/>
        </w:rPr>
        <w:t>las</w:t>
      </w:r>
      <w:r>
        <w:rPr>
          <w:spacing w:val="-4"/>
        </w:rPr>
        <w:t xml:space="preserve"> </w:t>
      </w:r>
      <w:r>
        <w:rPr>
          <w:spacing w:val="-2"/>
        </w:rPr>
        <w:t>exportaciones</w:t>
      </w:r>
      <w:r>
        <w:rPr>
          <w:spacing w:val="-6"/>
        </w:rPr>
        <w:t xml:space="preserve"> </w:t>
      </w:r>
      <w:r>
        <w:rPr>
          <w:spacing w:val="-2"/>
        </w:rPr>
        <w:t>netas,</w:t>
      </w:r>
      <w:r>
        <w:rPr>
          <w:spacing w:val="-3"/>
        </w:rPr>
        <w:t xml:space="preserve"> </w:t>
      </w:r>
      <w:r>
        <w:rPr>
          <w:spacing w:val="-2"/>
        </w:rPr>
        <w:t>en línea con la</w:t>
      </w:r>
      <w:r>
        <w:rPr>
          <w:spacing w:val="-5"/>
        </w:rPr>
        <w:t xml:space="preserve"> </w:t>
      </w:r>
      <w:r>
        <w:rPr>
          <w:spacing w:val="-2"/>
        </w:rPr>
        <w:t>moderación</w:t>
      </w:r>
      <w:r>
        <w:rPr>
          <w:spacing w:val="-4"/>
        </w:rPr>
        <w:t xml:space="preserve"> </w:t>
      </w:r>
      <w:r>
        <w:rPr>
          <w:spacing w:val="-2"/>
        </w:rPr>
        <w:t>de</w:t>
      </w:r>
      <w:r>
        <w:rPr>
          <w:spacing w:val="-5"/>
        </w:rPr>
        <w:t xml:space="preserve"> </w:t>
      </w:r>
      <w:r>
        <w:rPr>
          <w:spacing w:val="-2"/>
        </w:rPr>
        <w:t>la</w:t>
      </w:r>
      <w:r>
        <w:rPr>
          <w:spacing w:val="-3"/>
        </w:rPr>
        <w:t xml:space="preserve"> </w:t>
      </w:r>
      <w:r>
        <w:rPr>
          <w:spacing w:val="-2"/>
        </w:rPr>
        <w:t xml:space="preserve">demanda </w:t>
      </w:r>
      <w:r>
        <w:t>global. Asimismo, se observó una lenta recuperación de la inversión residencial, resultado de condiciones financieras más restrictivas, altos costos en materiales de construcción y una débil demanda de nueva vivienda.</w:t>
      </w:r>
    </w:p>
    <w:p w14:paraId="3C937BDD" w14:textId="77777777" w:rsidR="00051BA4" w:rsidRDefault="00051BA4">
      <w:pPr>
        <w:pStyle w:val="Textoindependiente"/>
        <w:rPr>
          <w:sz w:val="30"/>
        </w:rPr>
      </w:pPr>
    </w:p>
    <w:p w14:paraId="01038EA0" w14:textId="77777777" w:rsidR="00051BA4" w:rsidRDefault="00000000">
      <w:pPr>
        <w:pStyle w:val="Textoindependiente"/>
        <w:spacing w:line="360" w:lineRule="auto"/>
        <w:ind w:left="1513" w:right="245"/>
        <w:jc w:val="both"/>
      </w:pPr>
      <w:r>
        <w:t>El mercado laboral estadounidense mostró fortaleza durante 2023. Entre enero y julio, se crearon en promedio 258 mil empleos al mes, cifra superior al crecimiento histórico (1970-2019) de 135 mil plazas.</w:t>
      </w:r>
      <w:r>
        <w:rPr>
          <w:spacing w:val="-1"/>
        </w:rPr>
        <w:t xml:space="preserve"> </w:t>
      </w:r>
      <w:r>
        <w:t>En consecuencia,</w:t>
      </w:r>
      <w:r>
        <w:rPr>
          <w:spacing w:val="-2"/>
        </w:rPr>
        <w:t xml:space="preserve"> </w:t>
      </w:r>
      <w:r>
        <w:t>la</w:t>
      </w:r>
      <w:r>
        <w:rPr>
          <w:spacing w:val="-1"/>
        </w:rPr>
        <w:t xml:space="preserve"> </w:t>
      </w:r>
      <w:r>
        <w:t>tasa</w:t>
      </w:r>
      <w:r>
        <w:rPr>
          <w:spacing w:val="-1"/>
        </w:rPr>
        <w:t xml:space="preserve"> </w:t>
      </w:r>
      <w:r>
        <w:t>de desempleo se mantuvo en mínimos</w:t>
      </w:r>
      <w:r>
        <w:rPr>
          <w:spacing w:val="-1"/>
        </w:rPr>
        <w:t xml:space="preserve"> </w:t>
      </w:r>
      <w:r>
        <w:t>históricos,</w:t>
      </w:r>
      <w:r>
        <w:rPr>
          <w:spacing w:val="-1"/>
        </w:rPr>
        <w:t xml:space="preserve"> </w:t>
      </w:r>
      <w:r>
        <w:t>situándose en 3.5% en julio. Por su parte, las variaciones reales de las remuneraciones medias por hora pasaron de una contracción de 1.8% en enero a un crecimiento de 1.0% en julio, a tasa anual, consistente con la desaceleración de la tasa de inflación general en E.U.A.</w:t>
      </w:r>
    </w:p>
    <w:p w14:paraId="00835297" w14:textId="77777777" w:rsidR="00051BA4" w:rsidRDefault="00051BA4">
      <w:pPr>
        <w:pStyle w:val="Textoindependiente"/>
        <w:spacing w:before="2"/>
        <w:rPr>
          <w:sz w:val="30"/>
        </w:rPr>
      </w:pPr>
    </w:p>
    <w:p w14:paraId="490422C1" w14:textId="77777777" w:rsidR="00051BA4" w:rsidRDefault="00000000">
      <w:pPr>
        <w:pStyle w:val="Textoindependiente"/>
        <w:spacing w:line="360" w:lineRule="auto"/>
        <w:ind w:left="1513" w:right="243"/>
        <w:jc w:val="both"/>
      </w:pPr>
      <w:r>
        <w:t>Durante 2023, el consumo privado registró un crecimiento real acumulado de 2.6% con cifras a julio, derivado</w:t>
      </w:r>
      <w:r>
        <w:rPr>
          <w:spacing w:val="-11"/>
        </w:rPr>
        <w:t xml:space="preserve"> </w:t>
      </w:r>
      <w:r>
        <w:t>del</w:t>
      </w:r>
      <w:r>
        <w:rPr>
          <w:spacing w:val="-12"/>
        </w:rPr>
        <w:t xml:space="preserve"> </w:t>
      </w:r>
      <w:r>
        <w:t>aumento</w:t>
      </w:r>
      <w:r>
        <w:rPr>
          <w:spacing w:val="-9"/>
        </w:rPr>
        <w:t xml:space="preserve"> </w:t>
      </w:r>
      <w:r>
        <w:t>en</w:t>
      </w:r>
      <w:r>
        <w:rPr>
          <w:spacing w:val="-9"/>
        </w:rPr>
        <w:t xml:space="preserve"> </w:t>
      </w:r>
      <w:r>
        <w:t>el</w:t>
      </w:r>
      <w:r>
        <w:rPr>
          <w:spacing w:val="-12"/>
        </w:rPr>
        <w:t xml:space="preserve"> </w:t>
      </w:r>
      <w:r>
        <w:t>ingreso</w:t>
      </w:r>
      <w:r>
        <w:rPr>
          <w:spacing w:val="-10"/>
        </w:rPr>
        <w:t xml:space="preserve"> </w:t>
      </w:r>
      <w:r>
        <w:t>laboral</w:t>
      </w:r>
      <w:r>
        <w:rPr>
          <w:spacing w:val="-10"/>
        </w:rPr>
        <w:t xml:space="preserve"> </w:t>
      </w:r>
      <w:r>
        <w:t>real</w:t>
      </w:r>
      <w:r>
        <w:rPr>
          <w:spacing w:val="-13"/>
        </w:rPr>
        <w:t xml:space="preserve"> </w:t>
      </w:r>
      <w:r>
        <w:t>ante</w:t>
      </w:r>
      <w:r>
        <w:rPr>
          <w:spacing w:val="-9"/>
        </w:rPr>
        <w:t xml:space="preserve"> </w:t>
      </w:r>
      <w:r>
        <w:t>la</w:t>
      </w:r>
      <w:r>
        <w:rPr>
          <w:spacing w:val="-12"/>
        </w:rPr>
        <w:t xml:space="preserve"> </w:t>
      </w:r>
      <w:r>
        <w:t>creación</w:t>
      </w:r>
      <w:r>
        <w:rPr>
          <w:spacing w:val="-9"/>
        </w:rPr>
        <w:t xml:space="preserve"> </w:t>
      </w:r>
      <w:r>
        <w:t>de</w:t>
      </w:r>
      <w:r>
        <w:rPr>
          <w:spacing w:val="-12"/>
        </w:rPr>
        <w:t xml:space="preserve"> </w:t>
      </w:r>
      <w:r>
        <w:t>empleo</w:t>
      </w:r>
      <w:r>
        <w:rPr>
          <w:spacing w:val="-9"/>
        </w:rPr>
        <w:t xml:space="preserve"> </w:t>
      </w:r>
      <w:r>
        <w:t>y</w:t>
      </w:r>
      <w:r>
        <w:rPr>
          <w:spacing w:val="-11"/>
        </w:rPr>
        <w:t xml:space="preserve"> </w:t>
      </w:r>
      <w:r>
        <w:t>al</w:t>
      </w:r>
      <w:r>
        <w:rPr>
          <w:spacing w:val="-12"/>
        </w:rPr>
        <w:t xml:space="preserve"> </w:t>
      </w:r>
      <w:r>
        <w:t>uso</w:t>
      </w:r>
      <w:r>
        <w:rPr>
          <w:spacing w:val="-12"/>
        </w:rPr>
        <w:t xml:space="preserve"> </w:t>
      </w:r>
      <w:r>
        <w:t>del</w:t>
      </w:r>
      <w:r>
        <w:rPr>
          <w:spacing w:val="-10"/>
        </w:rPr>
        <w:t xml:space="preserve"> </w:t>
      </w:r>
      <w:r>
        <w:t>exceso</w:t>
      </w:r>
      <w:r>
        <w:rPr>
          <w:spacing w:val="-9"/>
        </w:rPr>
        <w:t xml:space="preserve"> </w:t>
      </w:r>
      <w:r>
        <w:t>de</w:t>
      </w:r>
      <w:r>
        <w:rPr>
          <w:spacing w:val="-12"/>
        </w:rPr>
        <w:t xml:space="preserve"> </w:t>
      </w:r>
      <w:r>
        <w:t>ahorro de</w:t>
      </w:r>
      <w:r>
        <w:rPr>
          <w:spacing w:val="-13"/>
        </w:rPr>
        <w:t xml:space="preserve"> </w:t>
      </w:r>
      <w:r>
        <w:t>los</w:t>
      </w:r>
      <w:r>
        <w:rPr>
          <w:spacing w:val="-12"/>
        </w:rPr>
        <w:t xml:space="preserve"> </w:t>
      </w:r>
      <w:r>
        <w:t>hogares</w:t>
      </w:r>
      <w:r>
        <w:rPr>
          <w:spacing w:val="-13"/>
        </w:rPr>
        <w:t xml:space="preserve"> </w:t>
      </w:r>
      <w:r>
        <w:t>tras</w:t>
      </w:r>
      <w:r>
        <w:rPr>
          <w:spacing w:val="-12"/>
        </w:rPr>
        <w:t xml:space="preserve"> </w:t>
      </w:r>
      <w:r>
        <w:t>la</w:t>
      </w:r>
      <w:r>
        <w:rPr>
          <w:spacing w:val="-13"/>
        </w:rPr>
        <w:t xml:space="preserve"> </w:t>
      </w:r>
      <w:r>
        <w:t>pandemia.</w:t>
      </w:r>
      <w:r>
        <w:rPr>
          <w:spacing w:val="-12"/>
        </w:rPr>
        <w:t xml:space="preserve"> </w:t>
      </w:r>
      <w:r>
        <w:t>Asimismo,</w:t>
      </w:r>
      <w:r>
        <w:rPr>
          <w:spacing w:val="-13"/>
        </w:rPr>
        <w:t xml:space="preserve"> </w:t>
      </w:r>
      <w:r>
        <w:t>continuó</w:t>
      </w:r>
      <w:r>
        <w:rPr>
          <w:spacing w:val="-12"/>
        </w:rPr>
        <w:t xml:space="preserve"> </w:t>
      </w:r>
      <w:r>
        <w:t>la</w:t>
      </w:r>
      <w:r>
        <w:rPr>
          <w:spacing w:val="-13"/>
        </w:rPr>
        <w:t xml:space="preserve"> </w:t>
      </w:r>
      <w:r>
        <w:t>tendencia</w:t>
      </w:r>
      <w:r>
        <w:rPr>
          <w:spacing w:val="-12"/>
        </w:rPr>
        <w:t xml:space="preserve"> </w:t>
      </w:r>
      <w:r>
        <w:t>en</w:t>
      </w:r>
      <w:r>
        <w:rPr>
          <w:spacing w:val="-13"/>
        </w:rPr>
        <w:t xml:space="preserve"> </w:t>
      </w:r>
      <w:r>
        <w:t>la</w:t>
      </w:r>
      <w:r>
        <w:rPr>
          <w:spacing w:val="-12"/>
        </w:rPr>
        <w:t xml:space="preserve"> </w:t>
      </w:r>
      <w:r>
        <w:t>reorientación</w:t>
      </w:r>
      <w:r>
        <w:rPr>
          <w:spacing w:val="-13"/>
        </w:rPr>
        <w:t xml:space="preserve"> </w:t>
      </w:r>
      <w:r>
        <w:t>del</w:t>
      </w:r>
      <w:r>
        <w:rPr>
          <w:spacing w:val="-12"/>
        </w:rPr>
        <w:t xml:space="preserve"> </w:t>
      </w:r>
      <w:r>
        <w:t>gasto</w:t>
      </w:r>
      <w:r>
        <w:rPr>
          <w:spacing w:val="-13"/>
        </w:rPr>
        <w:t xml:space="preserve"> </w:t>
      </w:r>
      <w:r>
        <w:t>de</w:t>
      </w:r>
      <w:r>
        <w:rPr>
          <w:spacing w:val="-12"/>
        </w:rPr>
        <w:t xml:space="preserve"> </w:t>
      </w:r>
      <w:r>
        <w:t>bienes hacia el sector servicios, el cual mantuvo una contribución positiva y constante al crecimiento del consumo total durante los primeros siete meses del año.</w:t>
      </w:r>
    </w:p>
    <w:p w14:paraId="3EB6186C" w14:textId="77777777" w:rsidR="00051BA4" w:rsidRDefault="00051BA4">
      <w:pPr>
        <w:pStyle w:val="Textoindependiente"/>
        <w:spacing w:before="11"/>
        <w:rPr>
          <w:sz w:val="29"/>
        </w:rPr>
      </w:pPr>
    </w:p>
    <w:p w14:paraId="6AD3AB58" w14:textId="77777777" w:rsidR="00051BA4" w:rsidRDefault="00000000">
      <w:pPr>
        <w:pStyle w:val="Textoindependiente"/>
        <w:spacing w:line="360" w:lineRule="auto"/>
        <w:ind w:left="1513" w:right="253"/>
        <w:jc w:val="both"/>
      </w:pPr>
      <w:r>
        <w:t>La</w:t>
      </w:r>
      <w:r>
        <w:rPr>
          <w:spacing w:val="-7"/>
        </w:rPr>
        <w:t xml:space="preserve"> </w:t>
      </w:r>
      <w:r>
        <w:t>producción</w:t>
      </w:r>
      <w:r>
        <w:rPr>
          <w:spacing w:val="-7"/>
        </w:rPr>
        <w:t xml:space="preserve"> </w:t>
      </w:r>
      <w:r>
        <w:t>industrial</w:t>
      </w:r>
      <w:r>
        <w:rPr>
          <w:spacing w:val="-8"/>
        </w:rPr>
        <w:t xml:space="preserve"> </w:t>
      </w:r>
      <w:r>
        <w:t>mostró</w:t>
      </w:r>
      <w:r>
        <w:rPr>
          <w:spacing w:val="-7"/>
        </w:rPr>
        <w:t xml:space="preserve"> </w:t>
      </w:r>
      <w:r>
        <w:t>mayor</w:t>
      </w:r>
      <w:r>
        <w:rPr>
          <w:spacing w:val="-7"/>
        </w:rPr>
        <w:t xml:space="preserve"> </w:t>
      </w:r>
      <w:r>
        <w:t>solidez</w:t>
      </w:r>
      <w:r>
        <w:rPr>
          <w:spacing w:val="-7"/>
        </w:rPr>
        <w:t xml:space="preserve"> </w:t>
      </w:r>
      <w:r>
        <w:t>a</w:t>
      </w:r>
      <w:r>
        <w:rPr>
          <w:spacing w:val="-7"/>
        </w:rPr>
        <w:t xml:space="preserve"> </w:t>
      </w:r>
      <w:r>
        <w:t>la</w:t>
      </w:r>
      <w:r>
        <w:rPr>
          <w:spacing w:val="-8"/>
        </w:rPr>
        <w:t xml:space="preserve"> </w:t>
      </w:r>
      <w:r>
        <w:t>esperada</w:t>
      </w:r>
      <w:r>
        <w:rPr>
          <w:spacing w:val="-7"/>
        </w:rPr>
        <w:t xml:space="preserve"> </w:t>
      </w:r>
      <w:r>
        <w:t>durante</w:t>
      </w:r>
      <w:r>
        <w:rPr>
          <w:spacing w:val="-8"/>
        </w:rPr>
        <w:t xml:space="preserve"> </w:t>
      </w:r>
      <w:r>
        <w:t>2023</w:t>
      </w:r>
      <w:r>
        <w:rPr>
          <w:spacing w:val="-7"/>
        </w:rPr>
        <w:t xml:space="preserve"> </w:t>
      </w:r>
      <w:r>
        <w:t>con</w:t>
      </w:r>
      <w:r>
        <w:rPr>
          <w:spacing w:val="-7"/>
        </w:rPr>
        <w:t xml:space="preserve"> </w:t>
      </w:r>
      <w:r>
        <w:t>un</w:t>
      </w:r>
      <w:r>
        <w:rPr>
          <w:spacing w:val="-7"/>
        </w:rPr>
        <w:t xml:space="preserve"> </w:t>
      </w:r>
      <w:r>
        <w:t>crecimiento</w:t>
      </w:r>
      <w:r>
        <w:rPr>
          <w:spacing w:val="-7"/>
        </w:rPr>
        <w:t xml:space="preserve"> </w:t>
      </w:r>
      <w:r>
        <w:t>de</w:t>
      </w:r>
      <w:r>
        <w:rPr>
          <w:spacing w:val="-7"/>
        </w:rPr>
        <w:t xml:space="preserve"> </w:t>
      </w:r>
      <w:r>
        <w:t>1.4% en el acumulado a julio. Por su parte, la producción de manufacturas, que representó el 75.7% de la industria,</w:t>
      </w:r>
      <w:r>
        <w:rPr>
          <w:spacing w:val="-13"/>
        </w:rPr>
        <w:t xml:space="preserve"> </w:t>
      </w:r>
      <w:r>
        <w:t>tuvo</w:t>
      </w:r>
      <w:r>
        <w:rPr>
          <w:spacing w:val="-12"/>
        </w:rPr>
        <w:t xml:space="preserve"> </w:t>
      </w:r>
      <w:r>
        <w:t>un</w:t>
      </w:r>
      <w:r>
        <w:rPr>
          <w:spacing w:val="-13"/>
        </w:rPr>
        <w:t xml:space="preserve"> </w:t>
      </w:r>
      <w:r>
        <w:t>crecimiento</w:t>
      </w:r>
      <w:r>
        <w:rPr>
          <w:spacing w:val="-12"/>
        </w:rPr>
        <w:t xml:space="preserve"> </w:t>
      </w:r>
      <w:r>
        <w:t>más</w:t>
      </w:r>
      <w:r>
        <w:rPr>
          <w:spacing w:val="-13"/>
        </w:rPr>
        <w:t xml:space="preserve"> </w:t>
      </w:r>
      <w:r>
        <w:t>robusto</w:t>
      </w:r>
      <w:r>
        <w:rPr>
          <w:spacing w:val="-12"/>
        </w:rPr>
        <w:t xml:space="preserve"> </w:t>
      </w:r>
      <w:r>
        <w:t>con</w:t>
      </w:r>
      <w:r>
        <w:rPr>
          <w:spacing w:val="-13"/>
        </w:rPr>
        <w:t xml:space="preserve"> </w:t>
      </w:r>
      <w:r>
        <w:t>una</w:t>
      </w:r>
      <w:r>
        <w:rPr>
          <w:spacing w:val="-12"/>
        </w:rPr>
        <w:t xml:space="preserve"> </w:t>
      </w:r>
      <w:r>
        <w:t>variación</w:t>
      </w:r>
      <w:r>
        <w:rPr>
          <w:spacing w:val="-13"/>
        </w:rPr>
        <w:t xml:space="preserve"> </w:t>
      </w:r>
      <w:r>
        <w:t>acumulada</w:t>
      </w:r>
      <w:r>
        <w:rPr>
          <w:spacing w:val="-12"/>
        </w:rPr>
        <w:t xml:space="preserve"> </w:t>
      </w:r>
      <w:r>
        <w:t>de</w:t>
      </w:r>
      <w:r>
        <w:rPr>
          <w:spacing w:val="-13"/>
        </w:rPr>
        <w:t xml:space="preserve"> </w:t>
      </w:r>
      <w:r>
        <w:t>1.6%,</w:t>
      </w:r>
      <w:r>
        <w:rPr>
          <w:spacing w:val="-12"/>
        </w:rPr>
        <w:t xml:space="preserve"> </w:t>
      </w:r>
      <w:r>
        <w:t>en</w:t>
      </w:r>
      <w:r>
        <w:rPr>
          <w:spacing w:val="-13"/>
        </w:rPr>
        <w:t xml:space="preserve"> </w:t>
      </w:r>
      <w:r>
        <w:t>el</w:t>
      </w:r>
      <w:r>
        <w:rPr>
          <w:spacing w:val="-12"/>
        </w:rPr>
        <w:t xml:space="preserve"> </w:t>
      </w:r>
      <w:r>
        <w:t>mismo</w:t>
      </w:r>
      <w:r>
        <w:rPr>
          <w:spacing w:val="-13"/>
        </w:rPr>
        <w:t xml:space="preserve"> </w:t>
      </w:r>
      <w:r>
        <w:t>periodo, esto es un punto porcentual (</w:t>
      </w:r>
      <w:proofErr w:type="spellStart"/>
      <w:r>
        <w:t>pp</w:t>
      </w:r>
      <w:proofErr w:type="spellEnd"/>
      <w:r>
        <w:t>) por encima del promedio histórico (2010-2019) con datos a julio.</w:t>
      </w:r>
    </w:p>
    <w:p w14:paraId="55612D14" w14:textId="77777777" w:rsidR="00051BA4" w:rsidRDefault="00051BA4">
      <w:pPr>
        <w:pStyle w:val="Textoindependiente"/>
        <w:spacing w:before="1"/>
        <w:rPr>
          <w:sz w:val="30"/>
        </w:rPr>
      </w:pPr>
    </w:p>
    <w:p w14:paraId="0C0B3781" w14:textId="77777777" w:rsidR="00051BA4" w:rsidRDefault="00000000">
      <w:pPr>
        <w:pStyle w:val="Textoindependiente"/>
        <w:spacing w:line="360" w:lineRule="auto"/>
        <w:ind w:left="1513" w:right="245"/>
        <w:jc w:val="both"/>
      </w:pPr>
      <w:r>
        <w:t>Al</w:t>
      </w:r>
      <w:r>
        <w:rPr>
          <w:spacing w:val="-10"/>
        </w:rPr>
        <w:t xml:space="preserve"> </w:t>
      </w:r>
      <w:r>
        <w:t>interior,</w:t>
      </w:r>
      <w:r>
        <w:rPr>
          <w:spacing w:val="-12"/>
        </w:rPr>
        <w:t xml:space="preserve"> </w:t>
      </w:r>
      <w:r>
        <w:t>destacó</w:t>
      </w:r>
      <w:r>
        <w:rPr>
          <w:spacing w:val="-9"/>
        </w:rPr>
        <w:t xml:space="preserve"> </w:t>
      </w:r>
      <w:r>
        <w:t>la</w:t>
      </w:r>
      <w:r>
        <w:rPr>
          <w:spacing w:val="-12"/>
        </w:rPr>
        <w:t xml:space="preserve"> </w:t>
      </w:r>
      <w:r>
        <w:t>producción</w:t>
      </w:r>
      <w:r>
        <w:rPr>
          <w:spacing w:val="-9"/>
        </w:rPr>
        <w:t xml:space="preserve"> </w:t>
      </w:r>
      <w:r>
        <w:t>de</w:t>
      </w:r>
      <w:r>
        <w:rPr>
          <w:spacing w:val="-12"/>
        </w:rPr>
        <w:t xml:space="preserve"> </w:t>
      </w:r>
      <w:r>
        <w:t>sectores</w:t>
      </w:r>
      <w:r>
        <w:rPr>
          <w:spacing w:val="-11"/>
        </w:rPr>
        <w:t xml:space="preserve"> </w:t>
      </w:r>
      <w:r>
        <w:t>clave</w:t>
      </w:r>
      <w:r>
        <w:rPr>
          <w:spacing w:val="-12"/>
        </w:rPr>
        <w:t xml:space="preserve"> </w:t>
      </w:r>
      <w:r>
        <w:t>para</w:t>
      </w:r>
      <w:r>
        <w:rPr>
          <w:spacing w:val="-12"/>
        </w:rPr>
        <w:t xml:space="preserve"> </w:t>
      </w:r>
      <w:r>
        <w:t>la</w:t>
      </w:r>
      <w:r>
        <w:rPr>
          <w:spacing w:val="-10"/>
        </w:rPr>
        <w:t xml:space="preserve"> </w:t>
      </w:r>
      <w:r>
        <w:t>manufactura</w:t>
      </w:r>
      <w:r>
        <w:rPr>
          <w:spacing w:val="-12"/>
        </w:rPr>
        <w:t xml:space="preserve"> </w:t>
      </w:r>
      <w:r>
        <w:t>mexicana</w:t>
      </w:r>
      <w:r>
        <w:rPr>
          <w:spacing w:val="-10"/>
        </w:rPr>
        <w:t xml:space="preserve"> </w:t>
      </w:r>
      <w:r>
        <w:t>de</w:t>
      </w:r>
      <w:r>
        <w:rPr>
          <w:spacing w:val="-12"/>
        </w:rPr>
        <w:t xml:space="preserve"> </w:t>
      </w:r>
      <w:r>
        <w:t>exportación</w:t>
      </w:r>
      <w:r>
        <w:rPr>
          <w:spacing w:val="-9"/>
        </w:rPr>
        <w:t xml:space="preserve"> </w:t>
      </w:r>
      <w:r>
        <w:t>como electrónicos,</w:t>
      </w:r>
      <w:r>
        <w:rPr>
          <w:spacing w:val="-7"/>
        </w:rPr>
        <w:t xml:space="preserve"> </w:t>
      </w:r>
      <w:r>
        <w:t>aeroespacial</w:t>
      </w:r>
      <w:r>
        <w:rPr>
          <w:spacing w:val="-8"/>
        </w:rPr>
        <w:t xml:space="preserve"> </w:t>
      </w:r>
      <w:r>
        <w:t>y</w:t>
      </w:r>
      <w:r>
        <w:rPr>
          <w:spacing w:val="-7"/>
        </w:rPr>
        <w:t xml:space="preserve"> </w:t>
      </w:r>
      <w:r>
        <w:t>vehículos</w:t>
      </w:r>
      <w:r>
        <w:rPr>
          <w:spacing w:val="-8"/>
        </w:rPr>
        <w:t xml:space="preserve"> </w:t>
      </w:r>
      <w:r>
        <w:t>y</w:t>
      </w:r>
      <w:r>
        <w:rPr>
          <w:spacing w:val="-7"/>
        </w:rPr>
        <w:t xml:space="preserve"> </w:t>
      </w:r>
      <w:r>
        <w:t>autopartes,</w:t>
      </w:r>
      <w:r>
        <w:rPr>
          <w:spacing w:val="-8"/>
        </w:rPr>
        <w:t xml:space="preserve"> </w:t>
      </w:r>
      <w:r>
        <w:t>con</w:t>
      </w:r>
      <w:r>
        <w:rPr>
          <w:spacing w:val="-7"/>
        </w:rPr>
        <w:t xml:space="preserve"> </w:t>
      </w:r>
      <w:r>
        <w:t>crecimientos</w:t>
      </w:r>
      <w:r>
        <w:rPr>
          <w:spacing w:val="-8"/>
        </w:rPr>
        <w:t xml:space="preserve"> </w:t>
      </w:r>
      <w:r>
        <w:t>acumulados</w:t>
      </w:r>
      <w:r>
        <w:rPr>
          <w:spacing w:val="-8"/>
        </w:rPr>
        <w:t xml:space="preserve"> </w:t>
      </w:r>
      <w:r>
        <w:t>en</w:t>
      </w:r>
      <w:r>
        <w:rPr>
          <w:spacing w:val="-6"/>
        </w:rPr>
        <w:t xml:space="preserve"> </w:t>
      </w:r>
      <w:r>
        <w:t>los</w:t>
      </w:r>
      <w:r>
        <w:rPr>
          <w:spacing w:val="-8"/>
        </w:rPr>
        <w:t xml:space="preserve"> </w:t>
      </w:r>
      <w:r>
        <w:t>primeros</w:t>
      </w:r>
      <w:r>
        <w:rPr>
          <w:spacing w:val="-8"/>
        </w:rPr>
        <w:t xml:space="preserve"> </w:t>
      </w:r>
      <w:r>
        <w:t>siete meses del año de 4.0, 4.0 y 11.6%, respectivamente. En particular, el subsector de vehículos y autopartes se vio favorecido por la fortaleza del consumo privado, los menores precios, el bajo nivel de inventarios y una demanda rezagada que se fue satisfaciendo conforme se normalizó el suministro de semiconductores.</w:t>
      </w:r>
    </w:p>
    <w:p w14:paraId="255CFE2C" w14:textId="77777777" w:rsidR="00051BA4" w:rsidRDefault="00051BA4">
      <w:pPr>
        <w:pStyle w:val="Textoindependiente"/>
        <w:rPr>
          <w:sz w:val="30"/>
        </w:rPr>
      </w:pPr>
    </w:p>
    <w:p w14:paraId="7B8F9B33" w14:textId="77777777" w:rsidR="00051BA4" w:rsidRDefault="00000000">
      <w:pPr>
        <w:pStyle w:val="Textoindependiente"/>
        <w:spacing w:line="360" w:lineRule="auto"/>
        <w:ind w:left="1513" w:right="254"/>
        <w:jc w:val="both"/>
      </w:pPr>
      <w:r>
        <w:t>Durante</w:t>
      </w:r>
      <w:r>
        <w:rPr>
          <w:spacing w:val="-8"/>
        </w:rPr>
        <w:t xml:space="preserve"> </w:t>
      </w:r>
      <w:r>
        <w:t>los</w:t>
      </w:r>
      <w:r>
        <w:rPr>
          <w:spacing w:val="-8"/>
        </w:rPr>
        <w:t xml:space="preserve"> </w:t>
      </w:r>
      <w:r>
        <w:t>primeros</w:t>
      </w:r>
      <w:r>
        <w:rPr>
          <w:spacing w:val="-8"/>
        </w:rPr>
        <w:t xml:space="preserve"> </w:t>
      </w:r>
      <w:r>
        <w:t>siete</w:t>
      </w:r>
      <w:r>
        <w:rPr>
          <w:spacing w:val="-8"/>
        </w:rPr>
        <w:t xml:space="preserve"> </w:t>
      </w:r>
      <w:r>
        <w:t>meses</w:t>
      </w:r>
      <w:r>
        <w:rPr>
          <w:spacing w:val="-8"/>
        </w:rPr>
        <w:t xml:space="preserve"> </w:t>
      </w:r>
      <w:r>
        <w:t>del</w:t>
      </w:r>
      <w:r>
        <w:rPr>
          <w:spacing w:val="-8"/>
        </w:rPr>
        <w:t xml:space="preserve"> </w:t>
      </w:r>
      <w:r>
        <w:t>año,</w:t>
      </w:r>
      <w:r>
        <w:rPr>
          <w:spacing w:val="-10"/>
        </w:rPr>
        <w:t xml:space="preserve"> </w:t>
      </w:r>
      <w:r>
        <w:t>la</w:t>
      </w:r>
      <w:r>
        <w:rPr>
          <w:spacing w:val="-8"/>
        </w:rPr>
        <w:t xml:space="preserve"> </w:t>
      </w:r>
      <w:r>
        <w:t>tasa</w:t>
      </w:r>
      <w:r>
        <w:rPr>
          <w:spacing w:val="-8"/>
        </w:rPr>
        <w:t xml:space="preserve"> </w:t>
      </w:r>
      <w:r>
        <w:t>anual</w:t>
      </w:r>
      <w:r>
        <w:rPr>
          <w:spacing w:val="-10"/>
        </w:rPr>
        <w:t xml:space="preserve"> </w:t>
      </w:r>
      <w:r>
        <w:t>de</w:t>
      </w:r>
      <w:r>
        <w:rPr>
          <w:spacing w:val="-8"/>
        </w:rPr>
        <w:t xml:space="preserve"> </w:t>
      </w:r>
      <w:r>
        <w:t>inflación</w:t>
      </w:r>
      <w:r>
        <w:rPr>
          <w:spacing w:val="-8"/>
        </w:rPr>
        <w:t xml:space="preserve"> </w:t>
      </w:r>
      <w:r>
        <w:t>general</w:t>
      </w:r>
      <w:r>
        <w:rPr>
          <w:spacing w:val="-8"/>
        </w:rPr>
        <w:t xml:space="preserve"> </w:t>
      </w:r>
      <w:r>
        <w:t>(IPC)</w:t>
      </w:r>
      <w:r>
        <w:rPr>
          <w:spacing w:val="-8"/>
        </w:rPr>
        <w:t xml:space="preserve"> </w:t>
      </w:r>
      <w:r>
        <w:t>en</w:t>
      </w:r>
      <w:r>
        <w:rPr>
          <w:spacing w:val="-7"/>
        </w:rPr>
        <w:t xml:space="preserve"> </w:t>
      </w:r>
      <w:r>
        <w:t>E.U.A.</w:t>
      </w:r>
      <w:r>
        <w:rPr>
          <w:spacing w:val="-12"/>
        </w:rPr>
        <w:t xml:space="preserve"> </w:t>
      </w:r>
      <w:r>
        <w:t>disminuyó de 6.4</w:t>
      </w:r>
      <w:r>
        <w:rPr>
          <w:spacing w:val="1"/>
        </w:rPr>
        <w:t xml:space="preserve"> </w:t>
      </w:r>
      <w:r>
        <w:t>a</w:t>
      </w:r>
      <w:r>
        <w:rPr>
          <w:spacing w:val="-1"/>
        </w:rPr>
        <w:t xml:space="preserve"> </w:t>
      </w:r>
      <w:r>
        <w:t>3.2%, principalmente</w:t>
      </w:r>
      <w:r>
        <w:rPr>
          <w:spacing w:val="-2"/>
        </w:rPr>
        <w:t xml:space="preserve"> </w:t>
      </w:r>
      <w:r>
        <w:t>por</w:t>
      </w:r>
      <w:r>
        <w:rPr>
          <w:spacing w:val="-1"/>
        </w:rPr>
        <w:t xml:space="preserve"> </w:t>
      </w:r>
      <w:r>
        <w:t>el</w:t>
      </w:r>
      <w:r>
        <w:rPr>
          <w:spacing w:val="1"/>
        </w:rPr>
        <w:t xml:space="preserve"> </w:t>
      </w:r>
      <w:r>
        <w:t>componente</w:t>
      </w:r>
      <w:r>
        <w:rPr>
          <w:spacing w:val="-3"/>
        </w:rPr>
        <w:t xml:space="preserve"> </w:t>
      </w:r>
      <w:r>
        <w:t>no</w:t>
      </w:r>
      <w:r>
        <w:rPr>
          <w:spacing w:val="-1"/>
        </w:rPr>
        <w:t xml:space="preserve"> </w:t>
      </w:r>
      <w:r>
        <w:t>subyacente,</w:t>
      </w:r>
      <w:r>
        <w:rPr>
          <w:spacing w:val="1"/>
        </w:rPr>
        <w:t xml:space="preserve"> </w:t>
      </w:r>
      <w:r>
        <w:t>cuya</w:t>
      </w:r>
      <w:r>
        <w:rPr>
          <w:spacing w:val="1"/>
        </w:rPr>
        <w:t xml:space="preserve"> </w:t>
      </w:r>
      <w:r>
        <w:t>contribución anual</w:t>
      </w:r>
      <w:r>
        <w:rPr>
          <w:spacing w:val="-2"/>
        </w:rPr>
        <w:t xml:space="preserve"> </w:t>
      </w:r>
      <w:r>
        <w:t>pasó</w:t>
      </w:r>
      <w:r>
        <w:rPr>
          <w:spacing w:val="1"/>
        </w:rPr>
        <w:t xml:space="preserve"> </w:t>
      </w:r>
      <w:r>
        <w:t>de</w:t>
      </w:r>
      <w:r>
        <w:rPr>
          <w:spacing w:val="-1"/>
        </w:rPr>
        <w:t xml:space="preserve"> </w:t>
      </w:r>
      <w:r>
        <w:rPr>
          <w:spacing w:val="-5"/>
        </w:rPr>
        <w:t>2.0</w:t>
      </w:r>
    </w:p>
    <w:p w14:paraId="4F41DCBA" w14:textId="77777777" w:rsidR="00051BA4" w:rsidRDefault="00051BA4">
      <w:pPr>
        <w:spacing w:line="360" w:lineRule="auto"/>
        <w:jc w:val="both"/>
        <w:sectPr w:rsidR="00051BA4">
          <w:pgSz w:w="12240" w:h="15840"/>
          <w:pgMar w:top="1820" w:right="600" w:bottom="960" w:left="1720" w:header="0" w:footer="774" w:gutter="0"/>
          <w:cols w:space="720"/>
        </w:sectPr>
      </w:pPr>
    </w:p>
    <w:p w14:paraId="2CBDA64F" w14:textId="77777777" w:rsidR="00051BA4" w:rsidRDefault="00051BA4">
      <w:pPr>
        <w:pStyle w:val="Textoindependiente"/>
      </w:pPr>
    </w:p>
    <w:p w14:paraId="02A1FD45" w14:textId="77777777" w:rsidR="00051BA4" w:rsidRDefault="00051BA4">
      <w:pPr>
        <w:pStyle w:val="Textoindependiente"/>
      </w:pPr>
    </w:p>
    <w:p w14:paraId="1B7DE801" w14:textId="77777777" w:rsidR="00051BA4" w:rsidRDefault="00051BA4">
      <w:pPr>
        <w:pStyle w:val="Textoindependiente"/>
      </w:pPr>
    </w:p>
    <w:p w14:paraId="483A4116" w14:textId="77777777" w:rsidR="00051BA4" w:rsidRDefault="00051BA4">
      <w:pPr>
        <w:pStyle w:val="Textoindependiente"/>
        <w:spacing w:before="4"/>
      </w:pPr>
    </w:p>
    <w:p w14:paraId="7DDFC7D9" w14:textId="77777777" w:rsidR="00051BA4" w:rsidRDefault="00000000">
      <w:pPr>
        <w:pStyle w:val="Textoindependiente"/>
        <w:spacing w:before="91" w:line="360" w:lineRule="auto"/>
        <w:ind w:left="1513" w:right="246"/>
        <w:jc w:val="both"/>
      </w:pPr>
      <w:proofErr w:type="spellStart"/>
      <w:r>
        <w:t>pp</w:t>
      </w:r>
      <w:proofErr w:type="spellEnd"/>
      <w:r>
        <w:t xml:space="preserve"> a restar 0.4 </w:t>
      </w:r>
      <w:proofErr w:type="spellStart"/>
      <w:r>
        <w:t>pp</w:t>
      </w:r>
      <w:proofErr w:type="spellEnd"/>
      <w:r>
        <w:t xml:space="preserve">, en el mismo periodo, y por el efecto base de los altos precios registrados el año previo. Por su parte, la inflación anual subyacente permaneció elevada y persistente, aunque registró una disminución de 0.9 </w:t>
      </w:r>
      <w:proofErr w:type="spellStart"/>
      <w:r>
        <w:t>pp</w:t>
      </w:r>
      <w:proofErr w:type="spellEnd"/>
      <w:r>
        <w:t xml:space="preserve"> al pasar de 5.6 a 4.7%, en el mismo periodo. En especial se debió al rubro de</w:t>
      </w:r>
      <w:r>
        <w:rPr>
          <w:spacing w:val="-6"/>
        </w:rPr>
        <w:t xml:space="preserve"> </w:t>
      </w:r>
      <w:r>
        <w:t>servicios</w:t>
      </w:r>
      <w:r>
        <w:rPr>
          <w:spacing w:val="-7"/>
        </w:rPr>
        <w:t xml:space="preserve"> </w:t>
      </w:r>
      <w:r>
        <w:t>de</w:t>
      </w:r>
      <w:r>
        <w:rPr>
          <w:spacing w:val="-6"/>
        </w:rPr>
        <w:t xml:space="preserve"> </w:t>
      </w:r>
      <w:r>
        <w:t>renta</w:t>
      </w:r>
      <w:r>
        <w:rPr>
          <w:spacing w:val="-7"/>
        </w:rPr>
        <w:t xml:space="preserve"> </w:t>
      </w:r>
      <w:r>
        <w:t>de</w:t>
      </w:r>
      <w:r>
        <w:rPr>
          <w:spacing w:val="-6"/>
        </w:rPr>
        <w:t xml:space="preserve"> </w:t>
      </w:r>
      <w:r>
        <w:t>vivienda</w:t>
      </w:r>
      <w:r>
        <w:rPr>
          <w:spacing w:val="-6"/>
        </w:rPr>
        <w:t xml:space="preserve"> </w:t>
      </w:r>
      <w:r>
        <w:t>que</w:t>
      </w:r>
      <w:r>
        <w:rPr>
          <w:spacing w:val="-6"/>
        </w:rPr>
        <w:t xml:space="preserve"> </w:t>
      </w:r>
      <w:r>
        <w:t>explicó</w:t>
      </w:r>
      <w:r>
        <w:rPr>
          <w:spacing w:val="-6"/>
        </w:rPr>
        <w:t xml:space="preserve"> </w:t>
      </w:r>
      <w:r>
        <w:t>gran</w:t>
      </w:r>
      <w:r>
        <w:rPr>
          <w:spacing w:val="-6"/>
        </w:rPr>
        <w:t xml:space="preserve"> </w:t>
      </w:r>
      <w:r>
        <w:t>parte</w:t>
      </w:r>
      <w:r>
        <w:rPr>
          <w:spacing w:val="-7"/>
        </w:rPr>
        <w:t xml:space="preserve"> </w:t>
      </w:r>
      <w:r>
        <w:t>del</w:t>
      </w:r>
      <w:r>
        <w:rPr>
          <w:spacing w:val="-7"/>
        </w:rPr>
        <w:t xml:space="preserve"> </w:t>
      </w:r>
      <w:r>
        <w:t>incremento</w:t>
      </w:r>
      <w:r>
        <w:rPr>
          <w:spacing w:val="-6"/>
        </w:rPr>
        <w:t xml:space="preserve"> </w:t>
      </w:r>
      <w:r>
        <w:t>con</w:t>
      </w:r>
      <w:r>
        <w:rPr>
          <w:spacing w:val="-6"/>
        </w:rPr>
        <w:t xml:space="preserve"> </w:t>
      </w:r>
      <w:r>
        <w:t>una</w:t>
      </w:r>
      <w:r>
        <w:rPr>
          <w:spacing w:val="-6"/>
        </w:rPr>
        <w:t xml:space="preserve"> </w:t>
      </w:r>
      <w:r>
        <w:t>contribución</w:t>
      </w:r>
      <w:r>
        <w:rPr>
          <w:spacing w:val="-6"/>
        </w:rPr>
        <w:t xml:space="preserve"> </w:t>
      </w:r>
      <w:r>
        <w:t>de</w:t>
      </w:r>
      <w:r>
        <w:rPr>
          <w:spacing w:val="-6"/>
        </w:rPr>
        <w:t xml:space="preserve"> </w:t>
      </w:r>
      <w:r>
        <w:t>2.5</w:t>
      </w:r>
      <w:r>
        <w:rPr>
          <w:spacing w:val="-6"/>
        </w:rPr>
        <w:t xml:space="preserve"> </w:t>
      </w:r>
      <w:proofErr w:type="spellStart"/>
      <w:r>
        <w:t>pp</w:t>
      </w:r>
      <w:proofErr w:type="spellEnd"/>
      <w:r>
        <w:t xml:space="preserve"> en</w:t>
      </w:r>
      <w:r>
        <w:rPr>
          <w:spacing w:val="-8"/>
        </w:rPr>
        <w:t xml:space="preserve"> </w:t>
      </w:r>
      <w:r>
        <w:t>julio,</w:t>
      </w:r>
      <w:r>
        <w:rPr>
          <w:spacing w:val="-9"/>
        </w:rPr>
        <w:t xml:space="preserve"> </w:t>
      </w:r>
      <w:r>
        <w:t>mientras</w:t>
      </w:r>
      <w:r>
        <w:rPr>
          <w:spacing w:val="-10"/>
        </w:rPr>
        <w:t xml:space="preserve"> </w:t>
      </w:r>
      <w:r>
        <w:t>que</w:t>
      </w:r>
      <w:r>
        <w:rPr>
          <w:spacing w:val="-9"/>
        </w:rPr>
        <w:t xml:space="preserve"> </w:t>
      </w:r>
      <w:r>
        <w:t>el</w:t>
      </w:r>
      <w:r>
        <w:rPr>
          <w:spacing w:val="-9"/>
        </w:rPr>
        <w:t xml:space="preserve"> </w:t>
      </w:r>
      <w:r>
        <w:t>rubro</w:t>
      </w:r>
      <w:r>
        <w:rPr>
          <w:spacing w:val="-11"/>
        </w:rPr>
        <w:t xml:space="preserve"> </w:t>
      </w:r>
      <w:r>
        <w:t>de</w:t>
      </w:r>
      <w:r>
        <w:rPr>
          <w:spacing w:val="-9"/>
        </w:rPr>
        <w:t xml:space="preserve"> </w:t>
      </w:r>
      <w:r>
        <w:t>bienes</w:t>
      </w:r>
      <w:r>
        <w:rPr>
          <w:spacing w:val="-10"/>
        </w:rPr>
        <w:t xml:space="preserve"> </w:t>
      </w:r>
      <w:r>
        <w:t>registró</w:t>
      </w:r>
      <w:r>
        <w:rPr>
          <w:spacing w:val="-8"/>
        </w:rPr>
        <w:t xml:space="preserve"> </w:t>
      </w:r>
      <w:r>
        <w:t>apenas</w:t>
      </w:r>
      <w:r>
        <w:rPr>
          <w:spacing w:val="-10"/>
        </w:rPr>
        <w:t xml:space="preserve"> </w:t>
      </w:r>
      <w:r>
        <w:t>0.2</w:t>
      </w:r>
      <w:r>
        <w:rPr>
          <w:spacing w:val="-11"/>
        </w:rPr>
        <w:t xml:space="preserve"> </w:t>
      </w:r>
      <w:proofErr w:type="spellStart"/>
      <w:r>
        <w:t>pp</w:t>
      </w:r>
      <w:proofErr w:type="spellEnd"/>
      <w:r>
        <w:t>,</w:t>
      </w:r>
      <w:r>
        <w:rPr>
          <w:spacing w:val="-9"/>
        </w:rPr>
        <w:t xml:space="preserve"> </w:t>
      </w:r>
      <w:r>
        <w:t>en</w:t>
      </w:r>
      <w:r>
        <w:rPr>
          <w:spacing w:val="-8"/>
        </w:rPr>
        <w:t xml:space="preserve"> </w:t>
      </w:r>
      <w:r>
        <w:t>el</w:t>
      </w:r>
      <w:r>
        <w:rPr>
          <w:spacing w:val="-9"/>
        </w:rPr>
        <w:t xml:space="preserve"> </w:t>
      </w:r>
      <w:r>
        <w:t>mismo</w:t>
      </w:r>
      <w:r>
        <w:rPr>
          <w:spacing w:val="-8"/>
        </w:rPr>
        <w:t xml:space="preserve"> </w:t>
      </w:r>
      <w:r>
        <w:t>mes,</w:t>
      </w:r>
      <w:r>
        <w:rPr>
          <w:spacing w:val="-9"/>
        </w:rPr>
        <w:t xml:space="preserve"> </w:t>
      </w:r>
      <w:r>
        <w:t>debido</w:t>
      </w:r>
      <w:r>
        <w:rPr>
          <w:spacing w:val="-8"/>
        </w:rPr>
        <w:t xml:space="preserve"> </w:t>
      </w:r>
      <w:r>
        <w:t>a</w:t>
      </w:r>
      <w:r>
        <w:rPr>
          <w:spacing w:val="-9"/>
        </w:rPr>
        <w:t xml:space="preserve"> </w:t>
      </w:r>
      <w:r>
        <w:t>la</w:t>
      </w:r>
      <w:r>
        <w:rPr>
          <w:spacing w:val="-9"/>
        </w:rPr>
        <w:t xml:space="preserve"> </w:t>
      </w:r>
      <w:r>
        <w:t>reducción en precios de automóviles nuevos y usados.</w:t>
      </w:r>
    </w:p>
    <w:p w14:paraId="0D02CE64" w14:textId="77777777" w:rsidR="00051BA4" w:rsidRDefault="00051BA4">
      <w:pPr>
        <w:pStyle w:val="Textoindependiente"/>
        <w:rPr>
          <w:sz w:val="30"/>
        </w:rPr>
      </w:pPr>
    </w:p>
    <w:p w14:paraId="3FB47DDD" w14:textId="77777777" w:rsidR="00051BA4" w:rsidRDefault="00000000">
      <w:pPr>
        <w:pStyle w:val="Textoindependiente"/>
        <w:spacing w:line="360" w:lineRule="auto"/>
        <w:ind w:left="1513" w:right="251"/>
        <w:jc w:val="both"/>
      </w:pPr>
      <w:r>
        <w:t xml:space="preserve">La actividad económica de la Zona </w:t>
      </w:r>
      <w:proofErr w:type="gramStart"/>
      <w:r>
        <w:t>Euro</w:t>
      </w:r>
      <w:proofErr w:type="gramEnd"/>
      <w:r>
        <w:t xml:space="preserve"> registró un crecimiento acumulado de 0.3% real durante la primera</w:t>
      </w:r>
      <w:r>
        <w:rPr>
          <w:spacing w:val="-10"/>
        </w:rPr>
        <w:t xml:space="preserve"> </w:t>
      </w:r>
      <w:r>
        <w:t>mitad</w:t>
      </w:r>
      <w:r>
        <w:rPr>
          <w:spacing w:val="-12"/>
        </w:rPr>
        <w:t xml:space="preserve"> </w:t>
      </w:r>
      <w:r>
        <w:t>de</w:t>
      </w:r>
      <w:r>
        <w:rPr>
          <w:spacing w:val="-10"/>
        </w:rPr>
        <w:t xml:space="preserve"> </w:t>
      </w:r>
      <w:r>
        <w:t>2023,</w:t>
      </w:r>
      <w:r>
        <w:rPr>
          <w:spacing w:val="-10"/>
        </w:rPr>
        <w:t xml:space="preserve"> </w:t>
      </w:r>
      <w:r>
        <w:t>por</w:t>
      </w:r>
      <w:r>
        <w:rPr>
          <w:spacing w:val="-10"/>
        </w:rPr>
        <w:t xml:space="preserve"> </w:t>
      </w:r>
      <w:r>
        <w:t>debajo</w:t>
      </w:r>
      <w:r>
        <w:rPr>
          <w:spacing w:val="-9"/>
        </w:rPr>
        <w:t xml:space="preserve"> </w:t>
      </w:r>
      <w:r>
        <w:t>del</w:t>
      </w:r>
      <w:r>
        <w:rPr>
          <w:spacing w:val="-10"/>
        </w:rPr>
        <w:t xml:space="preserve"> </w:t>
      </w:r>
      <w:r>
        <w:t>1.4%</w:t>
      </w:r>
      <w:r>
        <w:rPr>
          <w:spacing w:val="-11"/>
        </w:rPr>
        <w:t xml:space="preserve"> </w:t>
      </w:r>
      <w:r>
        <w:t>observado</w:t>
      </w:r>
      <w:r>
        <w:rPr>
          <w:spacing w:val="-9"/>
        </w:rPr>
        <w:t xml:space="preserve"> </w:t>
      </w:r>
      <w:r>
        <w:t>en</w:t>
      </w:r>
      <w:r>
        <w:rPr>
          <w:spacing w:val="-9"/>
        </w:rPr>
        <w:t xml:space="preserve"> </w:t>
      </w:r>
      <w:r>
        <w:t>el</w:t>
      </w:r>
      <w:r>
        <w:rPr>
          <w:spacing w:val="-12"/>
        </w:rPr>
        <w:t xml:space="preserve"> </w:t>
      </w:r>
      <w:r>
        <w:t>mismo</w:t>
      </w:r>
      <w:r>
        <w:rPr>
          <w:spacing w:val="-9"/>
        </w:rPr>
        <w:t xml:space="preserve"> </w:t>
      </w:r>
      <w:r>
        <w:t>periodo</w:t>
      </w:r>
      <w:r>
        <w:rPr>
          <w:spacing w:val="-9"/>
        </w:rPr>
        <w:t xml:space="preserve"> </w:t>
      </w:r>
      <w:r>
        <w:t>del</w:t>
      </w:r>
      <w:r>
        <w:rPr>
          <w:spacing w:val="-10"/>
        </w:rPr>
        <w:t xml:space="preserve"> </w:t>
      </w:r>
      <w:r>
        <w:t>año</w:t>
      </w:r>
      <w:r>
        <w:rPr>
          <w:spacing w:val="-9"/>
        </w:rPr>
        <w:t xml:space="preserve"> </w:t>
      </w:r>
      <w:r>
        <w:t>previo.</w:t>
      </w:r>
      <w:r>
        <w:rPr>
          <w:spacing w:val="-12"/>
        </w:rPr>
        <w:t xml:space="preserve"> </w:t>
      </w:r>
      <w:r>
        <w:t>Lo</w:t>
      </w:r>
      <w:r>
        <w:rPr>
          <w:spacing w:val="-9"/>
        </w:rPr>
        <w:t xml:space="preserve"> </w:t>
      </w:r>
      <w:r>
        <w:t>anterior fue reflejo de la pérdida de dinamismo de la producción industrial, en particular, en los sectores intensivos</w:t>
      </w:r>
      <w:r>
        <w:rPr>
          <w:spacing w:val="-12"/>
        </w:rPr>
        <w:t xml:space="preserve"> </w:t>
      </w:r>
      <w:r>
        <w:t>en</w:t>
      </w:r>
      <w:r>
        <w:rPr>
          <w:spacing w:val="-10"/>
        </w:rPr>
        <w:t xml:space="preserve"> </w:t>
      </w:r>
      <w:r>
        <w:t>energía,</w:t>
      </w:r>
      <w:r>
        <w:rPr>
          <w:spacing w:val="-11"/>
        </w:rPr>
        <w:t xml:space="preserve"> </w:t>
      </w:r>
      <w:r>
        <w:t>destacando</w:t>
      </w:r>
      <w:r>
        <w:rPr>
          <w:spacing w:val="-10"/>
        </w:rPr>
        <w:t xml:space="preserve"> </w:t>
      </w:r>
      <w:r>
        <w:t>países</w:t>
      </w:r>
      <w:r>
        <w:rPr>
          <w:spacing w:val="-12"/>
        </w:rPr>
        <w:t xml:space="preserve"> </w:t>
      </w:r>
      <w:r>
        <w:t>industrializados</w:t>
      </w:r>
      <w:r>
        <w:rPr>
          <w:spacing w:val="-12"/>
        </w:rPr>
        <w:t xml:space="preserve"> </w:t>
      </w:r>
      <w:r>
        <w:t>como</w:t>
      </w:r>
      <w:r>
        <w:rPr>
          <w:spacing w:val="-10"/>
        </w:rPr>
        <w:t xml:space="preserve"> </w:t>
      </w:r>
      <w:r>
        <w:t>Alemania,</w:t>
      </w:r>
      <w:r>
        <w:rPr>
          <w:spacing w:val="-11"/>
        </w:rPr>
        <w:t xml:space="preserve"> </w:t>
      </w:r>
      <w:r>
        <w:t>cuyo</w:t>
      </w:r>
      <w:r>
        <w:rPr>
          <w:spacing w:val="-10"/>
        </w:rPr>
        <w:t xml:space="preserve"> </w:t>
      </w:r>
      <w:r>
        <w:t>sector</w:t>
      </w:r>
      <w:r>
        <w:rPr>
          <w:spacing w:val="-13"/>
        </w:rPr>
        <w:t xml:space="preserve"> </w:t>
      </w:r>
      <w:r>
        <w:t>de</w:t>
      </w:r>
      <w:r>
        <w:rPr>
          <w:spacing w:val="-11"/>
        </w:rPr>
        <w:t xml:space="preserve"> </w:t>
      </w:r>
      <w:r>
        <w:t>manufacturas representa cerca del 20% de su PIB.</w:t>
      </w:r>
    </w:p>
    <w:p w14:paraId="0A4D4F38" w14:textId="77777777" w:rsidR="00051BA4" w:rsidRDefault="00051BA4">
      <w:pPr>
        <w:pStyle w:val="Textoindependiente"/>
        <w:spacing w:before="1"/>
        <w:rPr>
          <w:sz w:val="30"/>
        </w:rPr>
      </w:pPr>
    </w:p>
    <w:p w14:paraId="52E4D934" w14:textId="77777777" w:rsidR="00051BA4" w:rsidRDefault="00000000">
      <w:pPr>
        <w:pStyle w:val="Textoindependiente"/>
        <w:spacing w:before="1" w:line="360" w:lineRule="auto"/>
        <w:ind w:left="1513" w:right="251"/>
        <w:jc w:val="both"/>
      </w:pPr>
      <w:r>
        <w:t xml:space="preserve">La inflación general anual de la Zona </w:t>
      </w:r>
      <w:proofErr w:type="gramStart"/>
      <w:r>
        <w:t>Euro</w:t>
      </w:r>
      <w:proofErr w:type="gramEnd"/>
      <w:r>
        <w:t xml:space="preserve"> se redujo de 8.6% en enero a 5.3% en agosto de 2023, aunque permaneció elevada y por encima del</w:t>
      </w:r>
      <w:r>
        <w:rPr>
          <w:spacing w:val="-1"/>
        </w:rPr>
        <w:t xml:space="preserve"> </w:t>
      </w:r>
      <w:r>
        <w:t>objetivo de su</w:t>
      </w:r>
      <w:r>
        <w:rPr>
          <w:spacing w:val="-2"/>
        </w:rPr>
        <w:t xml:space="preserve"> </w:t>
      </w:r>
      <w:r>
        <w:t>banco central de 2.0%. Esta disminución se debió, principalmente, a una deflación de los energéticos y una menor contribución en los precios de alimentos. Sin embargo, la inflación subyacente fue más persistente con un incremento anual de 5.3% en agosto, similar al observado al inicio del año, derivado de una mayor demanda en el sector servicios y los altos costos salariales.</w:t>
      </w:r>
    </w:p>
    <w:p w14:paraId="306D9322" w14:textId="77777777" w:rsidR="00051BA4" w:rsidRDefault="00051BA4">
      <w:pPr>
        <w:pStyle w:val="Textoindependiente"/>
        <w:spacing w:before="11"/>
        <w:rPr>
          <w:sz w:val="29"/>
        </w:rPr>
      </w:pPr>
    </w:p>
    <w:p w14:paraId="76B240C3" w14:textId="77777777" w:rsidR="00051BA4" w:rsidRDefault="00000000">
      <w:pPr>
        <w:pStyle w:val="Textoindependiente"/>
        <w:spacing w:line="360" w:lineRule="auto"/>
        <w:ind w:left="1513" w:right="244"/>
        <w:jc w:val="both"/>
      </w:pPr>
      <w:r>
        <w:t>La</w:t>
      </w:r>
      <w:r>
        <w:rPr>
          <w:spacing w:val="-7"/>
        </w:rPr>
        <w:t xml:space="preserve"> </w:t>
      </w:r>
      <w:r>
        <w:t>actividad</w:t>
      </w:r>
      <w:r>
        <w:rPr>
          <w:spacing w:val="-9"/>
        </w:rPr>
        <w:t xml:space="preserve"> </w:t>
      </w:r>
      <w:r>
        <w:t>económica</w:t>
      </w:r>
      <w:r>
        <w:rPr>
          <w:spacing w:val="-7"/>
        </w:rPr>
        <w:t xml:space="preserve"> </w:t>
      </w:r>
      <w:r>
        <w:t>en</w:t>
      </w:r>
      <w:r>
        <w:rPr>
          <w:spacing w:val="-7"/>
        </w:rPr>
        <w:t xml:space="preserve"> </w:t>
      </w:r>
      <w:r>
        <w:t>China</w:t>
      </w:r>
      <w:r>
        <w:rPr>
          <w:spacing w:val="-5"/>
        </w:rPr>
        <w:t xml:space="preserve"> </w:t>
      </w:r>
      <w:r>
        <w:t>mostró</w:t>
      </w:r>
      <w:r>
        <w:rPr>
          <w:spacing w:val="-9"/>
        </w:rPr>
        <w:t xml:space="preserve"> </w:t>
      </w:r>
      <w:r>
        <w:t>un</w:t>
      </w:r>
      <w:r>
        <w:rPr>
          <w:spacing w:val="-9"/>
        </w:rPr>
        <w:t xml:space="preserve"> </w:t>
      </w:r>
      <w:r>
        <w:t>débil</w:t>
      </w:r>
      <w:r>
        <w:rPr>
          <w:spacing w:val="-8"/>
        </w:rPr>
        <w:t xml:space="preserve"> </w:t>
      </w:r>
      <w:r>
        <w:t>desempeño</w:t>
      </w:r>
      <w:r>
        <w:rPr>
          <w:spacing w:val="-7"/>
        </w:rPr>
        <w:t xml:space="preserve"> </w:t>
      </w:r>
      <w:r>
        <w:t>durante</w:t>
      </w:r>
      <w:r>
        <w:rPr>
          <w:spacing w:val="-8"/>
        </w:rPr>
        <w:t xml:space="preserve"> </w:t>
      </w:r>
      <w:r>
        <w:t>la</w:t>
      </w:r>
      <w:r>
        <w:rPr>
          <w:spacing w:val="-10"/>
        </w:rPr>
        <w:t xml:space="preserve"> </w:t>
      </w:r>
      <w:r>
        <w:t>primera</w:t>
      </w:r>
      <w:r>
        <w:rPr>
          <w:spacing w:val="-7"/>
        </w:rPr>
        <w:t xml:space="preserve"> </w:t>
      </w:r>
      <w:r>
        <w:t>mitad</w:t>
      </w:r>
      <w:r>
        <w:rPr>
          <w:spacing w:val="-9"/>
        </w:rPr>
        <w:t xml:space="preserve"> </w:t>
      </w:r>
      <w:r>
        <w:t>del</w:t>
      </w:r>
      <w:r>
        <w:rPr>
          <w:spacing w:val="-12"/>
        </w:rPr>
        <w:t xml:space="preserve"> </w:t>
      </w:r>
      <w:r>
        <w:t>año,</w:t>
      </w:r>
      <w:r>
        <w:rPr>
          <w:spacing w:val="-7"/>
        </w:rPr>
        <w:t xml:space="preserve"> </w:t>
      </w:r>
      <w:r>
        <w:t>a</w:t>
      </w:r>
      <w:r>
        <w:rPr>
          <w:spacing w:val="-10"/>
        </w:rPr>
        <w:t xml:space="preserve"> </w:t>
      </w:r>
      <w:r>
        <w:t>pesar de la reapertura económica tras el fin de la política de tolerancia cero al COVID-19. El crecimiento real del PIB se desaceleró a una tasa trimestral de 0.8% en el segundo trimestre de 2023, después de crecer</w:t>
      </w:r>
      <w:r>
        <w:rPr>
          <w:spacing w:val="-9"/>
        </w:rPr>
        <w:t xml:space="preserve"> </w:t>
      </w:r>
      <w:r>
        <w:t>2.2%</w:t>
      </w:r>
      <w:r>
        <w:rPr>
          <w:spacing w:val="-10"/>
        </w:rPr>
        <w:t xml:space="preserve"> </w:t>
      </w:r>
      <w:r>
        <w:t>en</w:t>
      </w:r>
      <w:r>
        <w:rPr>
          <w:spacing w:val="-9"/>
        </w:rPr>
        <w:t xml:space="preserve"> </w:t>
      </w:r>
      <w:r>
        <w:t>el</w:t>
      </w:r>
      <w:r>
        <w:rPr>
          <w:spacing w:val="-9"/>
        </w:rPr>
        <w:t xml:space="preserve"> </w:t>
      </w:r>
      <w:r>
        <w:t>periodo</w:t>
      </w:r>
      <w:r>
        <w:rPr>
          <w:spacing w:val="-9"/>
        </w:rPr>
        <w:t xml:space="preserve"> </w:t>
      </w:r>
      <w:r>
        <w:t>previo.</w:t>
      </w:r>
      <w:r>
        <w:rPr>
          <w:spacing w:val="-9"/>
        </w:rPr>
        <w:t xml:space="preserve"> </w:t>
      </w:r>
      <w:r>
        <w:t>A</w:t>
      </w:r>
      <w:r>
        <w:rPr>
          <w:spacing w:val="-9"/>
        </w:rPr>
        <w:t xml:space="preserve"> </w:t>
      </w:r>
      <w:r>
        <w:t>esto</w:t>
      </w:r>
      <w:r>
        <w:rPr>
          <w:spacing w:val="-9"/>
        </w:rPr>
        <w:t xml:space="preserve"> </w:t>
      </w:r>
      <w:r>
        <w:t>contribuyó</w:t>
      </w:r>
      <w:r>
        <w:rPr>
          <w:spacing w:val="-9"/>
        </w:rPr>
        <w:t xml:space="preserve"> </w:t>
      </w:r>
      <w:r>
        <w:t>la</w:t>
      </w:r>
      <w:r>
        <w:rPr>
          <w:spacing w:val="-9"/>
        </w:rPr>
        <w:t xml:space="preserve"> </w:t>
      </w:r>
      <w:r>
        <w:t>debilidad</w:t>
      </w:r>
      <w:r>
        <w:rPr>
          <w:spacing w:val="-9"/>
        </w:rPr>
        <w:t xml:space="preserve"> </w:t>
      </w:r>
      <w:r>
        <w:t>del</w:t>
      </w:r>
      <w:r>
        <w:rPr>
          <w:spacing w:val="-9"/>
        </w:rPr>
        <w:t xml:space="preserve"> </w:t>
      </w:r>
      <w:r>
        <w:t>mercado</w:t>
      </w:r>
      <w:r>
        <w:rPr>
          <w:spacing w:val="-9"/>
        </w:rPr>
        <w:t xml:space="preserve"> </w:t>
      </w:r>
      <w:r>
        <w:t>inmobiliario,</w:t>
      </w:r>
      <w:r>
        <w:rPr>
          <w:spacing w:val="-9"/>
        </w:rPr>
        <w:t xml:space="preserve"> </w:t>
      </w:r>
      <w:r>
        <w:t>que</w:t>
      </w:r>
      <w:r>
        <w:rPr>
          <w:spacing w:val="-9"/>
        </w:rPr>
        <w:t xml:space="preserve"> </w:t>
      </w:r>
      <w:r>
        <w:t>registró una contracción anual acumulada en el rubro de nuevas construcciones de 24.5% a julio de 2023. Si bien</w:t>
      </w:r>
      <w:r>
        <w:rPr>
          <w:spacing w:val="1"/>
        </w:rPr>
        <w:t xml:space="preserve"> </w:t>
      </w:r>
      <w:r>
        <w:t>la inversión</w:t>
      </w:r>
      <w:r>
        <w:rPr>
          <w:spacing w:val="-1"/>
        </w:rPr>
        <w:t xml:space="preserve"> </w:t>
      </w:r>
      <w:r>
        <w:t>fija</w:t>
      </w:r>
      <w:r>
        <w:rPr>
          <w:spacing w:val="1"/>
        </w:rPr>
        <w:t xml:space="preserve"> </w:t>
      </w:r>
      <w:r>
        <w:t>bruta</w:t>
      </w:r>
      <w:r>
        <w:rPr>
          <w:spacing w:val="-3"/>
        </w:rPr>
        <w:t xml:space="preserve"> </w:t>
      </w:r>
      <w:r>
        <w:t>y</w:t>
      </w:r>
      <w:r>
        <w:rPr>
          <w:spacing w:val="1"/>
        </w:rPr>
        <w:t xml:space="preserve"> </w:t>
      </w:r>
      <w:r>
        <w:t>la producción</w:t>
      </w:r>
      <w:r>
        <w:rPr>
          <w:spacing w:val="-1"/>
        </w:rPr>
        <w:t xml:space="preserve"> </w:t>
      </w:r>
      <w:r>
        <w:t>industrial</w:t>
      </w:r>
      <w:r>
        <w:rPr>
          <w:spacing w:val="1"/>
        </w:rPr>
        <w:t xml:space="preserve"> </w:t>
      </w:r>
      <w:r>
        <w:t>registraron</w:t>
      </w:r>
      <w:r>
        <w:rPr>
          <w:spacing w:val="-2"/>
        </w:rPr>
        <w:t xml:space="preserve"> </w:t>
      </w:r>
      <w:r>
        <w:t>un</w:t>
      </w:r>
      <w:r>
        <w:rPr>
          <w:spacing w:val="1"/>
        </w:rPr>
        <w:t xml:space="preserve"> </w:t>
      </w:r>
      <w:r>
        <w:t>crecimiento acumulado</w:t>
      </w:r>
      <w:r>
        <w:rPr>
          <w:spacing w:val="1"/>
        </w:rPr>
        <w:t xml:space="preserve"> </w:t>
      </w:r>
      <w:r>
        <w:t>a julio</w:t>
      </w:r>
      <w:r>
        <w:rPr>
          <w:spacing w:val="-1"/>
        </w:rPr>
        <w:t xml:space="preserve"> </w:t>
      </w:r>
      <w:r>
        <w:rPr>
          <w:spacing w:val="-5"/>
        </w:rPr>
        <w:t>de</w:t>
      </w:r>
    </w:p>
    <w:p w14:paraId="2F6B68A2" w14:textId="77777777" w:rsidR="00051BA4" w:rsidRDefault="00000000">
      <w:pPr>
        <w:pStyle w:val="Textoindependiente"/>
        <w:spacing w:line="362" w:lineRule="auto"/>
        <w:ind w:left="1513" w:right="257"/>
        <w:jc w:val="both"/>
      </w:pPr>
      <w:r>
        <w:t>0.7 y 2.4%, respectivamente, ambos se ubicaron por debajo de su promedio observado entre 2014 y 2019 de 5.0 y 3.7%, respectivamente.</w:t>
      </w:r>
    </w:p>
    <w:p w14:paraId="4699E8FD" w14:textId="77777777" w:rsidR="00051BA4" w:rsidRDefault="00051BA4">
      <w:pPr>
        <w:pStyle w:val="Textoindependiente"/>
        <w:spacing w:before="8"/>
        <w:rPr>
          <w:sz w:val="29"/>
        </w:rPr>
      </w:pPr>
    </w:p>
    <w:p w14:paraId="198C1F75" w14:textId="77777777" w:rsidR="00051BA4" w:rsidRDefault="00000000">
      <w:pPr>
        <w:pStyle w:val="Textoindependiente"/>
        <w:spacing w:before="1" w:line="360" w:lineRule="auto"/>
        <w:ind w:left="1513" w:right="249"/>
        <w:jc w:val="both"/>
      </w:pPr>
      <w:r>
        <w:t>Por otro lado, la desaceleración del consumo privado se reflejó en una caída anual acumulada de las ventas al menudeo de 9.3% a julio de 2023, mientras que las</w:t>
      </w:r>
      <w:r>
        <w:rPr>
          <w:spacing w:val="-3"/>
        </w:rPr>
        <w:t xml:space="preserve"> </w:t>
      </w:r>
      <w:r>
        <w:t>altas tasas de desempleo en la</w:t>
      </w:r>
      <w:r>
        <w:rPr>
          <w:spacing w:val="-2"/>
        </w:rPr>
        <w:t xml:space="preserve"> </w:t>
      </w:r>
      <w:r>
        <w:t>población más joven permanecieron elevadas en 21.3% en junio. Por otro lado, las exportaciones reales registraron</w:t>
      </w:r>
      <w:r>
        <w:rPr>
          <w:spacing w:val="-7"/>
        </w:rPr>
        <w:t xml:space="preserve"> </w:t>
      </w:r>
      <w:r>
        <w:t>una</w:t>
      </w:r>
      <w:r>
        <w:rPr>
          <w:spacing w:val="-7"/>
        </w:rPr>
        <w:t xml:space="preserve"> </w:t>
      </w:r>
      <w:r>
        <w:t>contracción</w:t>
      </w:r>
      <w:r>
        <w:rPr>
          <w:spacing w:val="-7"/>
        </w:rPr>
        <w:t xml:space="preserve"> </w:t>
      </w:r>
      <w:r>
        <w:t>real</w:t>
      </w:r>
      <w:r>
        <w:rPr>
          <w:spacing w:val="-5"/>
        </w:rPr>
        <w:t xml:space="preserve"> </w:t>
      </w:r>
      <w:r>
        <w:t>anual</w:t>
      </w:r>
      <w:r>
        <w:rPr>
          <w:spacing w:val="-8"/>
        </w:rPr>
        <w:t xml:space="preserve"> </w:t>
      </w:r>
      <w:r>
        <w:t>de</w:t>
      </w:r>
      <w:r>
        <w:rPr>
          <w:spacing w:val="-7"/>
        </w:rPr>
        <w:t xml:space="preserve"> </w:t>
      </w:r>
      <w:r>
        <w:t>4.0%</w:t>
      </w:r>
      <w:r>
        <w:rPr>
          <w:spacing w:val="-6"/>
        </w:rPr>
        <w:t xml:space="preserve"> </w:t>
      </w:r>
      <w:r>
        <w:t>en</w:t>
      </w:r>
      <w:r>
        <w:rPr>
          <w:spacing w:val="-4"/>
        </w:rPr>
        <w:t xml:space="preserve"> </w:t>
      </w:r>
      <w:r>
        <w:t>julio,</w:t>
      </w:r>
      <w:r>
        <w:rPr>
          <w:spacing w:val="-5"/>
        </w:rPr>
        <w:t xml:space="preserve"> </w:t>
      </w:r>
      <w:r>
        <w:t>debido</w:t>
      </w:r>
      <w:r>
        <w:rPr>
          <w:spacing w:val="-4"/>
        </w:rPr>
        <w:t xml:space="preserve"> </w:t>
      </w:r>
      <w:r>
        <w:t>a</w:t>
      </w:r>
      <w:r>
        <w:rPr>
          <w:spacing w:val="-7"/>
        </w:rPr>
        <w:t xml:space="preserve"> </w:t>
      </w:r>
      <w:r>
        <w:t>la</w:t>
      </w:r>
      <w:r>
        <w:rPr>
          <w:spacing w:val="-5"/>
        </w:rPr>
        <w:t xml:space="preserve"> </w:t>
      </w:r>
      <w:r>
        <w:t>moderación</w:t>
      </w:r>
      <w:r>
        <w:rPr>
          <w:spacing w:val="-4"/>
        </w:rPr>
        <w:t xml:space="preserve"> </w:t>
      </w:r>
      <w:r>
        <w:t>en</w:t>
      </w:r>
      <w:r>
        <w:rPr>
          <w:spacing w:val="-4"/>
        </w:rPr>
        <w:t xml:space="preserve"> </w:t>
      </w:r>
      <w:r>
        <w:t>el</w:t>
      </w:r>
      <w:r>
        <w:rPr>
          <w:spacing w:val="-8"/>
        </w:rPr>
        <w:t xml:space="preserve"> </w:t>
      </w:r>
      <w:r>
        <w:t>crecimiento</w:t>
      </w:r>
      <w:r>
        <w:rPr>
          <w:spacing w:val="-5"/>
        </w:rPr>
        <w:t xml:space="preserve"> </w:t>
      </w:r>
      <w:r>
        <w:t>de</w:t>
      </w:r>
      <w:r>
        <w:rPr>
          <w:spacing w:val="-7"/>
        </w:rPr>
        <w:t xml:space="preserve"> </w:t>
      </w:r>
      <w:r>
        <w:t>la demanda</w:t>
      </w:r>
      <w:r>
        <w:rPr>
          <w:spacing w:val="-11"/>
        </w:rPr>
        <w:t xml:space="preserve"> </w:t>
      </w:r>
      <w:r>
        <w:t>y</w:t>
      </w:r>
      <w:r>
        <w:rPr>
          <w:spacing w:val="-9"/>
        </w:rPr>
        <w:t xml:space="preserve"> </w:t>
      </w:r>
      <w:r>
        <w:t>la</w:t>
      </w:r>
      <w:r>
        <w:rPr>
          <w:spacing w:val="-9"/>
        </w:rPr>
        <w:t xml:space="preserve"> </w:t>
      </w:r>
      <w:r>
        <w:t>reconfiguración</w:t>
      </w:r>
      <w:r>
        <w:rPr>
          <w:spacing w:val="-10"/>
        </w:rPr>
        <w:t xml:space="preserve"> </w:t>
      </w:r>
      <w:r>
        <w:t>global</w:t>
      </w:r>
      <w:r>
        <w:rPr>
          <w:spacing w:val="-9"/>
        </w:rPr>
        <w:t xml:space="preserve"> </w:t>
      </w:r>
      <w:r>
        <w:t>de</w:t>
      </w:r>
      <w:r>
        <w:rPr>
          <w:spacing w:val="-8"/>
        </w:rPr>
        <w:t xml:space="preserve"> </w:t>
      </w:r>
      <w:r>
        <w:t>las</w:t>
      </w:r>
      <w:r>
        <w:rPr>
          <w:spacing w:val="-9"/>
        </w:rPr>
        <w:t xml:space="preserve"> </w:t>
      </w:r>
      <w:r>
        <w:t>cadenas</w:t>
      </w:r>
      <w:r>
        <w:rPr>
          <w:spacing w:val="-10"/>
        </w:rPr>
        <w:t xml:space="preserve"> </w:t>
      </w:r>
      <w:r>
        <w:t>de</w:t>
      </w:r>
      <w:r>
        <w:rPr>
          <w:spacing w:val="-8"/>
        </w:rPr>
        <w:t xml:space="preserve"> </w:t>
      </w:r>
      <w:r>
        <w:t>suministro.</w:t>
      </w:r>
      <w:r>
        <w:rPr>
          <w:spacing w:val="-8"/>
        </w:rPr>
        <w:t xml:space="preserve"> </w:t>
      </w:r>
      <w:r>
        <w:t>Por</w:t>
      </w:r>
      <w:r>
        <w:rPr>
          <w:spacing w:val="-8"/>
        </w:rPr>
        <w:t xml:space="preserve"> </w:t>
      </w:r>
      <w:r>
        <w:t>lo</w:t>
      </w:r>
      <w:r>
        <w:rPr>
          <w:spacing w:val="-9"/>
        </w:rPr>
        <w:t xml:space="preserve"> </w:t>
      </w:r>
      <w:r>
        <w:t>anterior,</w:t>
      </w:r>
      <w:r>
        <w:rPr>
          <w:spacing w:val="-8"/>
        </w:rPr>
        <w:t xml:space="preserve"> </w:t>
      </w:r>
      <w:r>
        <w:t>y</w:t>
      </w:r>
      <w:r>
        <w:rPr>
          <w:spacing w:val="-8"/>
        </w:rPr>
        <w:t xml:space="preserve"> </w:t>
      </w:r>
      <w:r>
        <w:t>ante</w:t>
      </w:r>
      <w:r>
        <w:rPr>
          <w:spacing w:val="-9"/>
        </w:rPr>
        <w:t xml:space="preserve"> </w:t>
      </w:r>
      <w:r>
        <w:t>los</w:t>
      </w:r>
      <w:r>
        <w:rPr>
          <w:spacing w:val="-9"/>
        </w:rPr>
        <w:t xml:space="preserve"> </w:t>
      </w:r>
      <w:r>
        <w:t>riesgos</w:t>
      </w:r>
      <w:r>
        <w:rPr>
          <w:spacing w:val="-9"/>
        </w:rPr>
        <w:t xml:space="preserve"> </w:t>
      </w:r>
      <w:r>
        <w:rPr>
          <w:spacing w:val="-5"/>
        </w:rPr>
        <w:t>de</w:t>
      </w:r>
    </w:p>
    <w:p w14:paraId="2F9F9469" w14:textId="77777777" w:rsidR="00051BA4" w:rsidRDefault="00051BA4">
      <w:pPr>
        <w:spacing w:line="360" w:lineRule="auto"/>
        <w:jc w:val="both"/>
        <w:sectPr w:rsidR="00051BA4">
          <w:pgSz w:w="12240" w:h="15840"/>
          <w:pgMar w:top="1820" w:right="600" w:bottom="960" w:left="1720" w:header="0" w:footer="774" w:gutter="0"/>
          <w:cols w:space="720"/>
        </w:sectPr>
      </w:pPr>
    </w:p>
    <w:p w14:paraId="180D4FDF" w14:textId="77777777" w:rsidR="00051BA4" w:rsidRDefault="00051BA4">
      <w:pPr>
        <w:pStyle w:val="Textoindependiente"/>
      </w:pPr>
    </w:p>
    <w:p w14:paraId="51BDDBAD" w14:textId="77777777" w:rsidR="00051BA4" w:rsidRDefault="00051BA4">
      <w:pPr>
        <w:pStyle w:val="Textoindependiente"/>
      </w:pPr>
    </w:p>
    <w:p w14:paraId="7BA1687E" w14:textId="77777777" w:rsidR="00051BA4" w:rsidRDefault="00051BA4">
      <w:pPr>
        <w:pStyle w:val="Textoindependiente"/>
      </w:pPr>
    </w:p>
    <w:p w14:paraId="7A329225" w14:textId="77777777" w:rsidR="00051BA4" w:rsidRDefault="00051BA4">
      <w:pPr>
        <w:pStyle w:val="Textoindependiente"/>
        <w:spacing w:before="4"/>
      </w:pPr>
    </w:p>
    <w:p w14:paraId="011D96B2" w14:textId="77777777" w:rsidR="00051BA4" w:rsidRDefault="00000000">
      <w:pPr>
        <w:pStyle w:val="Textoindependiente"/>
        <w:spacing w:before="91" w:line="360" w:lineRule="auto"/>
        <w:ind w:left="1513" w:right="248"/>
        <w:jc w:val="both"/>
      </w:pPr>
      <w:r>
        <w:t>deflación,</w:t>
      </w:r>
      <w:r>
        <w:rPr>
          <w:spacing w:val="-3"/>
        </w:rPr>
        <w:t xml:space="preserve"> </w:t>
      </w:r>
      <w:r>
        <w:t>en</w:t>
      </w:r>
      <w:r>
        <w:rPr>
          <w:spacing w:val="-2"/>
        </w:rPr>
        <w:t xml:space="preserve"> </w:t>
      </w:r>
      <w:r>
        <w:t>2023</w:t>
      </w:r>
      <w:r>
        <w:rPr>
          <w:spacing w:val="-1"/>
        </w:rPr>
        <w:t xml:space="preserve"> </w:t>
      </w:r>
      <w:r>
        <w:t>el</w:t>
      </w:r>
      <w:r>
        <w:rPr>
          <w:spacing w:val="-3"/>
        </w:rPr>
        <w:t xml:space="preserve"> </w:t>
      </w:r>
      <w:r>
        <w:t>banco</w:t>
      </w:r>
      <w:r>
        <w:rPr>
          <w:spacing w:val="-1"/>
        </w:rPr>
        <w:t xml:space="preserve"> </w:t>
      </w:r>
      <w:r>
        <w:t>central</w:t>
      </w:r>
      <w:r>
        <w:rPr>
          <w:spacing w:val="-2"/>
        </w:rPr>
        <w:t xml:space="preserve"> </w:t>
      </w:r>
      <w:r>
        <w:t>redujo</w:t>
      </w:r>
      <w:r>
        <w:rPr>
          <w:spacing w:val="-1"/>
        </w:rPr>
        <w:t xml:space="preserve"> </w:t>
      </w:r>
      <w:r>
        <w:t>a</w:t>
      </w:r>
      <w:r>
        <w:rPr>
          <w:spacing w:val="-3"/>
        </w:rPr>
        <w:t xml:space="preserve"> </w:t>
      </w:r>
      <w:r>
        <w:t>mínimos</w:t>
      </w:r>
      <w:r>
        <w:rPr>
          <w:spacing w:val="-2"/>
        </w:rPr>
        <w:t xml:space="preserve"> </w:t>
      </w:r>
      <w:r>
        <w:t>históricos</w:t>
      </w:r>
      <w:r>
        <w:rPr>
          <w:spacing w:val="-2"/>
        </w:rPr>
        <w:t xml:space="preserve"> </w:t>
      </w:r>
      <w:r>
        <w:t>su tasa</w:t>
      </w:r>
      <w:r>
        <w:rPr>
          <w:spacing w:val="-2"/>
        </w:rPr>
        <w:t xml:space="preserve"> </w:t>
      </w:r>
      <w:r>
        <w:t>de</w:t>
      </w:r>
      <w:r>
        <w:rPr>
          <w:spacing w:val="-3"/>
        </w:rPr>
        <w:t xml:space="preserve"> </w:t>
      </w:r>
      <w:r>
        <w:t>política</w:t>
      </w:r>
      <w:r>
        <w:rPr>
          <w:spacing w:val="-1"/>
        </w:rPr>
        <w:t xml:space="preserve"> </w:t>
      </w:r>
      <w:r>
        <w:t>monetaria</w:t>
      </w:r>
      <w:r>
        <w:rPr>
          <w:spacing w:val="-2"/>
        </w:rPr>
        <w:t xml:space="preserve"> </w:t>
      </w:r>
      <w:r>
        <w:t>a</w:t>
      </w:r>
      <w:r>
        <w:rPr>
          <w:spacing w:val="-1"/>
        </w:rPr>
        <w:t xml:space="preserve"> </w:t>
      </w:r>
      <w:r>
        <w:t>un</w:t>
      </w:r>
      <w:r>
        <w:rPr>
          <w:spacing w:val="-1"/>
        </w:rPr>
        <w:t xml:space="preserve"> </w:t>
      </w:r>
      <w:r>
        <w:t>año en 20 puntos base (pb) a 3.45% y la de cinco años en 10 pb a 4.20%.</w:t>
      </w:r>
    </w:p>
    <w:p w14:paraId="672AEAE0" w14:textId="77777777" w:rsidR="00051BA4" w:rsidRDefault="00051BA4">
      <w:pPr>
        <w:pStyle w:val="Textoindependiente"/>
        <w:spacing w:before="11"/>
        <w:rPr>
          <w:sz w:val="29"/>
        </w:rPr>
      </w:pPr>
    </w:p>
    <w:p w14:paraId="748186C3" w14:textId="77777777" w:rsidR="00051BA4" w:rsidRDefault="00000000">
      <w:pPr>
        <w:pStyle w:val="Textoindependiente"/>
        <w:spacing w:line="360" w:lineRule="auto"/>
        <w:ind w:left="1513" w:right="249"/>
        <w:jc w:val="both"/>
      </w:pPr>
      <w:r>
        <w:t>En</w:t>
      </w:r>
      <w:r>
        <w:rPr>
          <w:spacing w:val="-2"/>
        </w:rPr>
        <w:t xml:space="preserve"> </w:t>
      </w:r>
      <w:r>
        <w:t>el</w:t>
      </w:r>
      <w:r>
        <w:rPr>
          <w:spacing w:val="-3"/>
        </w:rPr>
        <w:t xml:space="preserve"> </w:t>
      </w:r>
      <w:r>
        <w:t>mercado</w:t>
      </w:r>
      <w:r>
        <w:rPr>
          <w:spacing w:val="-2"/>
        </w:rPr>
        <w:t xml:space="preserve"> </w:t>
      </w:r>
      <w:r>
        <w:t>petrolero,</w:t>
      </w:r>
      <w:r>
        <w:rPr>
          <w:spacing w:val="-3"/>
        </w:rPr>
        <w:t xml:space="preserve"> </w:t>
      </w:r>
      <w:r>
        <w:t>durante</w:t>
      </w:r>
      <w:r>
        <w:rPr>
          <w:spacing w:val="-3"/>
        </w:rPr>
        <w:t xml:space="preserve"> </w:t>
      </w:r>
      <w:r>
        <w:t>2023</w:t>
      </w:r>
      <w:r>
        <w:rPr>
          <w:spacing w:val="-2"/>
        </w:rPr>
        <w:t xml:space="preserve"> </w:t>
      </w:r>
      <w:r>
        <w:t>con</w:t>
      </w:r>
      <w:r>
        <w:rPr>
          <w:spacing w:val="-2"/>
        </w:rPr>
        <w:t xml:space="preserve"> </w:t>
      </w:r>
      <w:r>
        <w:t>información</w:t>
      </w:r>
      <w:r>
        <w:rPr>
          <w:spacing w:val="-2"/>
        </w:rPr>
        <w:t xml:space="preserve"> </w:t>
      </w:r>
      <w:r>
        <w:t>al</w:t>
      </w:r>
      <w:r>
        <w:rPr>
          <w:spacing w:val="-3"/>
        </w:rPr>
        <w:t xml:space="preserve"> </w:t>
      </w:r>
      <w:r>
        <w:t>30</w:t>
      </w:r>
      <w:r>
        <w:rPr>
          <w:spacing w:val="-2"/>
        </w:rPr>
        <w:t xml:space="preserve"> </w:t>
      </w:r>
      <w:r>
        <w:t>de</w:t>
      </w:r>
      <w:r>
        <w:rPr>
          <w:spacing w:val="-3"/>
        </w:rPr>
        <w:t xml:space="preserve"> </w:t>
      </w:r>
      <w:r>
        <w:t>agosto,</w:t>
      </w:r>
      <w:r>
        <w:rPr>
          <w:spacing w:val="-3"/>
        </w:rPr>
        <w:t xml:space="preserve"> </w:t>
      </w:r>
      <w:r>
        <w:t>los</w:t>
      </w:r>
      <w:r>
        <w:rPr>
          <w:spacing w:val="-4"/>
        </w:rPr>
        <w:t xml:space="preserve"> </w:t>
      </w:r>
      <w:r>
        <w:t>precios</w:t>
      </w:r>
      <w:r>
        <w:rPr>
          <w:spacing w:val="-4"/>
        </w:rPr>
        <w:t xml:space="preserve"> </w:t>
      </w:r>
      <w:r>
        <w:t>del</w:t>
      </w:r>
      <w:r>
        <w:rPr>
          <w:spacing w:val="-3"/>
        </w:rPr>
        <w:t xml:space="preserve"> </w:t>
      </w:r>
      <w:r>
        <w:t>Brent,</w:t>
      </w:r>
      <w:r>
        <w:rPr>
          <w:spacing w:val="-3"/>
        </w:rPr>
        <w:t xml:space="preserve"> </w:t>
      </w:r>
      <w:r>
        <w:t>el</w:t>
      </w:r>
      <w:r>
        <w:rPr>
          <w:spacing w:val="-3"/>
        </w:rPr>
        <w:t xml:space="preserve"> </w:t>
      </w:r>
      <w:r>
        <w:t>West Texas</w:t>
      </w:r>
      <w:r>
        <w:rPr>
          <w:spacing w:val="-13"/>
        </w:rPr>
        <w:t xml:space="preserve"> </w:t>
      </w:r>
      <w:proofErr w:type="spellStart"/>
      <w:r>
        <w:t>Intermediate</w:t>
      </w:r>
      <w:proofErr w:type="spellEnd"/>
      <w:r>
        <w:rPr>
          <w:spacing w:val="-12"/>
        </w:rPr>
        <w:t xml:space="preserve"> </w:t>
      </w:r>
      <w:r>
        <w:t>(WTI)</w:t>
      </w:r>
      <w:r>
        <w:rPr>
          <w:spacing w:val="-13"/>
        </w:rPr>
        <w:t xml:space="preserve"> </w:t>
      </w:r>
      <w:r>
        <w:t>y</w:t>
      </w:r>
      <w:r>
        <w:rPr>
          <w:spacing w:val="-12"/>
        </w:rPr>
        <w:t xml:space="preserve"> </w:t>
      </w:r>
      <w:r>
        <w:t>la</w:t>
      </w:r>
      <w:r>
        <w:rPr>
          <w:spacing w:val="-13"/>
        </w:rPr>
        <w:t xml:space="preserve"> </w:t>
      </w:r>
      <w:r>
        <w:t>mezcla</w:t>
      </w:r>
      <w:r>
        <w:rPr>
          <w:spacing w:val="-12"/>
        </w:rPr>
        <w:t xml:space="preserve"> </w:t>
      </w:r>
      <w:r>
        <w:t>mexicana</w:t>
      </w:r>
      <w:r>
        <w:rPr>
          <w:spacing w:val="-13"/>
        </w:rPr>
        <w:t xml:space="preserve"> </w:t>
      </w:r>
      <w:r>
        <w:t>promediaron</w:t>
      </w:r>
      <w:r>
        <w:rPr>
          <w:spacing w:val="-12"/>
        </w:rPr>
        <w:t xml:space="preserve"> </w:t>
      </w:r>
      <w:r>
        <w:t>80.5,</w:t>
      </w:r>
      <w:r>
        <w:rPr>
          <w:spacing w:val="-13"/>
        </w:rPr>
        <w:t xml:space="preserve"> </w:t>
      </w:r>
      <w:r>
        <w:t>75.8</w:t>
      </w:r>
      <w:r>
        <w:rPr>
          <w:spacing w:val="-12"/>
        </w:rPr>
        <w:t xml:space="preserve"> </w:t>
      </w:r>
      <w:r>
        <w:t>y</w:t>
      </w:r>
      <w:r>
        <w:rPr>
          <w:spacing w:val="-13"/>
        </w:rPr>
        <w:t xml:space="preserve"> </w:t>
      </w:r>
      <w:r>
        <w:t>68.1</w:t>
      </w:r>
      <w:r>
        <w:rPr>
          <w:spacing w:val="-12"/>
        </w:rPr>
        <w:t xml:space="preserve"> </w:t>
      </w:r>
      <w:r>
        <w:t>dólares</w:t>
      </w:r>
      <w:r>
        <w:rPr>
          <w:spacing w:val="-13"/>
        </w:rPr>
        <w:t xml:space="preserve"> </w:t>
      </w:r>
      <w:r>
        <w:t>por</w:t>
      </w:r>
      <w:r>
        <w:rPr>
          <w:spacing w:val="-12"/>
        </w:rPr>
        <w:t xml:space="preserve"> </w:t>
      </w:r>
      <w:r>
        <w:t>barril</w:t>
      </w:r>
      <w:r>
        <w:rPr>
          <w:spacing w:val="-13"/>
        </w:rPr>
        <w:t xml:space="preserve"> </w:t>
      </w:r>
      <w:r>
        <w:t>(dpb), respectivamente,</w:t>
      </w:r>
      <w:r>
        <w:rPr>
          <w:spacing w:val="-5"/>
        </w:rPr>
        <w:t xml:space="preserve"> </w:t>
      </w:r>
      <w:r>
        <w:t>los</w:t>
      </w:r>
      <w:r>
        <w:rPr>
          <w:spacing w:val="-6"/>
        </w:rPr>
        <w:t xml:space="preserve"> </w:t>
      </w:r>
      <w:r>
        <w:t>cuales</w:t>
      </w:r>
      <w:r>
        <w:rPr>
          <w:spacing w:val="-6"/>
        </w:rPr>
        <w:t xml:space="preserve"> </w:t>
      </w:r>
      <w:r>
        <w:t>representaron</w:t>
      </w:r>
      <w:r>
        <w:rPr>
          <w:spacing w:val="-4"/>
        </w:rPr>
        <w:t xml:space="preserve"> </w:t>
      </w:r>
      <w:r>
        <w:t>disminuciones</w:t>
      </w:r>
      <w:r>
        <w:rPr>
          <w:spacing w:val="-6"/>
        </w:rPr>
        <w:t xml:space="preserve"> </w:t>
      </w:r>
      <w:r>
        <w:t>de</w:t>
      </w:r>
      <w:r>
        <w:rPr>
          <w:spacing w:val="-5"/>
        </w:rPr>
        <w:t xml:space="preserve"> </w:t>
      </w:r>
      <w:r>
        <w:t>25.1,</w:t>
      </w:r>
      <w:r>
        <w:rPr>
          <w:spacing w:val="-5"/>
        </w:rPr>
        <w:t xml:space="preserve"> </w:t>
      </w:r>
      <w:r>
        <w:t>24.5</w:t>
      </w:r>
      <w:r>
        <w:rPr>
          <w:spacing w:val="-4"/>
        </w:rPr>
        <w:t xml:space="preserve"> </w:t>
      </w:r>
      <w:r>
        <w:t>y</w:t>
      </w:r>
      <w:r>
        <w:rPr>
          <w:spacing w:val="-4"/>
        </w:rPr>
        <w:t xml:space="preserve"> </w:t>
      </w:r>
      <w:r>
        <w:t>29.1%</w:t>
      </w:r>
      <w:r>
        <w:rPr>
          <w:spacing w:val="-6"/>
        </w:rPr>
        <w:t xml:space="preserve"> </w:t>
      </w:r>
      <w:r>
        <w:t>con</w:t>
      </w:r>
      <w:r>
        <w:rPr>
          <w:spacing w:val="-4"/>
        </w:rPr>
        <w:t xml:space="preserve"> </w:t>
      </w:r>
      <w:r>
        <w:t>respecto</w:t>
      </w:r>
      <w:r>
        <w:rPr>
          <w:spacing w:val="-5"/>
        </w:rPr>
        <w:t xml:space="preserve"> </w:t>
      </w:r>
      <w:r>
        <w:t>al</w:t>
      </w:r>
      <w:r>
        <w:rPr>
          <w:spacing w:val="-5"/>
        </w:rPr>
        <w:t xml:space="preserve"> </w:t>
      </w:r>
      <w:r>
        <w:t>mismo periodo</w:t>
      </w:r>
      <w:r>
        <w:rPr>
          <w:spacing w:val="-7"/>
        </w:rPr>
        <w:t xml:space="preserve"> </w:t>
      </w:r>
      <w:r>
        <w:t>de</w:t>
      </w:r>
      <w:r>
        <w:rPr>
          <w:spacing w:val="-5"/>
        </w:rPr>
        <w:t xml:space="preserve"> </w:t>
      </w:r>
      <w:r>
        <w:t>2022.</w:t>
      </w:r>
      <w:r>
        <w:rPr>
          <w:spacing w:val="-7"/>
        </w:rPr>
        <w:t xml:space="preserve"> </w:t>
      </w:r>
      <w:r>
        <w:t>Durante</w:t>
      </w:r>
      <w:r>
        <w:rPr>
          <w:spacing w:val="-5"/>
        </w:rPr>
        <w:t xml:space="preserve"> </w:t>
      </w:r>
      <w:r>
        <w:t>el</w:t>
      </w:r>
      <w:r>
        <w:rPr>
          <w:spacing w:val="-5"/>
        </w:rPr>
        <w:t xml:space="preserve"> </w:t>
      </w:r>
      <w:r>
        <w:t>primer</w:t>
      </w:r>
      <w:r>
        <w:rPr>
          <w:spacing w:val="-4"/>
        </w:rPr>
        <w:t xml:space="preserve"> </w:t>
      </w:r>
      <w:r>
        <w:t>semestre</w:t>
      </w:r>
      <w:r>
        <w:rPr>
          <w:spacing w:val="-5"/>
        </w:rPr>
        <w:t xml:space="preserve"> </w:t>
      </w:r>
      <w:r>
        <w:t>de</w:t>
      </w:r>
      <w:r>
        <w:rPr>
          <w:spacing w:val="-5"/>
        </w:rPr>
        <w:t xml:space="preserve"> </w:t>
      </w:r>
      <w:r>
        <w:t>2023,</w:t>
      </w:r>
      <w:r>
        <w:rPr>
          <w:spacing w:val="-5"/>
        </w:rPr>
        <w:t xml:space="preserve"> </w:t>
      </w:r>
      <w:r>
        <w:t>se</w:t>
      </w:r>
      <w:r>
        <w:rPr>
          <w:spacing w:val="-5"/>
        </w:rPr>
        <w:t xml:space="preserve"> </w:t>
      </w:r>
      <w:r>
        <w:t>presentó</w:t>
      </w:r>
      <w:r>
        <w:rPr>
          <w:spacing w:val="-5"/>
        </w:rPr>
        <w:t xml:space="preserve"> </w:t>
      </w:r>
      <w:r>
        <w:t>una</w:t>
      </w:r>
      <w:r>
        <w:rPr>
          <w:spacing w:val="-5"/>
        </w:rPr>
        <w:t xml:space="preserve"> </w:t>
      </w:r>
      <w:r>
        <w:t>tendencia</w:t>
      </w:r>
      <w:r>
        <w:rPr>
          <w:spacing w:val="-5"/>
        </w:rPr>
        <w:t xml:space="preserve"> </w:t>
      </w:r>
      <w:r>
        <w:t>a</w:t>
      </w:r>
      <w:r>
        <w:rPr>
          <w:spacing w:val="-5"/>
        </w:rPr>
        <w:t xml:space="preserve"> </w:t>
      </w:r>
      <w:r>
        <w:t>la</w:t>
      </w:r>
      <w:r>
        <w:rPr>
          <w:spacing w:val="-7"/>
        </w:rPr>
        <w:t xml:space="preserve"> </w:t>
      </w:r>
      <w:r>
        <w:t>baja</w:t>
      </w:r>
      <w:r>
        <w:rPr>
          <w:spacing w:val="-5"/>
        </w:rPr>
        <w:t xml:space="preserve"> </w:t>
      </w:r>
      <w:r>
        <w:t>debido</w:t>
      </w:r>
      <w:r>
        <w:rPr>
          <w:spacing w:val="-4"/>
        </w:rPr>
        <w:t xml:space="preserve"> </w:t>
      </w:r>
      <w:r>
        <w:t>a</w:t>
      </w:r>
      <w:r>
        <w:rPr>
          <w:spacing w:val="-5"/>
        </w:rPr>
        <w:t xml:space="preserve"> </w:t>
      </w:r>
      <w:r>
        <w:t>que predominó el efecto de un menor ritmo de crecimiento en la actividad económica de China, la desaceleración de la actividad manufacturera y la incertidumbre generada por la postura monetaria restrictiva a nivel global.</w:t>
      </w:r>
    </w:p>
    <w:p w14:paraId="281BE805" w14:textId="77777777" w:rsidR="00051BA4" w:rsidRDefault="00051BA4">
      <w:pPr>
        <w:pStyle w:val="Textoindependiente"/>
        <w:spacing w:before="1"/>
        <w:rPr>
          <w:sz w:val="30"/>
        </w:rPr>
      </w:pPr>
    </w:p>
    <w:p w14:paraId="51A0C0FC" w14:textId="77777777" w:rsidR="00051BA4" w:rsidRDefault="00000000">
      <w:pPr>
        <w:pStyle w:val="Textoindependiente"/>
        <w:spacing w:line="360" w:lineRule="auto"/>
        <w:ind w:left="1513" w:right="245"/>
        <w:jc w:val="both"/>
      </w:pPr>
      <w:r>
        <w:t>No obstante, se observó un repunte en los precios a partir de julio por la percepción de una oferta ajustada,</w:t>
      </w:r>
      <w:r>
        <w:rPr>
          <w:spacing w:val="-13"/>
        </w:rPr>
        <w:t xml:space="preserve"> </w:t>
      </w:r>
      <w:r>
        <w:t>en</w:t>
      </w:r>
      <w:r>
        <w:rPr>
          <w:spacing w:val="-12"/>
        </w:rPr>
        <w:t xml:space="preserve"> </w:t>
      </w:r>
      <w:r>
        <w:t>particular,</w:t>
      </w:r>
      <w:r>
        <w:rPr>
          <w:spacing w:val="-13"/>
        </w:rPr>
        <w:t xml:space="preserve"> </w:t>
      </w:r>
      <w:r>
        <w:t>por</w:t>
      </w:r>
      <w:r>
        <w:rPr>
          <w:spacing w:val="-12"/>
        </w:rPr>
        <w:t xml:space="preserve"> </w:t>
      </w:r>
      <w:r>
        <w:t>la</w:t>
      </w:r>
      <w:r>
        <w:rPr>
          <w:spacing w:val="-13"/>
        </w:rPr>
        <w:t xml:space="preserve"> </w:t>
      </w:r>
      <w:r>
        <w:t>política</w:t>
      </w:r>
      <w:r>
        <w:rPr>
          <w:spacing w:val="-12"/>
        </w:rPr>
        <w:t xml:space="preserve"> </w:t>
      </w:r>
      <w:r>
        <w:t>de</w:t>
      </w:r>
      <w:r>
        <w:rPr>
          <w:spacing w:val="-13"/>
        </w:rPr>
        <w:t xml:space="preserve"> </w:t>
      </w:r>
      <w:r>
        <w:t>recortes</w:t>
      </w:r>
      <w:r>
        <w:rPr>
          <w:spacing w:val="-12"/>
        </w:rPr>
        <w:t xml:space="preserve"> </w:t>
      </w:r>
      <w:r>
        <w:t>de</w:t>
      </w:r>
      <w:r>
        <w:rPr>
          <w:spacing w:val="-13"/>
        </w:rPr>
        <w:t xml:space="preserve"> </w:t>
      </w:r>
      <w:r>
        <w:t>producción</w:t>
      </w:r>
      <w:r>
        <w:rPr>
          <w:spacing w:val="-12"/>
        </w:rPr>
        <w:t xml:space="preserve"> </w:t>
      </w:r>
      <w:r>
        <w:t>de</w:t>
      </w:r>
      <w:r>
        <w:rPr>
          <w:spacing w:val="-13"/>
        </w:rPr>
        <w:t xml:space="preserve"> </w:t>
      </w:r>
      <w:r>
        <w:t>la</w:t>
      </w:r>
      <w:r>
        <w:rPr>
          <w:spacing w:val="-12"/>
        </w:rPr>
        <w:t xml:space="preserve"> </w:t>
      </w:r>
      <w:r>
        <w:t>OPEP+</w:t>
      </w:r>
      <w:r>
        <w:rPr>
          <w:spacing w:val="-13"/>
        </w:rPr>
        <w:t xml:space="preserve"> </w:t>
      </w:r>
      <w:r>
        <w:t>(la</w:t>
      </w:r>
      <w:r>
        <w:rPr>
          <w:spacing w:val="-12"/>
        </w:rPr>
        <w:t xml:space="preserve"> </w:t>
      </w:r>
      <w:r>
        <w:t>Organización</w:t>
      </w:r>
      <w:r>
        <w:rPr>
          <w:spacing w:val="-13"/>
        </w:rPr>
        <w:t xml:space="preserve"> </w:t>
      </w:r>
      <w:r>
        <w:t>de</w:t>
      </w:r>
      <w:r>
        <w:rPr>
          <w:spacing w:val="-12"/>
        </w:rPr>
        <w:t xml:space="preserve"> </w:t>
      </w:r>
      <w:r>
        <w:t>Países Exportadores de</w:t>
      </w:r>
      <w:r>
        <w:rPr>
          <w:spacing w:val="-2"/>
        </w:rPr>
        <w:t xml:space="preserve"> </w:t>
      </w:r>
      <w:r>
        <w:t>Petróleo más</w:t>
      </w:r>
      <w:r>
        <w:rPr>
          <w:spacing w:val="-3"/>
        </w:rPr>
        <w:t xml:space="preserve"> </w:t>
      </w:r>
      <w:r>
        <w:t>otros países</w:t>
      </w:r>
      <w:r>
        <w:rPr>
          <w:spacing w:val="-1"/>
        </w:rPr>
        <w:t xml:space="preserve"> </w:t>
      </w:r>
      <w:r>
        <w:t>exportadores</w:t>
      </w:r>
      <w:r>
        <w:rPr>
          <w:spacing w:val="-3"/>
        </w:rPr>
        <w:t xml:space="preserve"> </w:t>
      </w:r>
      <w:r>
        <w:t>de petróleo ajenos a</w:t>
      </w:r>
      <w:r>
        <w:rPr>
          <w:spacing w:val="-2"/>
        </w:rPr>
        <w:t xml:space="preserve"> </w:t>
      </w:r>
      <w:r>
        <w:t>dicha</w:t>
      </w:r>
      <w:r>
        <w:rPr>
          <w:spacing w:val="-2"/>
        </w:rPr>
        <w:t xml:space="preserve"> </w:t>
      </w:r>
      <w:r>
        <w:t>organización),</w:t>
      </w:r>
      <w:r>
        <w:rPr>
          <w:spacing w:val="-2"/>
        </w:rPr>
        <w:t xml:space="preserve"> </w:t>
      </w:r>
      <w:r>
        <w:t>que incluyó</w:t>
      </w:r>
      <w:r>
        <w:rPr>
          <w:spacing w:val="-1"/>
        </w:rPr>
        <w:t xml:space="preserve"> </w:t>
      </w:r>
      <w:r>
        <w:t>los</w:t>
      </w:r>
      <w:r>
        <w:rPr>
          <w:spacing w:val="-5"/>
        </w:rPr>
        <w:t xml:space="preserve"> </w:t>
      </w:r>
      <w:r>
        <w:t>1.16</w:t>
      </w:r>
      <w:r>
        <w:rPr>
          <w:spacing w:val="-1"/>
        </w:rPr>
        <w:t xml:space="preserve"> </w:t>
      </w:r>
      <w:r>
        <w:t>millones</w:t>
      </w:r>
      <w:r>
        <w:rPr>
          <w:spacing w:val="-3"/>
        </w:rPr>
        <w:t xml:space="preserve"> </w:t>
      </w:r>
      <w:r>
        <w:t>de</w:t>
      </w:r>
      <w:r>
        <w:rPr>
          <w:spacing w:val="-4"/>
        </w:rPr>
        <w:t xml:space="preserve"> </w:t>
      </w:r>
      <w:r>
        <w:t>barriles</w:t>
      </w:r>
      <w:r>
        <w:rPr>
          <w:spacing w:val="-3"/>
        </w:rPr>
        <w:t xml:space="preserve"> </w:t>
      </w:r>
      <w:r>
        <w:t>diarios</w:t>
      </w:r>
      <w:r>
        <w:rPr>
          <w:spacing w:val="-3"/>
        </w:rPr>
        <w:t xml:space="preserve"> </w:t>
      </w:r>
      <w:r>
        <w:t>(</w:t>
      </w:r>
      <w:proofErr w:type="spellStart"/>
      <w:r>
        <w:t>mbd</w:t>
      </w:r>
      <w:proofErr w:type="spellEnd"/>
      <w:r>
        <w:t>)</w:t>
      </w:r>
      <w:r>
        <w:rPr>
          <w:spacing w:val="-2"/>
        </w:rPr>
        <w:t xml:space="preserve"> </w:t>
      </w:r>
      <w:r>
        <w:t>anunciados</w:t>
      </w:r>
      <w:r>
        <w:rPr>
          <w:spacing w:val="-3"/>
        </w:rPr>
        <w:t xml:space="preserve"> </w:t>
      </w:r>
      <w:r>
        <w:t>en</w:t>
      </w:r>
      <w:r>
        <w:rPr>
          <w:spacing w:val="-1"/>
        </w:rPr>
        <w:t xml:space="preserve"> </w:t>
      </w:r>
      <w:r>
        <w:t>abril</w:t>
      </w:r>
      <w:r>
        <w:rPr>
          <w:spacing w:val="-3"/>
        </w:rPr>
        <w:t xml:space="preserve"> </w:t>
      </w:r>
      <w:r>
        <w:t>de</w:t>
      </w:r>
      <w:r>
        <w:rPr>
          <w:spacing w:val="-2"/>
        </w:rPr>
        <w:t xml:space="preserve"> </w:t>
      </w:r>
      <w:r>
        <w:t>2023</w:t>
      </w:r>
      <w:r>
        <w:rPr>
          <w:spacing w:val="-3"/>
        </w:rPr>
        <w:t xml:space="preserve"> </w:t>
      </w:r>
      <w:r>
        <w:t>y</w:t>
      </w:r>
      <w:r>
        <w:rPr>
          <w:spacing w:val="-1"/>
        </w:rPr>
        <w:t xml:space="preserve"> </w:t>
      </w:r>
      <w:r>
        <w:t>el</w:t>
      </w:r>
      <w:r>
        <w:rPr>
          <w:spacing w:val="-2"/>
        </w:rPr>
        <w:t xml:space="preserve"> </w:t>
      </w:r>
      <w:r>
        <w:t>recorte</w:t>
      </w:r>
      <w:r>
        <w:rPr>
          <w:spacing w:val="-2"/>
        </w:rPr>
        <w:t xml:space="preserve"> </w:t>
      </w:r>
      <w:r>
        <w:t xml:space="preserve">voluntario de Arabia Saudita por 1 </w:t>
      </w:r>
      <w:proofErr w:type="spellStart"/>
      <w:r>
        <w:t>mbd</w:t>
      </w:r>
      <w:proofErr w:type="spellEnd"/>
      <w:r>
        <w:t xml:space="preserve"> entre julio y septiembre.</w:t>
      </w:r>
    </w:p>
    <w:p w14:paraId="1F187417" w14:textId="77777777" w:rsidR="00051BA4" w:rsidRDefault="00051BA4">
      <w:pPr>
        <w:pStyle w:val="Textoindependiente"/>
        <w:spacing w:before="1"/>
        <w:rPr>
          <w:sz w:val="30"/>
        </w:rPr>
      </w:pPr>
    </w:p>
    <w:p w14:paraId="082A6974" w14:textId="77777777" w:rsidR="00051BA4" w:rsidRDefault="00000000">
      <w:pPr>
        <w:pStyle w:val="Textoindependiente"/>
        <w:spacing w:before="1" w:line="360" w:lineRule="auto"/>
        <w:ind w:left="1513" w:right="246"/>
        <w:jc w:val="both"/>
      </w:pPr>
      <w:r>
        <w:t>De acuerdo con el mercado de futuros, se espera que, para diciembre de 2023, los precios del Brent y el</w:t>
      </w:r>
      <w:r>
        <w:rPr>
          <w:spacing w:val="-5"/>
        </w:rPr>
        <w:t xml:space="preserve"> </w:t>
      </w:r>
      <w:r>
        <w:t>WTI</w:t>
      </w:r>
      <w:r>
        <w:rPr>
          <w:spacing w:val="-5"/>
        </w:rPr>
        <w:t xml:space="preserve"> </w:t>
      </w:r>
      <w:r>
        <w:t>se</w:t>
      </w:r>
      <w:r>
        <w:rPr>
          <w:spacing w:val="-5"/>
        </w:rPr>
        <w:t xml:space="preserve"> </w:t>
      </w:r>
      <w:r>
        <w:t>sitúen</w:t>
      </w:r>
      <w:r>
        <w:rPr>
          <w:spacing w:val="-4"/>
        </w:rPr>
        <w:t xml:space="preserve"> </w:t>
      </w:r>
      <w:r>
        <w:t>en</w:t>
      </w:r>
      <w:r>
        <w:rPr>
          <w:spacing w:val="-6"/>
        </w:rPr>
        <w:t xml:space="preserve"> </w:t>
      </w:r>
      <w:r>
        <w:t>84.8</w:t>
      </w:r>
      <w:r>
        <w:rPr>
          <w:spacing w:val="-4"/>
        </w:rPr>
        <w:t xml:space="preserve"> </w:t>
      </w:r>
      <w:r>
        <w:t>y</w:t>
      </w:r>
      <w:r>
        <w:rPr>
          <w:spacing w:val="-7"/>
        </w:rPr>
        <w:t xml:space="preserve"> </w:t>
      </w:r>
      <w:r>
        <w:t>80.6</w:t>
      </w:r>
      <w:r>
        <w:rPr>
          <w:spacing w:val="-4"/>
        </w:rPr>
        <w:t xml:space="preserve"> </w:t>
      </w:r>
      <w:r>
        <w:t>dpb,</w:t>
      </w:r>
      <w:r>
        <w:rPr>
          <w:spacing w:val="-7"/>
        </w:rPr>
        <w:t xml:space="preserve"> </w:t>
      </w:r>
      <w:r>
        <w:t>respectivamente,</w:t>
      </w:r>
      <w:r>
        <w:rPr>
          <w:spacing w:val="-7"/>
        </w:rPr>
        <w:t xml:space="preserve"> </w:t>
      </w:r>
      <w:r>
        <w:t>3.4</w:t>
      </w:r>
      <w:r>
        <w:rPr>
          <w:spacing w:val="-7"/>
        </w:rPr>
        <w:t xml:space="preserve"> </w:t>
      </w:r>
      <w:r>
        <w:t>y</w:t>
      </w:r>
      <w:r>
        <w:rPr>
          <w:spacing w:val="-7"/>
        </w:rPr>
        <w:t xml:space="preserve"> </w:t>
      </w:r>
      <w:r>
        <w:t>0.3</w:t>
      </w:r>
      <w:r>
        <w:rPr>
          <w:spacing w:val="-7"/>
        </w:rPr>
        <w:t xml:space="preserve"> </w:t>
      </w:r>
      <w:r>
        <w:t>dpb</w:t>
      </w:r>
      <w:r>
        <w:rPr>
          <w:spacing w:val="-7"/>
        </w:rPr>
        <w:t xml:space="preserve"> </w:t>
      </w:r>
      <w:r>
        <w:t>por</w:t>
      </w:r>
      <w:r>
        <w:rPr>
          <w:spacing w:val="-5"/>
        </w:rPr>
        <w:t xml:space="preserve"> </w:t>
      </w:r>
      <w:r>
        <w:t>encima</w:t>
      </w:r>
      <w:r>
        <w:rPr>
          <w:spacing w:val="-7"/>
        </w:rPr>
        <w:t xml:space="preserve"> </w:t>
      </w:r>
      <w:r>
        <w:t>del</w:t>
      </w:r>
      <w:r>
        <w:rPr>
          <w:spacing w:val="-7"/>
        </w:rPr>
        <w:t xml:space="preserve"> </w:t>
      </w:r>
      <w:r>
        <w:t>observado</w:t>
      </w:r>
      <w:r>
        <w:rPr>
          <w:spacing w:val="-4"/>
        </w:rPr>
        <w:t xml:space="preserve"> </w:t>
      </w:r>
      <w:r>
        <w:t>el</w:t>
      </w:r>
      <w:r>
        <w:rPr>
          <w:spacing w:val="-5"/>
        </w:rPr>
        <w:t xml:space="preserve"> </w:t>
      </w:r>
      <w:r>
        <w:t>cierre del año previo.</w:t>
      </w:r>
    </w:p>
    <w:p w14:paraId="5E1C4B79" w14:textId="77777777" w:rsidR="00051BA4" w:rsidRDefault="00051BA4">
      <w:pPr>
        <w:pStyle w:val="Textoindependiente"/>
        <w:rPr>
          <w:sz w:val="30"/>
        </w:rPr>
      </w:pPr>
    </w:p>
    <w:p w14:paraId="7E8853F8" w14:textId="77777777" w:rsidR="00051BA4" w:rsidRDefault="00000000">
      <w:pPr>
        <w:pStyle w:val="Textoindependiente"/>
        <w:spacing w:line="360" w:lineRule="auto"/>
        <w:ind w:left="1513" w:right="246"/>
        <w:jc w:val="both"/>
      </w:pPr>
      <w:r>
        <w:t>Durante</w:t>
      </w:r>
      <w:r>
        <w:rPr>
          <w:spacing w:val="-1"/>
        </w:rPr>
        <w:t xml:space="preserve"> </w:t>
      </w:r>
      <w:r>
        <w:t>2023,</w:t>
      </w:r>
      <w:r>
        <w:rPr>
          <w:spacing w:val="-1"/>
        </w:rPr>
        <w:t xml:space="preserve"> </w:t>
      </w:r>
      <w:r>
        <w:t>los</w:t>
      </w:r>
      <w:r>
        <w:rPr>
          <w:spacing w:val="-4"/>
        </w:rPr>
        <w:t xml:space="preserve"> </w:t>
      </w:r>
      <w:r>
        <w:t>principales</w:t>
      </w:r>
      <w:r>
        <w:rPr>
          <w:spacing w:val="-4"/>
        </w:rPr>
        <w:t xml:space="preserve"> </w:t>
      </w:r>
      <w:r>
        <w:t>bancos</w:t>
      </w:r>
      <w:r>
        <w:rPr>
          <w:spacing w:val="-1"/>
        </w:rPr>
        <w:t xml:space="preserve"> </w:t>
      </w:r>
      <w:r>
        <w:t>centrales</w:t>
      </w:r>
      <w:r>
        <w:rPr>
          <w:spacing w:val="-1"/>
        </w:rPr>
        <w:t xml:space="preserve"> </w:t>
      </w:r>
      <w:r>
        <w:t>de economías</w:t>
      </w:r>
      <w:r>
        <w:rPr>
          <w:spacing w:val="-1"/>
        </w:rPr>
        <w:t xml:space="preserve"> </w:t>
      </w:r>
      <w:r>
        <w:t>avanzadas</w:t>
      </w:r>
      <w:r>
        <w:rPr>
          <w:spacing w:val="-1"/>
        </w:rPr>
        <w:t xml:space="preserve"> </w:t>
      </w:r>
      <w:r>
        <w:t>revisaron</w:t>
      </w:r>
      <w:r>
        <w:rPr>
          <w:spacing w:val="-2"/>
        </w:rPr>
        <w:t xml:space="preserve"> </w:t>
      </w:r>
      <w:proofErr w:type="gramStart"/>
      <w:r>
        <w:t>a la</w:t>
      </w:r>
      <w:r>
        <w:rPr>
          <w:spacing w:val="-3"/>
        </w:rPr>
        <w:t xml:space="preserve"> </w:t>
      </w:r>
      <w:r>
        <w:t>alza</w:t>
      </w:r>
      <w:proofErr w:type="gramEnd"/>
      <w:r>
        <w:t xml:space="preserve"> los</w:t>
      </w:r>
      <w:r>
        <w:rPr>
          <w:spacing w:val="-1"/>
        </w:rPr>
        <w:t xml:space="preserve"> </w:t>
      </w:r>
      <w:r>
        <w:t>niveles de</w:t>
      </w:r>
      <w:r>
        <w:rPr>
          <w:spacing w:val="-7"/>
        </w:rPr>
        <w:t xml:space="preserve"> </w:t>
      </w:r>
      <w:r>
        <w:t>tasa</w:t>
      </w:r>
      <w:r>
        <w:rPr>
          <w:spacing w:val="-8"/>
        </w:rPr>
        <w:t xml:space="preserve"> </w:t>
      </w:r>
      <w:r>
        <w:t>terminal</w:t>
      </w:r>
      <w:r>
        <w:rPr>
          <w:spacing w:val="-8"/>
        </w:rPr>
        <w:t xml:space="preserve"> </w:t>
      </w:r>
      <w:r>
        <w:t>y</w:t>
      </w:r>
      <w:r>
        <w:rPr>
          <w:spacing w:val="-9"/>
        </w:rPr>
        <w:t xml:space="preserve"> </w:t>
      </w:r>
      <w:r>
        <w:t>reafirmaron</w:t>
      </w:r>
      <w:r>
        <w:rPr>
          <w:spacing w:val="-9"/>
        </w:rPr>
        <w:t xml:space="preserve"> </w:t>
      </w:r>
      <w:r>
        <w:t>el</w:t>
      </w:r>
      <w:r>
        <w:rPr>
          <w:spacing w:val="-8"/>
        </w:rPr>
        <w:t xml:space="preserve"> </w:t>
      </w:r>
      <w:r>
        <w:t>mensaje</w:t>
      </w:r>
      <w:r>
        <w:rPr>
          <w:spacing w:val="-7"/>
        </w:rPr>
        <w:t xml:space="preserve"> </w:t>
      </w:r>
      <w:r>
        <w:t>de</w:t>
      </w:r>
      <w:r>
        <w:rPr>
          <w:spacing w:val="-10"/>
        </w:rPr>
        <w:t xml:space="preserve"> </w:t>
      </w:r>
      <w:r>
        <w:t>mantener</w:t>
      </w:r>
      <w:r>
        <w:rPr>
          <w:spacing w:val="-9"/>
        </w:rPr>
        <w:t xml:space="preserve"> </w:t>
      </w:r>
      <w:r>
        <w:t>una</w:t>
      </w:r>
      <w:r>
        <w:rPr>
          <w:spacing w:val="-10"/>
        </w:rPr>
        <w:t xml:space="preserve"> </w:t>
      </w:r>
      <w:r>
        <w:t>postura</w:t>
      </w:r>
      <w:r>
        <w:rPr>
          <w:spacing w:val="-7"/>
        </w:rPr>
        <w:t xml:space="preserve"> </w:t>
      </w:r>
      <w:r>
        <w:t>monetaria</w:t>
      </w:r>
      <w:r>
        <w:rPr>
          <w:spacing w:val="-8"/>
        </w:rPr>
        <w:t xml:space="preserve"> </w:t>
      </w:r>
      <w:r>
        <w:t>restrictiva</w:t>
      </w:r>
      <w:r>
        <w:rPr>
          <w:spacing w:val="-10"/>
        </w:rPr>
        <w:t xml:space="preserve"> </w:t>
      </w:r>
      <w:r>
        <w:t>por</w:t>
      </w:r>
      <w:r>
        <w:rPr>
          <w:spacing w:val="-12"/>
        </w:rPr>
        <w:t xml:space="preserve"> </w:t>
      </w:r>
      <w:r>
        <w:t>un</w:t>
      </w:r>
      <w:r>
        <w:rPr>
          <w:spacing w:val="-9"/>
        </w:rPr>
        <w:t xml:space="preserve"> </w:t>
      </w:r>
      <w:r>
        <w:t>periodo prolongado</w:t>
      </w:r>
      <w:r>
        <w:rPr>
          <w:spacing w:val="-11"/>
        </w:rPr>
        <w:t xml:space="preserve"> </w:t>
      </w:r>
      <w:r>
        <w:t>hasta</w:t>
      </w:r>
      <w:r>
        <w:rPr>
          <w:spacing w:val="-9"/>
        </w:rPr>
        <w:t xml:space="preserve"> </w:t>
      </w:r>
      <w:r>
        <w:t>que</w:t>
      </w:r>
      <w:r>
        <w:rPr>
          <w:spacing w:val="-9"/>
        </w:rPr>
        <w:t xml:space="preserve"> </w:t>
      </w:r>
      <w:r>
        <w:t>la</w:t>
      </w:r>
      <w:r>
        <w:rPr>
          <w:spacing w:val="-9"/>
        </w:rPr>
        <w:t xml:space="preserve"> </w:t>
      </w:r>
      <w:r>
        <w:t>inflación</w:t>
      </w:r>
      <w:r>
        <w:rPr>
          <w:spacing w:val="-8"/>
        </w:rPr>
        <w:t xml:space="preserve"> </w:t>
      </w:r>
      <w:r>
        <w:t>converja</w:t>
      </w:r>
      <w:r>
        <w:rPr>
          <w:spacing w:val="-9"/>
        </w:rPr>
        <w:t xml:space="preserve"> </w:t>
      </w:r>
      <w:r>
        <w:t>a</w:t>
      </w:r>
      <w:r>
        <w:rPr>
          <w:spacing w:val="-9"/>
        </w:rPr>
        <w:t xml:space="preserve"> </w:t>
      </w:r>
      <w:r>
        <w:t>su</w:t>
      </w:r>
      <w:r>
        <w:rPr>
          <w:spacing w:val="-8"/>
        </w:rPr>
        <w:t xml:space="preserve"> </w:t>
      </w:r>
      <w:r>
        <w:t>nivel</w:t>
      </w:r>
      <w:r>
        <w:rPr>
          <w:spacing w:val="-9"/>
        </w:rPr>
        <w:t xml:space="preserve"> </w:t>
      </w:r>
      <w:r>
        <w:t>objetivo.</w:t>
      </w:r>
      <w:r>
        <w:rPr>
          <w:spacing w:val="-9"/>
        </w:rPr>
        <w:t xml:space="preserve"> </w:t>
      </w:r>
      <w:r>
        <w:t>La</w:t>
      </w:r>
      <w:r>
        <w:rPr>
          <w:spacing w:val="-9"/>
        </w:rPr>
        <w:t xml:space="preserve"> </w:t>
      </w:r>
      <w:r>
        <w:t>FED</w:t>
      </w:r>
      <w:r>
        <w:rPr>
          <w:spacing w:val="-9"/>
        </w:rPr>
        <w:t xml:space="preserve"> </w:t>
      </w:r>
      <w:r>
        <w:t>mantuvo</w:t>
      </w:r>
      <w:r>
        <w:rPr>
          <w:spacing w:val="-8"/>
        </w:rPr>
        <w:t xml:space="preserve"> </w:t>
      </w:r>
      <w:r>
        <w:t>una</w:t>
      </w:r>
      <w:r>
        <w:rPr>
          <w:spacing w:val="-9"/>
        </w:rPr>
        <w:t xml:space="preserve"> </w:t>
      </w:r>
      <w:r>
        <w:t>política</w:t>
      </w:r>
      <w:r>
        <w:rPr>
          <w:spacing w:val="-9"/>
        </w:rPr>
        <w:t xml:space="preserve"> </w:t>
      </w:r>
      <w:r>
        <w:t>monetaria restrictiva. En su reunión del 14 de junio, ante las sorpresas positivas en los indicadores de empleo e inflación, el Comité de Operaciones de Mercado Abierto (FOMC, por sus siglas en inglés) decidió revisar</w:t>
      </w:r>
      <w:r>
        <w:rPr>
          <w:spacing w:val="-6"/>
        </w:rPr>
        <w:t xml:space="preserve"> </w:t>
      </w:r>
      <w:proofErr w:type="gramStart"/>
      <w:r>
        <w:t>a</w:t>
      </w:r>
      <w:r>
        <w:rPr>
          <w:spacing w:val="-6"/>
        </w:rPr>
        <w:t xml:space="preserve"> </w:t>
      </w:r>
      <w:r>
        <w:t>la</w:t>
      </w:r>
      <w:r>
        <w:rPr>
          <w:spacing w:val="-7"/>
        </w:rPr>
        <w:t xml:space="preserve"> </w:t>
      </w:r>
      <w:r>
        <w:t>alza</w:t>
      </w:r>
      <w:proofErr w:type="gramEnd"/>
      <w:r>
        <w:rPr>
          <w:spacing w:val="-6"/>
        </w:rPr>
        <w:t xml:space="preserve"> </w:t>
      </w:r>
      <w:r>
        <w:t>el</w:t>
      </w:r>
      <w:r>
        <w:rPr>
          <w:spacing w:val="-7"/>
        </w:rPr>
        <w:t xml:space="preserve"> </w:t>
      </w:r>
      <w:r>
        <w:t>nivel</w:t>
      </w:r>
      <w:r>
        <w:rPr>
          <w:spacing w:val="-7"/>
        </w:rPr>
        <w:t xml:space="preserve"> </w:t>
      </w:r>
      <w:r>
        <w:t>de</w:t>
      </w:r>
      <w:r>
        <w:rPr>
          <w:spacing w:val="-6"/>
        </w:rPr>
        <w:t xml:space="preserve"> </w:t>
      </w:r>
      <w:r>
        <w:t>tasa</w:t>
      </w:r>
      <w:r>
        <w:rPr>
          <w:spacing w:val="-7"/>
        </w:rPr>
        <w:t xml:space="preserve"> </w:t>
      </w:r>
      <w:r>
        <w:t>terminal</w:t>
      </w:r>
      <w:r>
        <w:rPr>
          <w:spacing w:val="-7"/>
        </w:rPr>
        <w:t xml:space="preserve"> </w:t>
      </w:r>
      <w:r>
        <w:t>para</w:t>
      </w:r>
      <w:r>
        <w:rPr>
          <w:spacing w:val="-6"/>
        </w:rPr>
        <w:t xml:space="preserve"> </w:t>
      </w:r>
      <w:r>
        <w:t>2023</w:t>
      </w:r>
      <w:r>
        <w:rPr>
          <w:spacing w:val="-8"/>
        </w:rPr>
        <w:t xml:space="preserve"> </w:t>
      </w:r>
      <w:r>
        <w:t>de</w:t>
      </w:r>
      <w:r>
        <w:rPr>
          <w:spacing w:val="-6"/>
        </w:rPr>
        <w:t xml:space="preserve"> </w:t>
      </w:r>
      <w:r>
        <w:t>un</w:t>
      </w:r>
      <w:r>
        <w:rPr>
          <w:spacing w:val="-8"/>
        </w:rPr>
        <w:t xml:space="preserve"> </w:t>
      </w:r>
      <w:r>
        <w:t>rango</w:t>
      </w:r>
      <w:r>
        <w:rPr>
          <w:spacing w:val="-6"/>
        </w:rPr>
        <w:t xml:space="preserve"> </w:t>
      </w:r>
      <w:r>
        <w:t>de</w:t>
      </w:r>
      <w:r>
        <w:rPr>
          <w:spacing w:val="-6"/>
        </w:rPr>
        <w:t xml:space="preserve"> </w:t>
      </w:r>
      <w:r>
        <w:t>5.00-5.25</w:t>
      </w:r>
      <w:r>
        <w:rPr>
          <w:spacing w:val="-6"/>
        </w:rPr>
        <w:t xml:space="preserve"> </w:t>
      </w:r>
      <w:r>
        <w:t>a</w:t>
      </w:r>
      <w:r>
        <w:rPr>
          <w:spacing w:val="-6"/>
        </w:rPr>
        <w:t xml:space="preserve"> </w:t>
      </w:r>
      <w:r>
        <w:t>5.50-5.75%,</w:t>
      </w:r>
      <w:r>
        <w:rPr>
          <w:spacing w:val="-9"/>
        </w:rPr>
        <w:t xml:space="preserve"> </w:t>
      </w:r>
      <w:r>
        <w:t>sin</w:t>
      </w:r>
      <w:r>
        <w:rPr>
          <w:spacing w:val="-6"/>
        </w:rPr>
        <w:t xml:space="preserve"> </w:t>
      </w:r>
      <w:r>
        <w:t>recortes esperados para lo que resta del año.</w:t>
      </w:r>
    </w:p>
    <w:p w14:paraId="4F0A4A54" w14:textId="77777777" w:rsidR="00051BA4" w:rsidRDefault="00051BA4">
      <w:pPr>
        <w:pStyle w:val="Textoindependiente"/>
        <w:rPr>
          <w:sz w:val="30"/>
        </w:rPr>
      </w:pPr>
    </w:p>
    <w:p w14:paraId="58D24E75" w14:textId="77777777" w:rsidR="00051BA4" w:rsidRDefault="00000000">
      <w:pPr>
        <w:pStyle w:val="Textoindependiente"/>
        <w:spacing w:before="1" w:line="360" w:lineRule="auto"/>
        <w:ind w:left="1513" w:right="251"/>
        <w:jc w:val="both"/>
      </w:pPr>
      <w:r>
        <w:t>El</w:t>
      </w:r>
      <w:r>
        <w:rPr>
          <w:spacing w:val="-1"/>
        </w:rPr>
        <w:t xml:space="preserve"> </w:t>
      </w:r>
      <w:r>
        <w:t>Banco Central</w:t>
      </w:r>
      <w:r>
        <w:rPr>
          <w:spacing w:val="-1"/>
        </w:rPr>
        <w:t xml:space="preserve"> </w:t>
      </w:r>
      <w:r>
        <w:t>Europeo (BCE) expresó en cada una de sus</w:t>
      </w:r>
      <w:r>
        <w:rPr>
          <w:spacing w:val="-1"/>
        </w:rPr>
        <w:t xml:space="preserve"> </w:t>
      </w:r>
      <w:r>
        <w:t>reuniones</w:t>
      </w:r>
      <w:r>
        <w:rPr>
          <w:spacing w:val="-1"/>
        </w:rPr>
        <w:t xml:space="preserve"> </w:t>
      </w:r>
      <w:r>
        <w:t>la</w:t>
      </w:r>
      <w:r>
        <w:rPr>
          <w:spacing w:val="-1"/>
        </w:rPr>
        <w:t xml:space="preserve"> </w:t>
      </w:r>
      <w:r>
        <w:t>necesidad de</w:t>
      </w:r>
      <w:r>
        <w:rPr>
          <w:spacing w:val="-3"/>
        </w:rPr>
        <w:t xml:space="preserve"> </w:t>
      </w:r>
      <w:r>
        <w:t>mantener una postura monetaria restrictiva para mitigar la persistencia de la inflación subyacente. Así, en las cinco reuniones del año, incrementó de manera constante las tres tasas de interés oficiales, registrando un incremento acumulado de 175 pb durante el año.</w:t>
      </w:r>
    </w:p>
    <w:p w14:paraId="1718C575" w14:textId="77777777" w:rsidR="00051BA4" w:rsidRDefault="00051BA4">
      <w:pPr>
        <w:spacing w:line="360" w:lineRule="auto"/>
        <w:jc w:val="both"/>
        <w:sectPr w:rsidR="00051BA4">
          <w:pgSz w:w="12240" w:h="15840"/>
          <w:pgMar w:top="1820" w:right="600" w:bottom="960" w:left="1720" w:header="0" w:footer="774" w:gutter="0"/>
          <w:cols w:space="720"/>
        </w:sectPr>
      </w:pPr>
    </w:p>
    <w:p w14:paraId="2C5BE303" w14:textId="77777777" w:rsidR="00051BA4" w:rsidRDefault="00051BA4">
      <w:pPr>
        <w:pStyle w:val="Textoindependiente"/>
      </w:pPr>
    </w:p>
    <w:p w14:paraId="5C20A4D5" w14:textId="77777777" w:rsidR="00051BA4" w:rsidRDefault="00051BA4">
      <w:pPr>
        <w:pStyle w:val="Textoindependiente"/>
      </w:pPr>
    </w:p>
    <w:p w14:paraId="6B6068CD" w14:textId="77777777" w:rsidR="00051BA4" w:rsidRDefault="00051BA4">
      <w:pPr>
        <w:pStyle w:val="Textoindependiente"/>
      </w:pPr>
    </w:p>
    <w:p w14:paraId="6CA1701D" w14:textId="77777777" w:rsidR="00051BA4" w:rsidRDefault="00051BA4">
      <w:pPr>
        <w:pStyle w:val="Textoindependiente"/>
        <w:spacing w:before="4"/>
      </w:pPr>
    </w:p>
    <w:p w14:paraId="0856FB41" w14:textId="77777777" w:rsidR="00051BA4" w:rsidRDefault="00000000">
      <w:pPr>
        <w:pStyle w:val="Textoindependiente"/>
        <w:spacing w:before="91" w:line="360" w:lineRule="auto"/>
        <w:ind w:left="1513" w:right="249"/>
        <w:jc w:val="both"/>
      </w:pPr>
      <w:r>
        <w:t>Los mercados financieros en países emergentes mostraron episodios de volatilidad durante el primer semestre</w:t>
      </w:r>
      <w:r>
        <w:rPr>
          <w:spacing w:val="-13"/>
        </w:rPr>
        <w:t xml:space="preserve"> </w:t>
      </w:r>
      <w:r>
        <w:t>de</w:t>
      </w:r>
      <w:r>
        <w:rPr>
          <w:spacing w:val="-12"/>
        </w:rPr>
        <w:t xml:space="preserve"> </w:t>
      </w:r>
      <w:r>
        <w:t>2023.</w:t>
      </w:r>
      <w:r>
        <w:rPr>
          <w:spacing w:val="-13"/>
        </w:rPr>
        <w:t xml:space="preserve"> </w:t>
      </w:r>
      <w:r>
        <w:t>En</w:t>
      </w:r>
      <w:r>
        <w:rPr>
          <w:spacing w:val="-12"/>
        </w:rPr>
        <w:t xml:space="preserve"> </w:t>
      </w:r>
      <w:r>
        <w:t>particular</w:t>
      </w:r>
      <w:r>
        <w:rPr>
          <w:spacing w:val="-13"/>
        </w:rPr>
        <w:t xml:space="preserve"> </w:t>
      </w:r>
      <w:r>
        <w:t>el</w:t>
      </w:r>
      <w:r>
        <w:rPr>
          <w:spacing w:val="-12"/>
        </w:rPr>
        <w:t xml:space="preserve"> </w:t>
      </w:r>
      <w:r>
        <w:t>EMBI+,</w:t>
      </w:r>
      <w:r>
        <w:rPr>
          <w:spacing w:val="-13"/>
        </w:rPr>
        <w:t xml:space="preserve"> </w:t>
      </w:r>
      <w:r>
        <w:t>que</w:t>
      </w:r>
      <w:r>
        <w:rPr>
          <w:spacing w:val="-12"/>
        </w:rPr>
        <w:t xml:space="preserve"> </w:t>
      </w:r>
      <w:r>
        <w:t>mide</w:t>
      </w:r>
      <w:r>
        <w:rPr>
          <w:spacing w:val="-13"/>
        </w:rPr>
        <w:t xml:space="preserve"> </w:t>
      </w:r>
      <w:r>
        <w:t>el</w:t>
      </w:r>
      <w:r>
        <w:rPr>
          <w:spacing w:val="-12"/>
        </w:rPr>
        <w:t xml:space="preserve"> </w:t>
      </w:r>
      <w:r>
        <w:t>riesgo</w:t>
      </w:r>
      <w:r>
        <w:rPr>
          <w:spacing w:val="-13"/>
        </w:rPr>
        <w:t xml:space="preserve"> </w:t>
      </w:r>
      <w:r>
        <w:t>soberano</w:t>
      </w:r>
      <w:r>
        <w:rPr>
          <w:spacing w:val="-12"/>
        </w:rPr>
        <w:t xml:space="preserve"> </w:t>
      </w:r>
      <w:r>
        <w:t>para</w:t>
      </w:r>
      <w:r>
        <w:rPr>
          <w:spacing w:val="-13"/>
        </w:rPr>
        <w:t xml:space="preserve"> </w:t>
      </w:r>
      <w:r>
        <w:t>países</w:t>
      </w:r>
      <w:r>
        <w:rPr>
          <w:spacing w:val="-12"/>
        </w:rPr>
        <w:t xml:space="preserve"> </w:t>
      </w:r>
      <w:r>
        <w:t>emergentes,</w:t>
      </w:r>
      <w:r>
        <w:rPr>
          <w:spacing w:val="-13"/>
        </w:rPr>
        <w:t xml:space="preserve"> </w:t>
      </w:r>
      <w:r>
        <w:t>alcanzó un nivel máximo el 17 de marzo, cuando se ubicó en 433 puntos, 58 puntos por encima del nivel de diciembre de 2022. Entre los factores que explicaron la mayor aversión al riesgo se encontraron la incertidumbre sobre la tasa terminal de los principales bancos centrales del mundo; el riesgo de contagio</w:t>
      </w:r>
      <w:r>
        <w:rPr>
          <w:spacing w:val="-2"/>
        </w:rPr>
        <w:t xml:space="preserve"> </w:t>
      </w:r>
      <w:r>
        <w:t>en</w:t>
      </w:r>
      <w:r>
        <w:rPr>
          <w:spacing w:val="-2"/>
        </w:rPr>
        <w:t xml:space="preserve"> </w:t>
      </w:r>
      <w:r>
        <w:t>el</w:t>
      </w:r>
      <w:r>
        <w:rPr>
          <w:spacing w:val="-1"/>
        </w:rPr>
        <w:t xml:space="preserve"> </w:t>
      </w:r>
      <w:r>
        <w:t>sistema bancario internacional</w:t>
      </w:r>
      <w:r>
        <w:rPr>
          <w:spacing w:val="-3"/>
        </w:rPr>
        <w:t xml:space="preserve"> </w:t>
      </w:r>
      <w:r>
        <w:t>por</w:t>
      </w:r>
      <w:r>
        <w:rPr>
          <w:spacing w:val="-2"/>
        </w:rPr>
        <w:t xml:space="preserve"> </w:t>
      </w:r>
      <w:r>
        <w:t>la</w:t>
      </w:r>
      <w:r>
        <w:rPr>
          <w:spacing w:val="-3"/>
        </w:rPr>
        <w:t xml:space="preserve"> </w:t>
      </w:r>
      <w:r>
        <w:t>quiebra</w:t>
      </w:r>
      <w:r>
        <w:rPr>
          <w:spacing w:val="-3"/>
        </w:rPr>
        <w:t xml:space="preserve"> </w:t>
      </w:r>
      <w:r>
        <w:t>de tres</w:t>
      </w:r>
      <w:r>
        <w:rPr>
          <w:spacing w:val="-4"/>
        </w:rPr>
        <w:t xml:space="preserve"> </w:t>
      </w:r>
      <w:r>
        <w:t>bancos</w:t>
      </w:r>
      <w:r>
        <w:rPr>
          <w:spacing w:val="-4"/>
        </w:rPr>
        <w:t xml:space="preserve"> </w:t>
      </w:r>
      <w:r>
        <w:t>regionales</w:t>
      </w:r>
      <w:r>
        <w:rPr>
          <w:spacing w:val="-1"/>
        </w:rPr>
        <w:t xml:space="preserve"> </w:t>
      </w:r>
      <w:r>
        <w:t>en</w:t>
      </w:r>
      <w:r>
        <w:rPr>
          <w:spacing w:val="-2"/>
        </w:rPr>
        <w:t xml:space="preserve"> </w:t>
      </w:r>
      <w:r>
        <w:t>E.U.A. y</w:t>
      </w:r>
      <w:r>
        <w:rPr>
          <w:spacing w:val="-2"/>
        </w:rPr>
        <w:t xml:space="preserve"> </w:t>
      </w:r>
      <w:r>
        <w:t xml:space="preserve">por </w:t>
      </w:r>
      <w:proofErr w:type="spellStart"/>
      <w:r>
        <w:t>Credit</w:t>
      </w:r>
      <w:proofErr w:type="spellEnd"/>
      <w:r>
        <w:rPr>
          <w:spacing w:val="-4"/>
        </w:rPr>
        <w:t xml:space="preserve"> </w:t>
      </w:r>
      <w:proofErr w:type="spellStart"/>
      <w:r>
        <w:t>Suisse</w:t>
      </w:r>
      <w:proofErr w:type="spellEnd"/>
      <w:r>
        <w:rPr>
          <w:spacing w:val="-3"/>
        </w:rPr>
        <w:t xml:space="preserve"> </w:t>
      </w:r>
      <w:r>
        <w:t>en</w:t>
      </w:r>
      <w:r>
        <w:rPr>
          <w:spacing w:val="-2"/>
        </w:rPr>
        <w:t xml:space="preserve"> </w:t>
      </w:r>
      <w:r>
        <w:t>Europa,</w:t>
      </w:r>
      <w:r>
        <w:rPr>
          <w:spacing w:val="-2"/>
        </w:rPr>
        <w:t xml:space="preserve"> </w:t>
      </w:r>
      <w:r>
        <w:t>así</w:t>
      </w:r>
      <w:r>
        <w:rPr>
          <w:spacing w:val="-4"/>
        </w:rPr>
        <w:t xml:space="preserve"> </w:t>
      </w:r>
      <w:r>
        <w:t>como</w:t>
      </w:r>
      <w:r>
        <w:rPr>
          <w:spacing w:val="-2"/>
        </w:rPr>
        <w:t xml:space="preserve"> </w:t>
      </w:r>
      <w:r>
        <w:t>por</w:t>
      </w:r>
      <w:r>
        <w:rPr>
          <w:spacing w:val="-3"/>
        </w:rPr>
        <w:t xml:space="preserve"> </w:t>
      </w:r>
      <w:r>
        <w:t>la</w:t>
      </w:r>
      <w:r>
        <w:rPr>
          <w:spacing w:val="-3"/>
        </w:rPr>
        <w:t xml:space="preserve"> </w:t>
      </w:r>
      <w:r>
        <w:t>incertidumbre</w:t>
      </w:r>
      <w:r>
        <w:rPr>
          <w:spacing w:val="-3"/>
        </w:rPr>
        <w:t xml:space="preserve"> </w:t>
      </w:r>
      <w:r>
        <w:t>en</w:t>
      </w:r>
      <w:r>
        <w:rPr>
          <w:spacing w:val="-2"/>
        </w:rPr>
        <w:t xml:space="preserve"> </w:t>
      </w:r>
      <w:r>
        <w:t>torno</w:t>
      </w:r>
      <w:r>
        <w:rPr>
          <w:spacing w:val="-2"/>
        </w:rPr>
        <w:t xml:space="preserve"> </w:t>
      </w:r>
      <w:r>
        <w:t>al</w:t>
      </w:r>
      <w:r>
        <w:rPr>
          <w:spacing w:val="-3"/>
        </w:rPr>
        <w:t xml:space="preserve"> </w:t>
      </w:r>
      <w:r>
        <w:t>incremento</w:t>
      </w:r>
      <w:r>
        <w:rPr>
          <w:spacing w:val="-2"/>
        </w:rPr>
        <w:t xml:space="preserve"> </w:t>
      </w:r>
      <w:r>
        <w:t>en</w:t>
      </w:r>
      <w:r>
        <w:rPr>
          <w:spacing w:val="-2"/>
        </w:rPr>
        <w:t xml:space="preserve"> </w:t>
      </w:r>
      <w:r>
        <w:t>el</w:t>
      </w:r>
      <w:r>
        <w:rPr>
          <w:spacing w:val="-3"/>
        </w:rPr>
        <w:t xml:space="preserve"> </w:t>
      </w:r>
      <w:r>
        <w:t>techo</w:t>
      </w:r>
      <w:r>
        <w:rPr>
          <w:spacing w:val="-4"/>
        </w:rPr>
        <w:t xml:space="preserve"> </w:t>
      </w:r>
      <w:r>
        <w:t>de</w:t>
      </w:r>
      <w:r>
        <w:rPr>
          <w:spacing w:val="-3"/>
        </w:rPr>
        <w:t xml:space="preserve"> </w:t>
      </w:r>
      <w:r>
        <w:t>la</w:t>
      </w:r>
      <w:r>
        <w:rPr>
          <w:spacing w:val="-3"/>
        </w:rPr>
        <w:t xml:space="preserve"> </w:t>
      </w:r>
      <w:r>
        <w:t>deuda en E.U.A.</w:t>
      </w:r>
    </w:p>
    <w:p w14:paraId="0BF1A3B0" w14:textId="77777777" w:rsidR="00051BA4" w:rsidRDefault="00051BA4">
      <w:pPr>
        <w:pStyle w:val="Textoindependiente"/>
        <w:spacing w:before="1"/>
        <w:rPr>
          <w:sz w:val="30"/>
        </w:rPr>
      </w:pPr>
    </w:p>
    <w:p w14:paraId="50215DD2" w14:textId="77777777" w:rsidR="00051BA4" w:rsidRDefault="00000000">
      <w:pPr>
        <w:pStyle w:val="Textoindependiente"/>
        <w:spacing w:before="1" w:line="360" w:lineRule="auto"/>
        <w:ind w:left="1513" w:right="248"/>
        <w:jc w:val="both"/>
      </w:pPr>
      <w:r>
        <w:t>Sin</w:t>
      </w:r>
      <w:r>
        <w:rPr>
          <w:spacing w:val="-13"/>
        </w:rPr>
        <w:t xml:space="preserve"> </w:t>
      </w:r>
      <w:r>
        <w:t>embargo,</w:t>
      </w:r>
      <w:r>
        <w:rPr>
          <w:spacing w:val="-12"/>
        </w:rPr>
        <w:t xml:space="preserve"> </w:t>
      </w:r>
      <w:r>
        <w:t>a</w:t>
      </w:r>
      <w:r>
        <w:rPr>
          <w:spacing w:val="-13"/>
        </w:rPr>
        <w:t xml:space="preserve"> </w:t>
      </w:r>
      <w:r>
        <w:t>partir</w:t>
      </w:r>
      <w:r>
        <w:rPr>
          <w:spacing w:val="-12"/>
        </w:rPr>
        <w:t xml:space="preserve"> </w:t>
      </w:r>
      <w:r>
        <w:t>de</w:t>
      </w:r>
      <w:r>
        <w:rPr>
          <w:spacing w:val="-13"/>
        </w:rPr>
        <w:t xml:space="preserve"> </w:t>
      </w:r>
      <w:r>
        <w:t>entonces,</w:t>
      </w:r>
      <w:r>
        <w:rPr>
          <w:spacing w:val="-12"/>
        </w:rPr>
        <w:t xml:space="preserve"> </w:t>
      </w:r>
      <w:r>
        <w:t>el</w:t>
      </w:r>
      <w:r>
        <w:rPr>
          <w:spacing w:val="-13"/>
        </w:rPr>
        <w:t xml:space="preserve"> </w:t>
      </w:r>
      <w:r>
        <w:t>riesgo</w:t>
      </w:r>
      <w:r>
        <w:rPr>
          <w:spacing w:val="-12"/>
        </w:rPr>
        <w:t xml:space="preserve"> </w:t>
      </w:r>
      <w:r>
        <w:t>soberano</w:t>
      </w:r>
      <w:r>
        <w:rPr>
          <w:spacing w:val="-12"/>
        </w:rPr>
        <w:t xml:space="preserve"> </w:t>
      </w:r>
      <w:r>
        <w:t>comenzó</w:t>
      </w:r>
      <w:r>
        <w:rPr>
          <w:spacing w:val="-12"/>
        </w:rPr>
        <w:t xml:space="preserve"> </w:t>
      </w:r>
      <w:r>
        <w:t>a</w:t>
      </w:r>
      <w:r>
        <w:rPr>
          <w:spacing w:val="-13"/>
        </w:rPr>
        <w:t xml:space="preserve"> </w:t>
      </w:r>
      <w:r>
        <w:t>disminuir</w:t>
      </w:r>
      <w:r>
        <w:rPr>
          <w:spacing w:val="-12"/>
        </w:rPr>
        <w:t xml:space="preserve"> </w:t>
      </w:r>
      <w:r>
        <w:t>paulatinamente.</w:t>
      </w:r>
      <w:r>
        <w:rPr>
          <w:spacing w:val="-13"/>
        </w:rPr>
        <w:t xml:space="preserve"> </w:t>
      </w:r>
      <w:r>
        <w:t>Por</w:t>
      </w:r>
      <w:r>
        <w:rPr>
          <w:spacing w:val="-12"/>
        </w:rPr>
        <w:t xml:space="preserve"> </w:t>
      </w:r>
      <w:r>
        <w:t>un</w:t>
      </w:r>
      <w:r>
        <w:rPr>
          <w:spacing w:val="-12"/>
        </w:rPr>
        <w:t xml:space="preserve"> </w:t>
      </w:r>
      <w:r>
        <w:t>lado, los riesgos de contagio en el mercado financiero se contuvieron ante la respuesta inmediata de las autoridades</w:t>
      </w:r>
      <w:r>
        <w:rPr>
          <w:spacing w:val="-8"/>
        </w:rPr>
        <w:t xml:space="preserve"> </w:t>
      </w:r>
      <w:r>
        <w:t>financieras,</w:t>
      </w:r>
      <w:r>
        <w:rPr>
          <w:spacing w:val="-5"/>
        </w:rPr>
        <w:t xml:space="preserve"> </w:t>
      </w:r>
      <w:r>
        <w:t>así</w:t>
      </w:r>
      <w:r>
        <w:rPr>
          <w:spacing w:val="-6"/>
        </w:rPr>
        <w:t xml:space="preserve"> </w:t>
      </w:r>
      <w:r>
        <w:t>como</w:t>
      </w:r>
      <w:r>
        <w:rPr>
          <w:spacing w:val="-4"/>
        </w:rPr>
        <w:t xml:space="preserve"> </w:t>
      </w:r>
      <w:r>
        <w:t>por</w:t>
      </w:r>
      <w:r>
        <w:rPr>
          <w:spacing w:val="-5"/>
        </w:rPr>
        <w:t xml:space="preserve"> </w:t>
      </w:r>
      <w:r>
        <w:t>el</w:t>
      </w:r>
      <w:r>
        <w:rPr>
          <w:spacing w:val="-8"/>
        </w:rPr>
        <w:t xml:space="preserve"> </w:t>
      </w:r>
      <w:r>
        <w:t>acuerdo</w:t>
      </w:r>
      <w:r>
        <w:rPr>
          <w:spacing w:val="-4"/>
        </w:rPr>
        <w:t xml:space="preserve"> </w:t>
      </w:r>
      <w:r>
        <w:t>alcanzado</w:t>
      </w:r>
      <w:r>
        <w:rPr>
          <w:spacing w:val="-7"/>
        </w:rPr>
        <w:t xml:space="preserve"> </w:t>
      </w:r>
      <w:r>
        <w:t>en</w:t>
      </w:r>
      <w:r>
        <w:rPr>
          <w:spacing w:val="-4"/>
        </w:rPr>
        <w:t xml:space="preserve"> </w:t>
      </w:r>
      <w:r>
        <w:t>el</w:t>
      </w:r>
      <w:r>
        <w:rPr>
          <w:spacing w:val="-5"/>
        </w:rPr>
        <w:t xml:space="preserve"> </w:t>
      </w:r>
      <w:r>
        <w:t>Congreso</w:t>
      </w:r>
      <w:r>
        <w:rPr>
          <w:spacing w:val="-7"/>
        </w:rPr>
        <w:t xml:space="preserve"> </w:t>
      </w:r>
      <w:r>
        <w:t>de</w:t>
      </w:r>
      <w:r>
        <w:rPr>
          <w:spacing w:val="-5"/>
        </w:rPr>
        <w:t xml:space="preserve"> </w:t>
      </w:r>
      <w:r>
        <w:t>E.U.A.</w:t>
      </w:r>
      <w:r>
        <w:rPr>
          <w:spacing w:val="-7"/>
        </w:rPr>
        <w:t xml:space="preserve"> </w:t>
      </w:r>
      <w:r>
        <w:t>sobre</w:t>
      </w:r>
      <w:r>
        <w:rPr>
          <w:spacing w:val="-7"/>
        </w:rPr>
        <w:t xml:space="preserve"> </w:t>
      </w:r>
      <w:r>
        <w:t>el</w:t>
      </w:r>
      <w:r>
        <w:rPr>
          <w:spacing w:val="-5"/>
        </w:rPr>
        <w:t xml:space="preserve"> </w:t>
      </w:r>
      <w:r>
        <w:t>techo</w:t>
      </w:r>
      <w:r>
        <w:rPr>
          <w:spacing w:val="-7"/>
        </w:rPr>
        <w:t xml:space="preserve"> </w:t>
      </w:r>
      <w:r>
        <w:t>de la deuda en la última semana de mayo.</w:t>
      </w:r>
    </w:p>
    <w:p w14:paraId="2B1914B0" w14:textId="77777777" w:rsidR="00051BA4" w:rsidRDefault="00051BA4">
      <w:pPr>
        <w:pStyle w:val="Textoindependiente"/>
        <w:rPr>
          <w:sz w:val="30"/>
        </w:rPr>
      </w:pPr>
    </w:p>
    <w:p w14:paraId="7C3B5DC7" w14:textId="77777777" w:rsidR="00051BA4" w:rsidRDefault="00000000">
      <w:pPr>
        <w:pStyle w:val="Textoindependiente"/>
        <w:spacing w:line="360" w:lineRule="auto"/>
        <w:ind w:left="1513" w:right="244"/>
        <w:jc w:val="both"/>
      </w:pPr>
      <w:r>
        <w:t>Por el otro, la expectativa de crecimiento en las economías emergentes mejoró para el cierre de 2023 con respecto a lo previamente esperado, derivado de la fortaleza en la demanda interna en algunos países, la disminución generalizada de las tasas de inflación y el inicio del relajamiento del ciclo monetario en países como Brasil, Chile y Uruguay, aunque destacó China por una desaceleración mayor a la esperada y el posible impacto en países cuya actividad comercial depende principalmente de este país.</w:t>
      </w:r>
    </w:p>
    <w:p w14:paraId="0C89A431" w14:textId="77777777" w:rsidR="00051BA4" w:rsidRDefault="00051BA4">
      <w:pPr>
        <w:pStyle w:val="Textoindependiente"/>
        <w:rPr>
          <w:sz w:val="30"/>
        </w:rPr>
      </w:pPr>
    </w:p>
    <w:p w14:paraId="176C99E2" w14:textId="77777777" w:rsidR="00051BA4" w:rsidRDefault="00000000">
      <w:pPr>
        <w:pStyle w:val="Textoindependiente"/>
        <w:spacing w:line="360" w:lineRule="auto"/>
        <w:ind w:left="1513" w:right="251"/>
        <w:jc w:val="both"/>
      </w:pPr>
      <w:proofErr w:type="gramStart"/>
      <w:r>
        <w:t>De</w:t>
      </w:r>
      <w:r>
        <w:rPr>
          <w:spacing w:val="-3"/>
        </w:rPr>
        <w:t xml:space="preserve"> </w:t>
      </w:r>
      <w:r>
        <w:t>acuerdo</w:t>
      </w:r>
      <w:r>
        <w:rPr>
          <w:spacing w:val="-2"/>
        </w:rPr>
        <w:t xml:space="preserve"> </w:t>
      </w:r>
      <w:r>
        <w:t>a</w:t>
      </w:r>
      <w:proofErr w:type="gramEnd"/>
      <w:r>
        <w:rPr>
          <w:spacing w:val="-3"/>
        </w:rPr>
        <w:t xml:space="preserve"> </w:t>
      </w:r>
      <w:r>
        <w:t>la</w:t>
      </w:r>
      <w:r>
        <w:rPr>
          <w:spacing w:val="-5"/>
        </w:rPr>
        <w:t xml:space="preserve"> </w:t>
      </w:r>
      <w:r>
        <w:t>actualización</w:t>
      </w:r>
      <w:r>
        <w:rPr>
          <w:spacing w:val="-6"/>
        </w:rPr>
        <w:t xml:space="preserve"> </w:t>
      </w:r>
      <w:r>
        <w:t>del</w:t>
      </w:r>
      <w:r>
        <w:rPr>
          <w:spacing w:val="-3"/>
        </w:rPr>
        <w:t xml:space="preserve"> </w:t>
      </w:r>
      <w:r>
        <w:t>mes</w:t>
      </w:r>
      <w:r>
        <w:rPr>
          <w:spacing w:val="-4"/>
        </w:rPr>
        <w:t xml:space="preserve"> </w:t>
      </w:r>
      <w:r>
        <w:t>de</w:t>
      </w:r>
      <w:r>
        <w:rPr>
          <w:spacing w:val="-5"/>
        </w:rPr>
        <w:t xml:space="preserve"> </w:t>
      </w:r>
      <w:r>
        <w:t>octubre</w:t>
      </w:r>
      <w:r>
        <w:rPr>
          <w:spacing w:val="-5"/>
        </w:rPr>
        <w:t xml:space="preserve"> </w:t>
      </w:r>
      <w:r>
        <w:t>de</w:t>
      </w:r>
      <w:r>
        <w:rPr>
          <w:spacing w:val="-3"/>
        </w:rPr>
        <w:t xml:space="preserve"> </w:t>
      </w:r>
      <w:r>
        <w:t>2023</w:t>
      </w:r>
      <w:r>
        <w:rPr>
          <w:spacing w:val="-4"/>
        </w:rPr>
        <w:t xml:space="preserve"> </w:t>
      </w:r>
      <w:r>
        <w:t>del</w:t>
      </w:r>
      <w:r>
        <w:rPr>
          <w:spacing w:val="-4"/>
        </w:rPr>
        <w:t xml:space="preserve"> </w:t>
      </w:r>
      <w:r>
        <w:t>Informe</w:t>
      </w:r>
      <w:r>
        <w:rPr>
          <w:spacing w:val="-5"/>
        </w:rPr>
        <w:t xml:space="preserve"> </w:t>
      </w:r>
      <w:r>
        <w:t>de</w:t>
      </w:r>
      <w:r>
        <w:rPr>
          <w:spacing w:val="-3"/>
        </w:rPr>
        <w:t xml:space="preserve"> </w:t>
      </w:r>
      <w:r>
        <w:t>Perspectivas</w:t>
      </w:r>
      <w:r>
        <w:rPr>
          <w:spacing w:val="-4"/>
        </w:rPr>
        <w:t xml:space="preserve"> </w:t>
      </w:r>
      <w:r>
        <w:t>de</w:t>
      </w:r>
      <w:r>
        <w:rPr>
          <w:spacing w:val="-5"/>
        </w:rPr>
        <w:t xml:space="preserve"> </w:t>
      </w:r>
      <w:r>
        <w:t>la</w:t>
      </w:r>
      <w:r>
        <w:rPr>
          <w:spacing w:val="-3"/>
        </w:rPr>
        <w:t xml:space="preserve"> </w:t>
      </w:r>
      <w:r>
        <w:t>Economía Mundial (Informe WEO, por sus siglas en inglés) del Fondo Monetario Internacional, la economía mundial</w:t>
      </w:r>
      <w:r>
        <w:rPr>
          <w:spacing w:val="-7"/>
        </w:rPr>
        <w:t xml:space="preserve"> </w:t>
      </w:r>
      <w:r>
        <w:t>continúa</w:t>
      </w:r>
      <w:r>
        <w:rPr>
          <w:spacing w:val="-6"/>
        </w:rPr>
        <w:t xml:space="preserve"> </w:t>
      </w:r>
      <w:r>
        <w:t>su</w:t>
      </w:r>
      <w:r>
        <w:rPr>
          <w:spacing w:val="-6"/>
        </w:rPr>
        <w:t xml:space="preserve"> </w:t>
      </w:r>
      <w:r>
        <w:t>lenta</w:t>
      </w:r>
      <w:r>
        <w:rPr>
          <w:spacing w:val="-7"/>
        </w:rPr>
        <w:t xml:space="preserve"> </w:t>
      </w:r>
      <w:r>
        <w:t>recuperación</w:t>
      </w:r>
      <w:r>
        <w:rPr>
          <w:spacing w:val="-6"/>
        </w:rPr>
        <w:t xml:space="preserve"> </w:t>
      </w:r>
      <w:r>
        <w:t>tras</w:t>
      </w:r>
      <w:r>
        <w:rPr>
          <w:spacing w:val="-7"/>
        </w:rPr>
        <w:t xml:space="preserve"> </w:t>
      </w:r>
      <w:r>
        <w:t>los</w:t>
      </w:r>
      <w:r>
        <w:rPr>
          <w:spacing w:val="-7"/>
        </w:rPr>
        <w:t xml:space="preserve"> </w:t>
      </w:r>
      <w:r>
        <w:t>golpes</w:t>
      </w:r>
      <w:r>
        <w:rPr>
          <w:spacing w:val="-7"/>
        </w:rPr>
        <w:t xml:space="preserve"> </w:t>
      </w:r>
      <w:r>
        <w:t>de</w:t>
      </w:r>
      <w:r>
        <w:rPr>
          <w:spacing w:val="-6"/>
        </w:rPr>
        <w:t xml:space="preserve"> </w:t>
      </w:r>
      <w:r>
        <w:t>la</w:t>
      </w:r>
      <w:r>
        <w:rPr>
          <w:spacing w:val="-7"/>
        </w:rPr>
        <w:t xml:space="preserve"> </w:t>
      </w:r>
      <w:r>
        <w:t>pandemia,</w:t>
      </w:r>
      <w:r>
        <w:rPr>
          <w:spacing w:val="-6"/>
        </w:rPr>
        <w:t xml:space="preserve"> </w:t>
      </w:r>
      <w:r>
        <w:t>la</w:t>
      </w:r>
      <w:r>
        <w:rPr>
          <w:spacing w:val="-7"/>
        </w:rPr>
        <w:t xml:space="preserve"> </w:t>
      </w:r>
      <w:r>
        <w:t>invasión</w:t>
      </w:r>
      <w:r>
        <w:rPr>
          <w:spacing w:val="-6"/>
        </w:rPr>
        <w:t xml:space="preserve"> </w:t>
      </w:r>
      <w:r>
        <w:t>rusa</w:t>
      </w:r>
      <w:r>
        <w:rPr>
          <w:spacing w:val="-6"/>
        </w:rPr>
        <w:t xml:space="preserve"> </w:t>
      </w:r>
      <w:r>
        <w:t>de</w:t>
      </w:r>
      <w:r>
        <w:rPr>
          <w:spacing w:val="-6"/>
        </w:rPr>
        <w:t xml:space="preserve"> </w:t>
      </w:r>
      <w:r>
        <w:t>Ucrania</w:t>
      </w:r>
      <w:r>
        <w:rPr>
          <w:spacing w:val="-7"/>
        </w:rPr>
        <w:t xml:space="preserve"> </w:t>
      </w:r>
      <w:r>
        <w:t>y</w:t>
      </w:r>
      <w:r>
        <w:rPr>
          <w:spacing w:val="-6"/>
        </w:rPr>
        <w:t xml:space="preserve"> </w:t>
      </w:r>
      <w:r>
        <w:t>la crisis del costo de vida.</w:t>
      </w:r>
    </w:p>
    <w:p w14:paraId="3C5841C7" w14:textId="77777777" w:rsidR="00051BA4" w:rsidRDefault="00051BA4">
      <w:pPr>
        <w:pStyle w:val="Textoindependiente"/>
        <w:spacing w:before="10"/>
        <w:rPr>
          <w:sz w:val="29"/>
        </w:rPr>
      </w:pPr>
    </w:p>
    <w:p w14:paraId="20E03E7F" w14:textId="77777777" w:rsidR="00051BA4" w:rsidRDefault="00000000">
      <w:pPr>
        <w:pStyle w:val="Textoindependiente"/>
        <w:spacing w:line="360" w:lineRule="auto"/>
        <w:ind w:left="1513" w:right="246"/>
        <w:jc w:val="both"/>
      </w:pPr>
      <w:r>
        <w:t>En retrospectiva, la resiliencia ha sido notable. Pese a la perturbación que causó la guerra en los mercados de energía y alimentos y el endurecimiento sin precedentes de las condiciones monetarias internacionales para luchar contra una inflación no vista en décadas, la economía mundial se ha ralentizado,</w:t>
      </w:r>
      <w:r>
        <w:rPr>
          <w:spacing w:val="-7"/>
        </w:rPr>
        <w:t xml:space="preserve"> </w:t>
      </w:r>
      <w:r>
        <w:t>pero</w:t>
      </w:r>
      <w:r>
        <w:rPr>
          <w:spacing w:val="-7"/>
        </w:rPr>
        <w:t xml:space="preserve"> </w:t>
      </w:r>
      <w:r>
        <w:t>no</w:t>
      </w:r>
      <w:r>
        <w:rPr>
          <w:spacing w:val="-7"/>
        </w:rPr>
        <w:t xml:space="preserve"> </w:t>
      </w:r>
      <w:r>
        <w:t>estancado.</w:t>
      </w:r>
      <w:r>
        <w:rPr>
          <w:spacing w:val="-7"/>
        </w:rPr>
        <w:t xml:space="preserve"> </w:t>
      </w:r>
      <w:r>
        <w:t>Aun</w:t>
      </w:r>
      <w:r>
        <w:rPr>
          <w:spacing w:val="-7"/>
        </w:rPr>
        <w:t xml:space="preserve"> </w:t>
      </w:r>
      <w:r>
        <w:t>así,</w:t>
      </w:r>
      <w:r>
        <w:rPr>
          <w:spacing w:val="-8"/>
        </w:rPr>
        <w:t xml:space="preserve"> </w:t>
      </w:r>
      <w:r>
        <w:t>el</w:t>
      </w:r>
      <w:r>
        <w:rPr>
          <w:spacing w:val="-8"/>
        </w:rPr>
        <w:t xml:space="preserve"> </w:t>
      </w:r>
      <w:r>
        <w:t>crecimiento</w:t>
      </w:r>
      <w:r>
        <w:rPr>
          <w:spacing w:val="-7"/>
        </w:rPr>
        <w:t xml:space="preserve"> </w:t>
      </w:r>
      <w:r>
        <w:t>es</w:t>
      </w:r>
      <w:r>
        <w:rPr>
          <w:spacing w:val="-8"/>
        </w:rPr>
        <w:t xml:space="preserve"> </w:t>
      </w:r>
      <w:r>
        <w:t>lento</w:t>
      </w:r>
      <w:r>
        <w:rPr>
          <w:spacing w:val="-7"/>
        </w:rPr>
        <w:t xml:space="preserve"> </w:t>
      </w:r>
      <w:r>
        <w:t>y</w:t>
      </w:r>
      <w:r>
        <w:rPr>
          <w:spacing w:val="-7"/>
        </w:rPr>
        <w:t xml:space="preserve"> </w:t>
      </w:r>
      <w:r>
        <w:t>desigual,</w:t>
      </w:r>
      <w:r>
        <w:rPr>
          <w:spacing w:val="-7"/>
        </w:rPr>
        <w:t xml:space="preserve"> </w:t>
      </w:r>
      <w:r>
        <w:t>con</w:t>
      </w:r>
      <w:r>
        <w:rPr>
          <w:spacing w:val="-7"/>
        </w:rPr>
        <w:t xml:space="preserve"> </w:t>
      </w:r>
      <w:r>
        <w:t>crecientes</w:t>
      </w:r>
      <w:r>
        <w:rPr>
          <w:spacing w:val="-8"/>
        </w:rPr>
        <w:t xml:space="preserve"> </w:t>
      </w:r>
      <w:r>
        <w:t>divergencias a escala mundial.</w:t>
      </w:r>
    </w:p>
    <w:p w14:paraId="55CA4163" w14:textId="77777777" w:rsidR="00051BA4" w:rsidRDefault="00051BA4">
      <w:pPr>
        <w:pStyle w:val="Textoindependiente"/>
        <w:spacing w:before="2"/>
        <w:rPr>
          <w:sz w:val="30"/>
        </w:rPr>
      </w:pPr>
    </w:p>
    <w:p w14:paraId="4B3B5618" w14:textId="77777777" w:rsidR="00051BA4" w:rsidRDefault="00000000">
      <w:pPr>
        <w:pStyle w:val="Textoindependiente"/>
        <w:spacing w:line="360" w:lineRule="auto"/>
        <w:ind w:left="1513" w:right="253"/>
        <w:jc w:val="both"/>
      </w:pPr>
      <w:r>
        <w:t>La actividad mundial tocó fondo a finales del año pasado, mientras que la inflación, tanto la general como</w:t>
      </w:r>
      <w:r>
        <w:rPr>
          <w:spacing w:val="-9"/>
        </w:rPr>
        <w:t xml:space="preserve"> </w:t>
      </w:r>
      <w:r>
        <w:t>la</w:t>
      </w:r>
      <w:r>
        <w:rPr>
          <w:spacing w:val="-10"/>
        </w:rPr>
        <w:t xml:space="preserve"> </w:t>
      </w:r>
      <w:r>
        <w:t>subyacente</w:t>
      </w:r>
      <w:r>
        <w:rPr>
          <w:spacing w:val="-11"/>
        </w:rPr>
        <w:t xml:space="preserve"> </w:t>
      </w:r>
      <w:r>
        <w:t>se</w:t>
      </w:r>
      <w:r>
        <w:rPr>
          <w:spacing w:val="-9"/>
        </w:rPr>
        <w:t xml:space="preserve"> </w:t>
      </w:r>
      <w:r>
        <w:t>está</w:t>
      </w:r>
      <w:r>
        <w:rPr>
          <w:spacing w:val="-10"/>
        </w:rPr>
        <w:t xml:space="preserve"> </w:t>
      </w:r>
      <w:r>
        <w:t>controlando</w:t>
      </w:r>
      <w:r>
        <w:rPr>
          <w:spacing w:val="-9"/>
        </w:rPr>
        <w:t xml:space="preserve"> </w:t>
      </w:r>
      <w:r>
        <w:t>de</w:t>
      </w:r>
      <w:r>
        <w:rPr>
          <w:spacing w:val="-11"/>
        </w:rPr>
        <w:t xml:space="preserve"> </w:t>
      </w:r>
      <w:r>
        <w:t>forma</w:t>
      </w:r>
      <w:r>
        <w:rPr>
          <w:spacing w:val="-9"/>
        </w:rPr>
        <w:t xml:space="preserve"> </w:t>
      </w:r>
      <w:r>
        <w:t>gradual.</w:t>
      </w:r>
      <w:r>
        <w:rPr>
          <w:spacing w:val="-10"/>
        </w:rPr>
        <w:t xml:space="preserve"> </w:t>
      </w:r>
      <w:r>
        <w:t>Sin</w:t>
      </w:r>
      <w:r>
        <w:rPr>
          <w:spacing w:val="-9"/>
        </w:rPr>
        <w:t xml:space="preserve"> </w:t>
      </w:r>
      <w:r>
        <w:t>embargo,</w:t>
      </w:r>
      <w:r>
        <w:rPr>
          <w:spacing w:val="-12"/>
        </w:rPr>
        <w:t xml:space="preserve"> </w:t>
      </w:r>
      <w:r>
        <w:t>la</w:t>
      </w:r>
      <w:r>
        <w:rPr>
          <w:spacing w:val="-9"/>
        </w:rPr>
        <w:t xml:space="preserve"> </w:t>
      </w:r>
      <w:r>
        <w:t>plena</w:t>
      </w:r>
      <w:r>
        <w:rPr>
          <w:spacing w:val="-12"/>
        </w:rPr>
        <w:t xml:space="preserve"> </w:t>
      </w:r>
      <w:r>
        <w:t>recuperación</w:t>
      </w:r>
      <w:r>
        <w:rPr>
          <w:spacing w:val="-8"/>
        </w:rPr>
        <w:t xml:space="preserve"> </w:t>
      </w:r>
      <w:r>
        <w:t>hasta</w:t>
      </w:r>
      <w:r>
        <w:rPr>
          <w:spacing w:val="-10"/>
        </w:rPr>
        <w:t xml:space="preserve"> </w:t>
      </w:r>
      <w:r>
        <w:rPr>
          <w:spacing w:val="-5"/>
        </w:rPr>
        <w:t>las</w:t>
      </w:r>
    </w:p>
    <w:p w14:paraId="3E62BC79" w14:textId="77777777" w:rsidR="00051BA4" w:rsidRDefault="00051BA4">
      <w:pPr>
        <w:spacing w:line="360" w:lineRule="auto"/>
        <w:jc w:val="both"/>
        <w:sectPr w:rsidR="00051BA4">
          <w:pgSz w:w="12240" w:h="15840"/>
          <w:pgMar w:top="1820" w:right="600" w:bottom="960" w:left="1720" w:header="0" w:footer="774" w:gutter="0"/>
          <w:cols w:space="720"/>
        </w:sectPr>
      </w:pPr>
    </w:p>
    <w:p w14:paraId="6CE53B0E" w14:textId="77777777" w:rsidR="00051BA4" w:rsidRDefault="00051BA4">
      <w:pPr>
        <w:pStyle w:val="Textoindependiente"/>
      </w:pPr>
    </w:p>
    <w:p w14:paraId="311784C5" w14:textId="77777777" w:rsidR="00051BA4" w:rsidRDefault="00051BA4">
      <w:pPr>
        <w:pStyle w:val="Textoindependiente"/>
      </w:pPr>
    </w:p>
    <w:p w14:paraId="6E4D36A1" w14:textId="77777777" w:rsidR="00051BA4" w:rsidRDefault="00051BA4">
      <w:pPr>
        <w:pStyle w:val="Textoindependiente"/>
      </w:pPr>
    </w:p>
    <w:p w14:paraId="2335C01E" w14:textId="77777777" w:rsidR="00051BA4" w:rsidRDefault="00051BA4">
      <w:pPr>
        <w:pStyle w:val="Textoindependiente"/>
        <w:spacing w:before="4"/>
      </w:pPr>
    </w:p>
    <w:p w14:paraId="6017FBAA" w14:textId="77777777" w:rsidR="00051BA4" w:rsidRDefault="00000000">
      <w:pPr>
        <w:pStyle w:val="Textoindependiente"/>
        <w:spacing w:before="91" w:line="360" w:lineRule="auto"/>
        <w:ind w:left="1513" w:right="249"/>
        <w:jc w:val="both"/>
      </w:pPr>
      <w:r>
        <w:t>tendencias previas a la pandemia parece cada vez más inalcanzable, en especial en las economías de mercados emergentes y en desarrollo.</w:t>
      </w:r>
    </w:p>
    <w:p w14:paraId="131E8E83" w14:textId="77777777" w:rsidR="00051BA4" w:rsidRDefault="00051BA4">
      <w:pPr>
        <w:pStyle w:val="Textoindependiente"/>
        <w:spacing w:before="11"/>
        <w:rPr>
          <w:sz w:val="29"/>
        </w:rPr>
      </w:pPr>
    </w:p>
    <w:p w14:paraId="164E04B2" w14:textId="77777777" w:rsidR="00051BA4" w:rsidRDefault="00000000">
      <w:pPr>
        <w:pStyle w:val="Textoindependiente"/>
        <w:spacing w:line="360" w:lineRule="auto"/>
        <w:ind w:left="1513" w:right="250"/>
        <w:jc w:val="both"/>
      </w:pPr>
      <w:proofErr w:type="gramStart"/>
      <w:r>
        <w:t>De</w:t>
      </w:r>
      <w:r>
        <w:rPr>
          <w:spacing w:val="-10"/>
        </w:rPr>
        <w:t xml:space="preserve"> </w:t>
      </w:r>
      <w:r>
        <w:t>acuerdo</w:t>
      </w:r>
      <w:r>
        <w:rPr>
          <w:spacing w:val="-9"/>
        </w:rPr>
        <w:t xml:space="preserve"> </w:t>
      </w:r>
      <w:r>
        <w:t>a</w:t>
      </w:r>
      <w:proofErr w:type="gramEnd"/>
      <w:r>
        <w:rPr>
          <w:spacing w:val="-10"/>
        </w:rPr>
        <w:t xml:space="preserve"> </w:t>
      </w:r>
      <w:r>
        <w:t>las</w:t>
      </w:r>
      <w:r>
        <w:rPr>
          <w:spacing w:val="-11"/>
        </w:rPr>
        <w:t xml:space="preserve"> </w:t>
      </w:r>
      <w:r>
        <w:t>últimas</w:t>
      </w:r>
      <w:r>
        <w:rPr>
          <w:spacing w:val="-11"/>
        </w:rPr>
        <w:t xml:space="preserve"> </w:t>
      </w:r>
      <w:r>
        <w:t>proyecciones,</w:t>
      </w:r>
      <w:r>
        <w:rPr>
          <w:spacing w:val="-10"/>
        </w:rPr>
        <w:t xml:space="preserve"> </w:t>
      </w:r>
      <w:r>
        <w:t>el</w:t>
      </w:r>
      <w:r>
        <w:rPr>
          <w:spacing w:val="-10"/>
        </w:rPr>
        <w:t xml:space="preserve"> </w:t>
      </w:r>
      <w:r>
        <w:t>crecimiento</w:t>
      </w:r>
      <w:r>
        <w:rPr>
          <w:spacing w:val="-9"/>
        </w:rPr>
        <w:t xml:space="preserve"> </w:t>
      </w:r>
      <w:r>
        <w:t>mundial</w:t>
      </w:r>
      <w:r>
        <w:rPr>
          <w:spacing w:val="-10"/>
        </w:rPr>
        <w:t xml:space="preserve"> </w:t>
      </w:r>
      <w:r>
        <w:t>se</w:t>
      </w:r>
      <w:r>
        <w:rPr>
          <w:spacing w:val="-10"/>
        </w:rPr>
        <w:t xml:space="preserve"> </w:t>
      </w:r>
      <w:r>
        <w:t>desacelerará</w:t>
      </w:r>
      <w:r>
        <w:rPr>
          <w:spacing w:val="-10"/>
        </w:rPr>
        <w:t xml:space="preserve"> </w:t>
      </w:r>
      <w:r>
        <w:t>de</w:t>
      </w:r>
      <w:r>
        <w:rPr>
          <w:spacing w:val="-10"/>
        </w:rPr>
        <w:t xml:space="preserve"> </w:t>
      </w:r>
      <w:r>
        <w:t>3.5%</w:t>
      </w:r>
      <w:r>
        <w:rPr>
          <w:spacing w:val="-11"/>
        </w:rPr>
        <w:t xml:space="preserve"> </w:t>
      </w:r>
      <w:r>
        <w:t>en</w:t>
      </w:r>
      <w:r>
        <w:rPr>
          <w:spacing w:val="-11"/>
        </w:rPr>
        <w:t xml:space="preserve"> </w:t>
      </w:r>
      <w:r>
        <w:t>2022</w:t>
      </w:r>
      <w:r>
        <w:rPr>
          <w:spacing w:val="-9"/>
        </w:rPr>
        <w:t xml:space="preserve"> </w:t>
      </w:r>
      <w:r>
        <w:t>a</w:t>
      </w:r>
      <w:r>
        <w:rPr>
          <w:spacing w:val="-10"/>
        </w:rPr>
        <w:t xml:space="preserve"> </w:t>
      </w:r>
      <w:r>
        <w:t xml:space="preserve">3.0% este año y 2.9% el próximo, un empeoramiento de 0.1 puntos porcentuales para 2024 con respecto a </w:t>
      </w:r>
      <w:r>
        <w:rPr>
          <w:spacing w:val="-2"/>
        </w:rPr>
        <w:t>las</w:t>
      </w:r>
      <w:r>
        <w:rPr>
          <w:spacing w:val="-5"/>
        </w:rPr>
        <w:t xml:space="preserve"> </w:t>
      </w:r>
      <w:r>
        <w:rPr>
          <w:spacing w:val="-2"/>
        </w:rPr>
        <w:t>proyecciones</w:t>
      </w:r>
      <w:r>
        <w:rPr>
          <w:spacing w:val="-3"/>
        </w:rPr>
        <w:t xml:space="preserve"> </w:t>
      </w:r>
      <w:r>
        <w:rPr>
          <w:spacing w:val="-2"/>
        </w:rPr>
        <w:t>de</w:t>
      </w:r>
      <w:r>
        <w:rPr>
          <w:spacing w:val="-6"/>
        </w:rPr>
        <w:t xml:space="preserve"> </w:t>
      </w:r>
      <w:r>
        <w:rPr>
          <w:spacing w:val="-2"/>
        </w:rPr>
        <w:t>julio.</w:t>
      </w:r>
      <w:r>
        <w:rPr>
          <w:spacing w:val="-3"/>
        </w:rPr>
        <w:t xml:space="preserve"> </w:t>
      </w:r>
      <w:r>
        <w:rPr>
          <w:spacing w:val="-2"/>
        </w:rPr>
        <w:t>Estas</w:t>
      </w:r>
      <w:r>
        <w:rPr>
          <w:spacing w:val="-5"/>
        </w:rPr>
        <w:t xml:space="preserve"> </w:t>
      </w:r>
      <w:r>
        <w:rPr>
          <w:spacing w:val="-2"/>
        </w:rPr>
        <w:t>cifras</w:t>
      </w:r>
      <w:r>
        <w:rPr>
          <w:spacing w:val="-3"/>
        </w:rPr>
        <w:t xml:space="preserve"> </w:t>
      </w:r>
      <w:r>
        <w:rPr>
          <w:spacing w:val="-2"/>
        </w:rPr>
        <w:t>están muy por debajo del</w:t>
      </w:r>
      <w:r>
        <w:rPr>
          <w:spacing w:val="-3"/>
        </w:rPr>
        <w:t xml:space="preserve"> </w:t>
      </w:r>
      <w:r>
        <w:rPr>
          <w:spacing w:val="-2"/>
        </w:rPr>
        <w:t>promedio histórico.</w:t>
      </w:r>
      <w:r>
        <w:rPr>
          <w:spacing w:val="-3"/>
        </w:rPr>
        <w:t xml:space="preserve"> </w:t>
      </w:r>
      <w:r>
        <w:rPr>
          <w:spacing w:val="-2"/>
        </w:rPr>
        <w:t>La</w:t>
      </w:r>
      <w:r>
        <w:rPr>
          <w:spacing w:val="-3"/>
        </w:rPr>
        <w:t xml:space="preserve"> </w:t>
      </w:r>
      <w:r>
        <w:rPr>
          <w:spacing w:val="-2"/>
        </w:rPr>
        <w:t xml:space="preserve">inflación general </w:t>
      </w:r>
      <w:r>
        <w:t xml:space="preserve">continúa su desaceleración, de 9.2% en 2022, en términos interanuales, a 5.9% este año y 4.8% en </w:t>
      </w:r>
      <w:r>
        <w:rPr>
          <w:spacing w:val="-2"/>
        </w:rPr>
        <w:t>2024.</w:t>
      </w:r>
    </w:p>
    <w:p w14:paraId="4A16D09E" w14:textId="77777777" w:rsidR="00051BA4" w:rsidRDefault="00051BA4">
      <w:pPr>
        <w:pStyle w:val="Textoindependiente"/>
        <w:spacing w:before="2"/>
        <w:rPr>
          <w:sz w:val="30"/>
        </w:rPr>
      </w:pPr>
    </w:p>
    <w:p w14:paraId="684E20D3" w14:textId="77777777" w:rsidR="00051BA4" w:rsidRDefault="00000000">
      <w:pPr>
        <w:pStyle w:val="Textoindependiente"/>
        <w:spacing w:line="360" w:lineRule="auto"/>
        <w:ind w:left="1513" w:right="247"/>
        <w:jc w:val="both"/>
      </w:pPr>
      <w:r>
        <w:t>También</w:t>
      </w:r>
      <w:r>
        <w:rPr>
          <w:spacing w:val="-7"/>
        </w:rPr>
        <w:t xml:space="preserve"> </w:t>
      </w:r>
      <w:r>
        <w:t>se</w:t>
      </w:r>
      <w:r>
        <w:rPr>
          <w:spacing w:val="-8"/>
        </w:rPr>
        <w:t xml:space="preserve"> </w:t>
      </w:r>
      <w:r>
        <w:t>proyecta</w:t>
      </w:r>
      <w:r>
        <w:rPr>
          <w:spacing w:val="-10"/>
        </w:rPr>
        <w:t xml:space="preserve"> </w:t>
      </w:r>
      <w:r>
        <w:t>que</w:t>
      </w:r>
      <w:r>
        <w:rPr>
          <w:spacing w:val="-10"/>
        </w:rPr>
        <w:t xml:space="preserve"> </w:t>
      </w:r>
      <w:r>
        <w:t>la</w:t>
      </w:r>
      <w:r>
        <w:rPr>
          <w:spacing w:val="-8"/>
        </w:rPr>
        <w:t xml:space="preserve"> </w:t>
      </w:r>
      <w:r>
        <w:t>inflación</w:t>
      </w:r>
      <w:r>
        <w:rPr>
          <w:spacing w:val="-7"/>
        </w:rPr>
        <w:t xml:space="preserve"> </w:t>
      </w:r>
      <w:r>
        <w:t>subyacente,</w:t>
      </w:r>
      <w:r>
        <w:rPr>
          <w:spacing w:val="-9"/>
        </w:rPr>
        <w:t xml:space="preserve"> </w:t>
      </w:r>
      <w:r>
        <w:t>que</w:t>
      </w:r>
      <w:r>
        <w:rPr>
          <w:spacing w:val="-10"/>
        </w:rPr>
        <w:t xml:space="preserve"> </w:t>
      </w:r>
      <w:r>
        <w:t>excluye</w:t>
      </w:r>
      <w:r>
        <w:rPr>
          <w:spacing w:val="-7"/>
        </w:rPr>
        <w:t xml:space="preserve"> </w:t>
      </w:r>
      <w:r>
        <w:t>los</w:t>
      </w:r>
      <w:r>
        <w:rPr>
          <w:spacing w:val="-8"/>
        </w:rPr>
        <w:t xml:space="preserve"> </w:t>
      </w:r>
      <w:r>
        <w:t>precios</w:t>
      </w:r>
      <w:r>
        <w:rPr>
          <w:spacing w:val="-8"/>
        </w:rPr>
        <w:t xml:space="preserve"> </w:t>
      </w:r>
      <w:r>
        <w:t>de</w:t>
      </w:r>
      <w:r>
        <w:rPr>
          <w:spacing w:val="-10"/>
        </w:rPr>
        <w:t xml:space="preserve"> </w:t>
      </w:r>
      <w:r>
        <w:t>los</w:t>
      </w:r>
      <w:r>
        <w:rPr>
          <w:spacing w:val="-8"/>
        </w:rPr>
        <w:t xml:space="preserve"> </w:t>
      </w:r>
      <w:r>
        <w:t>alimentos</w:t>
      </w:r>
      <w:r>
        <w:rPr>
          <w:spacing w:val="-11"/>
        </w:rPr>
        <w:t xml:space="preserve"> </w:t>
      </w:r>
      <w:r>
        <w:t>y</w:t>
      </w:r>
      <w:r>
        <w:rPr>
          <w:spacing w:val="-7"/>
        </w:rPr>
        <w:t xml:space="preserve"> </w:t>
      </w:r>
      <w:r>
        <w:t>la</w:t>
      </w:r>
      <w:r>
        <w:rPr>
          <w:spacing w:val="-10"/>
        </w:rPr>
        <w:t xml:space="preserve"> </w:t>
      </w:r>
      <w:r>
        <w:t>energía, disminuya,</w:t>
      </w:r>
      <w:r>
        <w:rPr>
          <w:spacing w:val="-13"/>
        </w:rPr>
        <w:t xml:space="preserve"> </w:t>
      </w:r>
      <w:r>
        <w:t>aunque</w:t>
      </w:r>
      <w:r>
        <w:rPr>
          <w:spacing w:val="-12"/>
        </w:rPr>
        <w:t xml:space="preserve"> </w:t>
      </w:r>
      <w:r>
        <w:t>de</w:t>
      </w:r>
      <w:r>
        <w:rPr>
          <w:spacing w:val="-13"/>
        </w:rPr>
        <w:t xml:space="preserve"> </w:t>
      </w:r>
      <w:r>
        <w:t>forma</w:t>
      </w:r>
      <w:r>
        <w:rPr>
          <w:spacing w:val="-12"/>
        </w:rPr>
        <w:t xml:space="preserve"> </w:t>
      </w:r>
      <w:r>
        <w:t>más</w:t>
      </w:r>
      <w:r>
        <w:rPr>
          <w:spacing w:val="-13"/>
        </w:rPr>
        <w:t xml:space="preserve"> </w:t>
      </w:r>
      <w:r>
        <w:t>gradual</w:t>
      </w:r>
      <w:r>
        <w:rPr>
          <w:spacing w:val="-12"/>
        </w:rPr>
        <w:t xml:space="preserve"> </w:t>
      </w:r>
      <w:r>
        <w:t>que</w:t>
      </w:r>
      <w:r>
        <w:rPr>
          <w:spacing w:val="-13"/>
        </w:rPr>
        <w:t xml:space="preserve"> </w:t>
      </w:r>
      <w:r>
        <w:t>la</w:t>
      </w:r>
      <w:r>
        <w:rPr>
          <w:spacing w:val="-12"/>
        </w:rPr>
        <w:t xml:space="preserve"> </w:t>
      </w:r>
      <w:r>
        <w:t>inflación</w:t>
      </w:r>
      <w:r>
        <w:rPr>
          <w:spacing w:val="-13"/>
        </w:rPr>
        <w:t xml:space="preserve"> </w:t>
      </w:r>
      <w:r>
        <w:t>general,</w:t>
      </w:r>
      <w:r>
        <w:rPr>
          <w:spacing w:val="-12"/>
        </w:rPr>
        <w:t xml:space="preserve"> </w:t>
      </w:r>
      <w:r>
        <w:t>hasta</w:t>
      </w:r>
      <w:r>
        <w:rPr>
          <w:spacing w:val="-13"/>
        </w:rPr>
        <w:t xml:space="preserve"> </w:t>
      </w:r>
      <w:r>
        <w:t>4.5%</w:t>
      </w:r>
      <w:r>
        <w:rPr>
          <w:spacing w:val="-12"/>
        </w:rPr>
        <w:t xml:space="preserve"> </w:t>
      </w:r>
      <w:r>
        <w:t>en</w:t>
      </w:r>
      <w:r>
        <w:rPr>
          <w:spacing w:val="-13"/>
        </w:rPr>
        <w:t xml:space="preserve"> </w:t>
      </w:r>
      <w:r>
        <w:t>2024.</w:t>
      </w:r>
      <w:r>
        <w:rPr>
          <w:spacing w:val="-12"/>
        </w:rPr>
        <w:t xml:space="preserve"> </w:t>
      </w:r>
      <w:r>
        <w:t>Como</w:t>
      </w:r>
      <w:r>
        <w:rPr>
          <w:spacing w:val="-13"/>
        </w:rPr>
        <w:t xml:space="preserve"> </w:t>
      </w:r>
      <w:r>
        <w:t>resultado, las proyecciones son cada vez más coherentes con un escenario de “aterrizaje suave”, en el que la inflación se reduce sin una gran desaceleración de la actividad, en especial en Estados Unidos, donde se pronostica un incremento del desempleo muy moderado, de 3.6% a 3.9% para 2025. Sin embargo, están apareciendo importantes divergencias.</w:t>
      </w:r>
    </w:p>
    <w:p w14:paraId="184E4048" w14:textId="77777777" w:rsidR="00051BA4" w:rsidRDefault="00051BA4">
      <w:pPr>
        <w:pStyle w:val="Textoindependiente"/>
        <w:spacing w:before="11"/>
        <w:rPr>
          <w:sz w:val="29"/>
        </w:rPr>
      </w:pPr>
    </w:p>
    <w:p w14:paraId="0D04C6C7" w14:textId="77777777" w:rsidR="00051BA4" w:rsidRDefault="00000000">
      <w:pPr>
        <w:pStyle w:val="Textoindependiente"/>
        <w:spacing w:line="360" w:lineRule="auto"/>
        <w:ind w:left="1513" w:right="247"/>
        <w:jc w:val="both"/>
      </w:pPr>
      <w:r>
        <w:t>La</w:t>
      </w:r>
      <w:r>
        <w:rPr>
          <w:spacing w:val="-7"/>
        </w:rPr>
        <w:t xml:space="preserve"> </w:t>
      </w:r>
      <w:r>
        <w:t>desaceleración</w:t>
      </w:r>
      <w:r>
        <w:rPr>
          <w:spacing w:val="-7"/>
        </w:rPr>
        <w:t xml:space="preserve"> </w:t>
      </w:r>
      <w:r>
        <w:t>es</w:t>
      </w:r>
      <w:r>
        <w:rPr>
          <w:spacing w:val="-8"/>
        </w:rPr>
        <w:t xml:space="preserve"> </w:t>
      </w:r>
      <w:r>
        <w:t>más</w:t>
      </w:r>
      <w:r>
        <w:rPr>
          <w:spacing w:val="-8"/>
        </w:rPr>
        <w:t xml:space="preserve"> </w:t>
      </w:r>
      <w:r>
        <w:t>pronunciada</w:t>
      </w:r>
      <w:r>
        <w:rPr>
          <w:spacing w:val="-7"/>
        </w:rPr>
        <w:t xml:space="preserve"> </w:t>
      </w:r>
      <w:r>
        <w:t>en</w:t>
      </w:r>
      <w:r>
        <w:rPr>
          <w:spacing w:val="-6"/>
        </w:rPr>
        <w:t xml:space="preserve"> </w:t>
      </w:r>
      <w:r>
        <w:t>las</w:t>
      </w:r>
      <w:r>
        <w:rPr>
          <w:spacing w:val="-8"/>
        </w:rPr>
        <w:t xml:space="preserve"> </w:t>
      </w:r>
      <w:r>
        <w:t>economías</w:t>
      </w:r>
      <w:r>
        <w:rPr>
          <w:spacing w:val="-8"/>
        </w:rPr>
        <w:t xml:space="preserve"> </w:t>
      </w:r>
      <w:r>
        <w:t>avanzadas</w:t>
      </w:r>
      <w:r>
        <w:rPr>
          <w:spacing w:val="-8"/>
        </w:rPr>
        <w:t xml:space="preserve"> </w:t>
      </w:r>
      <w:r>
        <w:t>que</w:t>
      </w:r>
      <w:r>
        <w:rPr>
          <w:spacing w:val="-7"/>
        </w:rPr>
        <w:t xml:space="preserve"> </w:t>
      </w:r>
      <w:r>
        <w:t>en</w:t>
      </w:r>
      <w:r>
        <w:rPr>
          <w:spacing w:val="-6"/>
        </w:rPr>
        <w:t xml:space="preserve"> </w:t>
      </w:r>
      <w:r>
        <w:t>las</w:t>
      </w:r>
      <w:r>
        <w:rPr>
          <w:spacing w:val="-8"/>
        </w:rPr>
        <w:t xml:space="preserve"> </w:t>
      </w:r>
      <w:r>
        <w:t>de</w:t>
      </w:r>
      <w:r>
        <w:rPr>
          <w:spacing w:val="-7"/>
        </w:rPr>
        <w:t xml:space="preserve"> </w:t>
      </w:r>
      <w:r>
        <w:t>mercados</w:t>
      </w:r>
      <w:r>
        <w:rPr>
          <w:spacing w:val="-8"/>
        </w:rPr>
        <w:t xml:space="preserve"> </w:t>
      </w:r>
      <w:r>
        <w:t>emergentes y</w:t>
      </w:r>
      <w:r>
        <w:rPr>
          <w:spacing w:val="-5"/>
        </w:rPr>
        <w:t xml:space="preserve"> </w:t>
      </w:r>
      <w:r>
        <w:t>en</w:t>
      </w:r>
      <w:r>
        <w:rPr>
          <w:spacing w:val="-7"/>
        </w:rPr>
        <w:t xml:space="preserve"> </w:t>
      </w:r>
      <w:r>
        <w:t>desarrollo.</w:t>
      </w:r>
      <w:r>
        <w:rPr>
          <w:spacing w:val="-6"/>
        </w:rPr>
        <w:t xml:space="preserve"> </w:t>
      </w:r>
      <w:r>
        <w:t>Entre</w:t>
      </w:r>
      <w:r>
        <w:rPr>
          <w:spacing w:val="-6"/>
        </w:rPr>
        <w:t xml:space="preserve"> </w:t>
      </w:r>
      <w:r>
        <w:t>las</w:t>
      </w:r>
      <w:r>
        <w:rPr>
          <w:spacing w:val="-7"/>
        </w:rPr>
        <w:t xml:space="preserve"> </w:t>
      </w:r>
      <w:r>
        <w:t>economías</w:t>
      </w:r>
      <w:r>
        <w:rPr>
          <w:spacing w:val="-7"/>
        </w:rPr>
        <w:t xml:space="preserve"> </w:t>
      </w:r>
      <w:r>
        <w:t>avanzadas,</w:t>
      </w:r>
      <w:r>
        <w:rPr>
          <w:spacing w:val="-6"/>
        </w:rPr>
        <w:t xml:space="preserve"> </w:t>
      </w:r>
      <w:r>
        <w:t>Estados</w:t>
      </w:r>
      <w:r>
        <w:rPr>
          <w:spacing w:val="-7"/>
        </w:rPr>
        <w:t xml:space="preserve"> </w:t>
      </w:r>
      <w:r>
        <w:t>Unidos</w:t>
      </w:r>
      <w:r>
        <w:rPr>
          <w:spacing w:val="-7"/>
        </w:rPr>
        <w:t xml:space="preserve"> </w:t>
      </w:r>
      <w:r>
        <w:t>ha</w:t>
      </w:r>
      <w:r>
        <w:rPr>
          <w:spacing w:val="-8"/>
        </w:rPr>
        <w:t xml:space="preserve"> </w:t>
      </w:r>
      <w:r>
        <w:t>sorprendido</w:t>
      </w:r>
      <w:r>
        <w:rPr>
          <w:spacing w:val="-5"/>
        </w:rPr>
        <w:t xml:space="preserve"> </w:t>
      </w:r>
      <w:r>
        <w:t>de</w:t>
      </w:r>
      <w:r>
        <w:rPr>
          <w:spacing w:val="-8"/>
        </w:rPr>
        <w:t xml:space="preserve"> </w:t>
      </w:r>
      <w:r>
        <w:t>forma</w:t>
      </w:r>
      <w:r>
        <w:rPr>
          <w:spacing w:val="-8"/>
        </w:rPr>
        <w:t xml:space="preserve"> </w:t>
      </w:r>
      <w:r>
        <w:t>positiva,</w:t>
      </w:r>
      <w:r>
        <w:rPr>
          <w:spacing w:val="-6"/>
        </w:rPr>
        <w:t xml:space="preserve"> </w:t>
      </w:r>
      <w:r>
        <w:t>con la</w:t>
      </w:r>
      <w:r>
        <w:rPr>
          <w:spacing w:val="-9"/>
        </w:rPr>
        <w:t xml:space="preserve"> </w:t>
      </w:r>
      <w:r>
        <w:t>resiliencia</w:t>
      </w:r>
      <w:r>
        <w:rPr>
          <w:spacing w:val="-9"/>
        </w:rPr>
        <w:t xml:space="preserve"> </w:t>
      </w:r>
      <w:r>
        <w:t>de</w:t>
      </w:r>
      <w:r>
        <w:rPr>
          <w:spacing w:val="-9"/>
        </w:rPr>
        <w:t xml:space="preserve"> </w:t>
      </w:r>
      <w:r>
        <w:t>su</w:t>
      </w:r>
      <w:r>
        <w:rPr>
          <w:spacing w:val="-8"/>
        </w:rPr>
        <w:t xml:space="preserve"> </w:t>
      </w:r>
      <w:r>
        <w:t>consumo</w:t>
      </w:r>
      <w:r>
        <w:rPr>
          <w:spacing w:val="-8"/>
        </w:rPr>
        <w:t xml:space="preserve"> </w:t>
      </w:r>
      <w:r>
        <w:t>y</w:t>
      </w:r>
      <w:r>
        <w:rPr>
          <w:spacing w:val="-8"/>
        </w:rPr>
        <w:t xml:space="preserve"> </w:t>
      </w:r>
      <w:r>
        <w:t>su</w:t>
      </w:r>
      <w:r>
        <w:rPr>
          <w:spacing w:val="-6"/>
        </w:rPr>
        <w:t xml:space="preserve"> </w:t>
      </w:r>
      <w:r>
        <w:t>inversión,</w:t>
      </w:r>
      <w:r>
        <w:rPr>
          <w:spacing w:val="-9"/>
        </w:rPr>
        <w:t xml:space="preserve"> </w:t>
      </w:r>
      <w:r>
        <w:t>mientras</w:t>
      </w:r>
      <w:r>
        <w:rPr>
          <w:spacing w:val="-10"/>
        </w:rPr>
        <w:t xml:space="preserve"> </w:t>
      </w:r>
      <w:r>
        <w:t>que</w:t>
      </w:r>
      <w:r>
        <w:rPr>
          <w:spacing w:val="-9"/>
        </w:rPr>
        <w:t xml:space="preserve"> </w:t>
      </w:r>
      <w:r>
        <w:t>la</w:t>
      </w:r>
      <w:r>
        <w:rPr>
          <w:spacing w:val="-9"/>
        </w:rPr>
        <w:t xml:space="preserve"> </w:t>
      </w:r>
      <w:r>
        <w:t>actividad</w:t>
      </w:r>
      <w:r>
        <w:rPr>
          <w:spacing w:val="-8"/>
        </w:rPr>
        <w:t xml:space="preserve"> </w:t>
      </w:r>
      <w:r>
        <w:t>de</w:t>
      </w:r>
      <w:r>
        <w:rPr>
          <w:spacing w:val="-9"/>
        </w:rPr>
        <w:t xml:space="preserve"> </w:t>
      </w:r>
      <w:r>
        <w:t>la</w:t>
      </w:r>
      <w:r>
        <w:rPr>
          <w:spacing w:val="-9"/>
        </w:rPr>
        <w:t xml:space="preserve"> </w:t>
      </w:r>
      <w:r>
        <w:t>zona</w:t>
      </w:r>
      <w:r>
        <w:rPr>
          <w:spacing w:val="-9"/>
        </w:rPr>
        <w:t xml:space="preserve"> </w:t>
      </w:r>
      <w:r>
        <w:t>del</w:t>
      </w:r>
      <w:r>
        <w:rPr>
          <w:spacing w:val="-9"/>
        </w:rPr>
        <w:t xml:space="preserve"> </w:t>
      </w:r>
      <w:r>
        <w:t>euro</w:t>
      </w:r>
      <w:r>
        <w:rPr>
          <w:spacing w:val="-8"/>
        </w:rPr>
        <w:t xml:space="preserve"> </w:t>
      </w:r>
      <w:r>
        <w:t>se</w:t>
      </w:r>
      <w:r>
        <w:rPr>
          <w:spacing w:val="-9"/>
        </w:rPr>
        <w:t xml:space="preserve"> </w:t>
      </w:r>
      <w:r>
        <w:t>ha</w:t>
      </w:r>
      <w:r>
        <w:rPr>
          <w:spacing w:val="-9"/>
        </w:rPr>
        <w:t xml:space="preserve"> </w:t>
      </w:r>
      <w:r>
        <w:t>revisado a la baja. Muchas economías de mercados emergentes han mostrado bastante resiliencia y han sorprendido de forma positiva, con la notable excepción de China, que afronta dificultades crecientes derivadas de su crisis inmobiliaria y el deterioro de la confianza.</w:t>
      </w:r>
    </w:p>
    <w:p w14:paraId="0B4A71C0" w14:textId="77777777" w:rsidR="00051BA4" w:rsidRDefault="00051BA4">
      <w:pPr>
        <w:pStyle w:val="Textoindependiente"/>
        <w:rPr>
          <w:sz w:val="30"/>
        </w:rPr>
      </w:pPr>
    </w:p>
    <w:p w14:paraId="41FA81BB" w14:textId="77777777" w:rsidR="00051BA4" w:rsidRDefault="00000000">
      <w:pPr>
        <w:pStyle w:val="Textoindependiente"/>
        <w:spacing w:line="360" w:lineRule="auto"/>
        <w:ind w:left="1513" w:right="245"/>
        <w:jc w:val="both"/>
      </w:pPr>
      <w:r>
        <w:t xml:space="preserve">A </w:t>
      </w:r>
      <w:proofErr w:type="gramStart"/>
      <w:r>
        <w:t>continuación</w:t>
      </w:r>
      <w:proofErr w:type="gramEnd"/>
      <w:r>
        <w:t xml:space="preserve"> se presentan en el Cuadro 1, las principales variaciones esperadas en las estimaciones de crecimiento de la economía mundial, así como de las diferentes zonas económicas del mundo, presentando las diferencias observadas entre las actualizaciones del Informe de Perspectivas de la Economía Mundial de los meses de abril y julio de 2023, respecto de la actualización de octubre de 2023, publicadas por el Fondo Monetario Internacional para mayor referencia.</w:t>
      </w:r>
    </w:p>
    <w:p w14:paraId="424FB880" w14:textId="77777777" w:rsidR="00051BA4" w:rsidRDefault="00051BA4">
      <w:pPr>
        <w:spacing w:line="360" w:lineRule="auto"/>
        <w:jc w:val="both"/>
        <w:sectPr w:rsidR="00051BA4">
          <w:pgSz w:w="12240" w:h="15840"/>
          <w:pgMar w:top="1820" w:right="600" w:bottom="960" w:left="1720" w:header="0" w:footer="774" w:gutter="0"/>
          <w:cols w:space="720"/>
        </w:sectPr>
      </w:pPr>
    </w:p>
    <w:p w14:paraId="0765F0FA" w14:textId="77777777" w:rsidR="00051BA4" w:rsidRDefault="00051BA4">
      <w:pPr>
        <w:pStyle w:val="Textoindependiente"/>
      </w:pPr>
    </w:p>
    <w:p w14:paraId="6CDA5E91" w14:textId="77777777" w:rsidR="00051BA4" w:rsidRDefault="00051BA4">
      <w:pPr>
        <w:pStyle w:val="Textoindependiente"/>
      </w:pPr>
    </w:p>
    <w:p w14:paraId="106ABFEA" w14:textId="77777777" w:rsidR="00051BA4" w:rsidRDefault="00051BA4">
      <w:pPr>
        <w:pStyle w:val="Textoindependiente"/>
      </w:pPr>
    </w:p>
    <w:p w14:paraId="6A512263" w14:textId="77777777" w:rsidR="00051BA4" w:rsidRDefault="00051BA4">
      <w:pPr>
        <w:pStyle w:val="Textoindependiente"/>
        <w:spacing w:before="2"/>
      </w:pPr>
    </w:p>
    <w:p w14:paraId="45A11A83" w14:textId="77777777" w:rsidR="00051BA4" w:rsidRDefault="00000000">
      <w:pPr>
        <w:spacing w:before="94"/>
        <w:ind w:left="1721" w:right="464"/>
        <w:jc w:val="center"/>
        <w:rPr>
          <w:b/>
          <w:sz w:val="16"/>
        </w:rPr>
      </w:pPr>
      <w:r>
        <w:rPr>
          <w:b/>
          <w:sz w:val="16"/>
        </w:rPr>
        <w:t>Cuadro</w:t>
      </w:r>
      <w:r>
        <w:rPr>
          <w:b/>
          <w:spacing w:val="-6"/>
          <w:sz w:val="16"/>
        </w:rPr>
        <w:t xml:space="preserve"> </w:t>
      </w:r>
      <w:r>
        <w:rPr>
          <w:b/>
          <w:sz w:val="16"/>
        </w:rPr>
        <w:t>1.</w:t>
      </w:r>
      <w:r>
        <w:rPr>
          <w:b/>
          <w:spacing w:val="-3"/>
          <w:sz w:val="16"/>
        </w:rPr>
        <w:t xml:space="preserve"> </w:t>
      </w:r>
      <w:r>
        <w:rPr>
          <w:b/>
          <w:sz w:val="16"/>
        </w:rPr>
        <w:t>ACTUALIZACIÓN</w:t>
      </w:r>
      <w:r>
        <w:rPr>
          <w:b/>
          <w:spacing w:val="-6"/>
          <w:sz w:val="16"/>
        </w:rPr>
        <w:t xml:space="preserve"> </w:t>
      </w:r>
      <w:r>
        <w:rPr>
          <w:b/>
          <w:sz w:val="16"/>
        </w:rPr>
        <w:t>DE</w:t>
      </w:r>
      <w:r>
        <w:rPr>
          <w:b/>
          <w:spacing w:val="-5"/>
          <w:sz w:val="16"/>
        </w:rPr>
        <w:t xml:space="preserve"> </w:t>
      </w:r>
      <w:r>
        <w:rPr>
          <w:b/>
          <w:sz w:val="16"/>
        </w:rPr>
        <w:t>LAS</w:t>
      </w:r>
      <w:r>
        <w:rPr>
          <w:b/>
          <w:spacing w:val="-4"/>
          <w:sz w:val="16"/>
        </w:rPr>
        <w:t xml:space="preserve"> </w:t>
      </w:r>
      <w:r>
        <w:rPr>
          <w:b/>
          <w:sz w:val="16"/>
        </w:rPr>
        <w:t>PERSPECTIVAS</w:t>
      </w:r>
      <w:r>
        <w:rPr>
          <w:b/>
          <w:spacing w:val="-5"/>
          <w:sz w:val="16"/>
        </w:rPr>
        <w:t xml:space="preserve"> </w:t>
      </w:r>
      <w:r>
        <w:rPr>
          <w:b/>
          <w:sz w:val="16"/>
        </w:rPr>
        <w:t>DE</w:t>
      </w:r>
      <w:r>
        <w:rPr>
          <w:b/>
          <w:spacing w:val="-5"/>
          <w:sz w:val="16"/>
        </w:rPr>
        <w:t xml:space="preserve"> </w:t>
      </w:r>
      <w:r>
        <w:rPr>
          <w:b/>
          <w:sz w:val="16"/>
        </w:rPr>
        <w:t>LA</w:t>
      </w:r>
      <w:r>
        <w:rPr>
          <w:b/>
          <w:spacing w:val="-5"/>
          <w:sz w:val="16"/>
        </w:rPr>
        <w:t xml:space="preserve"> </w:t>
      </w:r>
      <w:r>
        <w:rPr>
          <w:b/>
          <w:sz w:val="16"/>
        </w:rPr>
        <w:t>ECONOMÍA</w:t>
      </w:r>
      <w:r>
        <w:rPr>
          <w:b/>
          <w:spacing w:val="-6"/>
          <w:sz w:val="16"/>
        </w:rPr>
        <w:t xml:space="preserve"> </w:t>
      </w:r>
      <w:r>
        <w:rPr>
          <w:b/>
          <w:sz w:val="16"/>
        </w:rPr>
        <w:t>MUNDIAL,</w:t>
      </w:r>
      <w:r>
        <w:rPr>
          <w:b/>
          <w:spacing w:val="-3"/>
          <w:sz w:val="16"/>
        </w:rPr>
        <w:t xml:space="preserve"> </w:t>
      </w:r>
      <w:r>
        <w:rPr>
          <w:b/>
          <w:sz w:val="16"/>
        </w:rPr>
        <w:t>OCTUBRE</w:t>
      </w:r>
      <w:r>
        <w:rPr>
          <w:b/>
          <w:spacing w:val="-8"/>
          <w:sz w:val="16"/>
        </w:rPr>
        <w:t xml:space="preserve"> </w:t>
      </w:r>
      <w:r>
        <w:rPr>
          <w:b/>
          <w:sz w:val="16"/>
        </w:rPr>
        <w:t>DE</w:t>
      </w:r>
      <w:r>
        <w:rPr>
          <w:b/>
          <w:spacing w:val="-3"/>
          <w:sz w:val="16"/>
        </w:rPr>
        <w:t xml:space="preserve"> </w:t>
      </w:r>
      <w:r>
        <w:rPr>
          <w:b/>
          <w:spacing w:val="-4"/>
          <w:sz w:val="16"/>
        </w:rPr>
        <w:t>2023</w:t>
      </w:r>
    </w:p>
    <w:p w14:paraId="5082F8AB" w14:textId="77777777" w:rsidR="00051BA4" w:rsidRDefault="00000000">
      <w:pPr>
        <w:spacing w:before="92"/>
        <w:ind w:left="1721" w:right="459"/>
        <w:jc w:val="center"/>
        <w:rPr>
          <w:b/>
          <w:sz w:val="16"/>
        </w:rPr>
      </w:pPr>
      <w:r>
        <w:rPr>
          <w:b/>
          <w:sz w:val="16"/>
        </w:rPr>
        <w:t>(Cambio</w:t>
      </w:r>
      <w:r>
        <w:rPr>
          <w:b/>
          <w:spacing w:val="-6"/>
          <w:sz w:val="16"/>
        </w:rPr>
        <w:t xml:space="preserve"> </w:t>
      </w:r>
      <w:r>
        <w:rPr>
          <w:b/>
          <w:sz w:val="16"/>
        </w:rPr>
        <w:t>porcentual,</w:t>
      </w:r>
      <w:r>
        <w:rPr>
          <w:b/>
          <w:spacing w:val="-6"/>
          <w:sz w:val="16"/>
        </w:rPr>
        <w:t xml:space="preserve"> </w:t>
      </w:r>
      <w:r>
        <w:rPr>
          <w:b/>
          <w:sz w:val="16"/>
        </w:rPr>
        <w:t>salvo</w:t>
      </w:r>
      <w:r>
        <w:rPr>
          <w:b/>
          <w:spacing w:val="-7"/>
          <w:sz w:val="16"/>
        </w:rPr>
        <w:t xml:space="preserve"> </w:t>
      </w:r>
      <w:r>
        <w:rPr>
          <w:b/>
          <w:sz w:val="16"/>
        </w:rPr>
        <w:t>indicación</w:t>
      </w:r>
      <w:r>
        <w:rPr>
          <w:b/>
          <w:spacing w:val="-6"/>
          <w:sz w:val="16"/>
        </w:rPr>
        <w:t xml:space="preserve"> </w:t>
      </w:r>
      <w:r>
        <w:rPr>
          <w:b/>
          <w:sz w:val="16"/>
        </w:rPr>
        <w:t>en</w:t>
      </w:r>
      <w:r>
        <w:rPr>
          <w:b/>
          <w:spacing w:val="-6"/>
          <w:sz w:val="16"/>
        </w:rPr>
        <w:t xml:space="preserve"> </w:t>
      </w:r>
      <w:r>
        <w:rPr>
          <w:b/>
          <w:spacing w:val="-2"/>
          <w:sz w:val="16"/>
        </w:rPr>
        <w:t>contrario)</w:t>
      </w:r>
    </w:p>
    <w:p w14:paraId="4B8A933C" w14:textId="77777777" w:rsidR="00051BA4" w:rsidRDefault="00000000">
      <w:pPr>
        <w:pStyle w:val="Textoindependiente"/>
        <w:spacing w:before="3"/>
        <w:rPr>
          <w:b/>
          <w:sz w:val="7"/>
        </w:rPr>
      </w:pPr>
      <w:r>
        <w:rPr>
          <w:noProof/>
        </w:rPr>
        <w:drawing>
          <wp:anchor distT="0" distB="0" distL="0" distR="0" simplePos="0" relativeHeight="7" behindDoc="0" locked="0" layoutInCell="1" allowOverlap="1" wp14:anchorId="24A37A81" wp14:editId="2E9F77DD">
            <wp:simplePos x="0" y="0"/>
            <wp:positionH relativeFrom="page">
              <wp:posOffset>2119006</wp:posOffset>
            </wp:positionH>
            <wp:positionV relativeFrom="paragraph">
              <wp:posOffset>68803</wp:posOffset>
            </wp:positionV>
            <wp:extent cx="4997547" cy="6648926"/>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1" cstate="print"/>
                    <a:stretch>
                      <a:fillRect/>
                    </a:stretch>
                  </pic:blipFill>
                  <pic:spPr>
                    <a:xfrm>
                      <a:off x="0" y="0"/>
                      <a:ext cx="4997547" cy="6648926"/>
                    </a:xfrm>
                    <a:prstGeom prst="rect">
                      <a:avLst/>
                    </a:prstGeom>
                  </pic:spPr>
                </pic:pic>
              </a:graphicData>
            </a:graphic>
          </wp:anchor>
        </w:drawing>
      </w:r>
    </w:p>
    <w:p w14:paraId="1E3F39D8" w14:textId="77777777" w:rsidR="00051BA4" w:rsidRDefault="00051BA4">
      <w:pPr>
        <w:rPr>
          <w:sz w:val="7"/>
        </w:rPr>
        <w:sectPr w:rsidR="00051BA4">
          <w:pgSz w:w="12240" w:h="15840"/>
          <w:pgMar w:top="1820" w:right="600" w:bottom="960" w:left="1720" w:header="0" w:footer="774" w:gutter="0"/>
          <w:cols w:space="720"/>
        </w:sectPr>
      </w:pPr>
    </w:p>
    <w:p w14:paraId="7A9ACD29" w14:textId="77777777" w:rsidR="00051BA4" w:rsidRDefault="00051BA4">
      <w:pPr>
        <w:pStyle w:val="Textoindependiente"/>
        <w:rPr>
          <w:b/>
        </w:rPr>
      </w:pPr>
    </w:p>
    <w:p w14:paraId="1FBD98DB" w14:textId="77777777" w:rsidR="00051BA4" w:rsidRDefault="00051BA4">
      <w:pPr>
        <w:pStyle w:val="Textoindependiente"/>
        <w:rPr>
          <w:b/>
        </w:rPr>
      </w:pPr>
    </w:p>
    <w:p w14:paraId="479DBFE2" w14:textId="77777777" w:rsidR="00051BA4" w:rsidRDefault="00051BA4">
      <w:pPr>
        <w:pStyle w:val="Textoindependiente"/>
        <w:rPr>
          <w:b/>
        </w:rPr>
      </w:pPr>
    </w:p>
    <w:p w14:paraId="09D70F08" w14:textId="77777777" w:rsidR="00051BA4" w:rsidRDefault="00051BA4">
      <w:pPr>
        <w:pStyle w:val="Textoindependiente"/>
        <w:spacing w:before="4"/>
        <w:rPr>
          <w:b/>
        </w:rPr>
      </w:pPr>
    </w:p>
    <w:p w14:paraId="1A6855CA" w14:textId="77777777" w:rsidR="00051BA4" w:rsidRDefault="00000000">
      <w:pPr>
        <w:pStyle w:val="Textoindependiente"/>
        <w:spacing w:before="91" w:line="360" w:lineRule="auto"/>
        <w:ind w:left="1513" w:right="249"/>
        <w:jc w:val="both"/>
      </w:pPr>
      <w:r>
        <w:t xml:space="preserve">El escenario proyectado para la economía </w:t>
      </w:r>
      <w:proofErr w:type="gramStart"/>
      <w:r>
        <w:t>mundial,</w:t>
      </w:r>
      <w:proofErr w:type="gramEnd"/>
      <w:r>
        <w:t xml:space="preserve"> no está exento de riesgos que pueden poner en peligro</w:t>
      </w:r>
      <w:r>
        <w:rPr>
          <w:spacing w:val="-1"/>
        </w:rPr>
        <w:t xml:space="preserve"> </w:t>
      </w:r>
      <w:r>
        <w:t>el</w:t>
      </w:r>
      <w:r>
        <w:rPr>
          <w:spacing w:val="-2"/>
        </w:rPr>
        <w:t xml:space="preserve"> </w:t>
      </w:r>
      <w:r>
        <w:t>escenario</w:t>
      </w:r>
      <w:r>
        <w:rPr>
          <w:spacing w:val="-1"/>
        </w:rPr>
        <w:t xml:space="preserve"> </w:t>
      </w:r>
      <w:r>
        <w:t>esperado,</w:t>
      </w:r>
      <w:r>
        <w:rPr>
          <w:spacing w:val="-4"/>
        </w:rPr>
        <w:t xml:space="preserve"> </w:t>
      </w:r>
      <w:r>
        <w:t>encontrándose</w:t>
      </w:r>
      <w:r>
        <w:rPr>
          <w:spacing w:val="-2"/>
        </w:rPr>
        <w:t xml:space="preserve"> </w:t>
      </w:r>
      <w:r>
        <w:t>entre</w:t>
      </w:r>
      <w:r>
        <w:rPr>
          <w:spacing w:val="-2"/>
        </w:rPr>
        <w:t xml:space="preserve"> </w:t>
      </w:r>
      <w:r>
        <w:t>los</w:t>
      </w:r>
      <w:r>
        <w:rPr>
          <w:spacing w:val="-3"/>
        </w:rPr>
        <w:t xml:space="preserve"> </w:t>
      </w:r>
      <w:r>
        <w:t>más</w:t>
      </w:r>
      <w:r>
        <w:rPr>
          <w:spacing w:val="-3"/>
        </w:rPr>
        <w:t xml:space="preserve"> </w:t>
      </w:r>
      <w:r>
        <w:t>relevantes</w:t>
      </w:r>
      <w:r>
        <w:rPr>
          <w:spacing w:val="-3"/>
        </w:rPr>
        <w:t xml:space="preserve"> </w:t>
      </w:r>
      <w:r>
        <w:t>el</w:t>
      </w:r>
      <w:r>
        <w:rPr>
          <w:spacing w:val="-2"/>
        </w:rPr>
        <w:t xml:space="preserve"> </w:t>
      </w:r>
      <w:r>
        <w:t>que,</w:t>
      </w:r>
      <w:r>
        <w:rPr>
          <w:spacing w:val="-1"/>
        </w:rPr>
        <w:t xml:space="preserve"> </w:t>
      </w:r>
      <w:r>
        <w:t>la</w:t>
      </w:r>
      <w:r>
        <w:rPr>
          <w:spacing w:val="-2"/>
        </w:rPr>
        <w:t xml:space="preserve"> </w:t>
      </w:r>
      <w:r>
        <w:t>crisis</w:t>
      </w:r>
      <w:r>
        <w:rPr>
          <w:spacing w:val="-3"/>
        </w:rPr>
        <w:t xml:space="preserve"> </w:t>
      </w:r>
      <w:r>
        <w:t>inmobiliaria</w:t>
      </w:r>
      <w:r>
        <w:rPr>
          <w:spacing w:val="-2"/>
        </w:rPr>
        <w:t xml:space="preserve"> </w:t>
      </w:r>
      <w:r>
        <w:t>por la que atraviesa China, podría agravarse aún más. El reto para las políticas es complejo; restaurar la confianza exige la reestructuración sin demora de las promotoras inmobiliarias en dificultades, al tiempo que debe mantenerse la estabilidad financiera y abordar las tensiones en las finanzas públicas locales. Si los precios inmobiliarios disminuyen con demasiada rapidez, los balances de los bancos y los hogares empeorarán, con el potencial de una grave amplificación financiera. Si los precios inmobiliarios</w:t>
      </w:r>
      <w:r>
        <w:rPr>
          <w:spacing w:val="-1"/>
        </w:rPr>
        <w:t xml:space="preserve"> </w:t>
      </w:r>
      <w:r>
        <w:t>se sostienen de forma artificial, los</w:t>
      </w:r>
      <w:r>
        <w:rPr>
          <w:spacing w:val="-1"/>
        </w:rPr>
        <w:t xml:space="preserve"> </w:t>
      </w:r>
      <w:r>
        <w:t>balances</w:t>
      </w:r>
      <w:r>
        <w:rPr>
          <w:spacing w:val="-1"/>
        </w:rPr>
        <w:t xml:space="preserve"> </w:t>
      </w:r>
      <w:r>
        <w:t>estarán protegidos</w:t>
      </w:r>
      <w:r>
        <w:rPr>
          <w:spacing w:val="-1"/>
        </w:rPr>
        <w:t xml:space="preserve"> </w:t>
      </w:r>
      <w:r>
        <w:t>durante</w:t>
      </w:r>
      <w:r>
        <w:rPr>
          <w:spacing w:val="-1"/>
        </w:rPr>
        <w:t xml:space="preserve"> </w:t>
      </w:r>
      <w:r>
        <w:t>un tiempo,</w:t>
      </w:r>
      <w:r>
        <w:rPr>
          <w:spacing w:val="-1"/>
        </w:rPr>
        <w:t xml:space="preserve"> </w:t>
      </w:r>
      <w:r>
        <w:t>pero esto</w:t>
      </w:r>
      <w:r>
        <w:rPr>
          <w:spacing w:val="-5"/>
        </w:rPr>
        <w:t xml:space="preserve"> </w:t>
      </w:r>
      <w:r>
        <w:t>puede</w:t>
      </w:r>
      <w:r>
        <w:rPr>
          <w:spacing w:val="-5"/>
        </w:rPr>
        <w:t xml:space="preserve"> </w:t>
      </w:r>
      <w:r>
        <w:t>desplazar</w:t>
      </w:r>
      <w:r>
        <w:rPr>
          <w:spacing w:val="-7"/>
        </w:rPr>
        <w:t xml:space="preserve"> </w:t>
      </w:r>
      <w:r>
        <w:t>otras</w:t>
      </w:r>
      <w:r>
        <w:rPr>
          <w:spacing w:val="-6"/>
        </w:rPr>
        <w:t xml:space="preserve"> </w:t>
      </w:r>
      <w:r>
        <w:t>oportunidades</w:t>
      </w:r>
      <w:r>
        <w:rPr>
          <w:spacing w:val="-6"/>
        </w:rPr>
        <w:t xml:space="preserve"> </w:t>
      </w:r>
      <w:r>
        <w:t>de</w:t>
      </w:r>
      <w:r>
        <w:rPr>
          <w:spacing w:val="-5"/>
        </w:rPr>
        <w:t xml:space="preserve"> </w:t>
      </w:r>
      <w:r>
        <w:t>inversión,</w:t>
      </w:r>
      <w:r>
        <w:rPr>
          <w:spacing w:val="-7"/>
        </w:rPr>
        <w:t xml:space="preserve"> </w:t>
      </w:r>
      <w:r>
        <w:t>reducir</w:t>
      </w:r>
      <w:r>
        <w:rPr>
          <w:spacing w:val="-5"/>
        </w:rPr>
        <w:t xml:space="preserve"> </w:t>
      </w:r>
      <w:r>
        <w:t>la</w:t>
      </w:r>
      <w:r>
        <w:rPr>
          <w:spacing w:val="-5"/>
        </w:rPr>
        <w:t xml:space="preserve"> </w:t>
      </w:r>
      <w:r>
        <w:t>actividad</w:t>
      </w:r>
      <w:r>
        <w:rPr>
          <w:spacing w:val="-4"/>
        </w:rPr>
        <w:t xml:space="preserve"> </w:t>
      </w:r>
      <w:r>
        <w:t>en</w:t>
      </w:r>
      <w:r>
        <w:rPr>
          <w:spacing w:val="-4"/>
        </w:rPr>
        <w:t xml:space="preserve"> </w:t>
      </w:r>
      <w:r>
        <w:t>construcciones</w:t>
      </w:r>
      <w:r>
        <w:rPr>
          <w:spacing w:val="-6"/>
        </w:rPr>
        <w:t xml:space="preserve"> </w:t>
      </w:r>
      <w:r>
        <w:t>nuevas</w:t>
      </w:r>
      <w:r>
        <w:rPr>
          <w:spacing w:val="-8"/>
        </w:rPr>
        <w:t xml:space="preserve"> </w:t>
      </w:r>
      <w:r>
        <w:t>y tener un efecto adverso sobre los ingresos públicos locales debido a la reducción de las ventas de terrenos.</w:t>
      </w:r>
      <w:r>
        <w:rPr>
          <w:spacing w:val="-1"/>
        </w:rPr>
        <w:t xml:space="preserve"> </w:t>
      </w:r>
      <w:r>
        <w:t>En cualquier caso,</w:t>
      </w:r>
      <w:r>
        <w:rPr>
          <w:spacing w:val="-1"/>
        </w:rPr>
        <w:t xml:space="preserve"> </w:t>
      </w:r>
      <w:r>
        <w:t>la</w:t>
      </w:r>
      <w:r>
        <w:rPr>
          <w:spacing w:val="-3"/>
        </w:rPr>
        <w:t xml:space="preserve"> </w:t>
      </w:r>
      <w:r>
        <w:t>economía</w:t>
      </w:r>
      <w:r>
        <w:rPr>
          <w:spacing w:val="-1"/>
        </w:rPr>
        <w:t xml:space="preserve"> </w:t>
      </w:r>
      <w:r>
        <w:t>de China debe alejarse del</w:t>
      </w:r>
      <w:r>
        <w:rPr>
          <w:spacing w:val="-1"/>
        </w:rPr>
        <w:t xml:space="preserve"> </w:t>
      </w:r>
      <w:r>
        <w:t>modelo de crecimiento basado en un sector inmobiliario impulsado por el crédito.</w:t>
      </w:r>
    </w:p>
    <w:p w14:paraId="2FAFDC7B" w14:textId="77777777" w:rsidR="00051BA4" w:rsidRDefault="00051BA4">
      <w:pPr>
        <w:pStyle w:val="Textoindependiente"/>
        <w:spacing w:before="1"/>
        <w:rPr>
          <w:sz w:val="30"/>
        </w:rPr>
      </w:pPr>
    </w:p>
    <w:p w14:paraId="08AA3A12" w14:textId="77777777" w:rsidR="00051BA4" w:rsidRDefault="00000000">
      <w:pPr>
        <w:pStyle w:val="Textoindependiente"/>
        <w:spacing w:before="1" w:line="360" w:lineRule="auto"/>
        <w:ind w:left="1513" w:right="245"/>
        <w:jc w:val="both"/>
      </w:pPr>
      <w:r>
        <w:t>Por otra parte, la volatilidad de los precios de las materias primas podría aumentar en un contexto de resurgimiento</w:t>
      </w:r>
      <w:r>
        <w:rPr>
          <w:spacing w:val="-9"/>
        </w:rPr>
        <w:t xml:space="preserve"> </w:t>
      </w:r>
      <w:r>
        <w:t>de</w:t>
      </w:r>
      <w:r>
        <w:rPr>
          <w:spacing w:val="-7"/>
        </w:rPr>
        <w:t xml:space="preserve"> </w:t>
      </w:r>
      <w:r>
        <w:t>las</w:t>
      </w:r>
      <w:r>
        <w:rPr>
          <w:spacing w:val="-8"/>
        </w:rPr>
        <w:t xml:space="preserve"> </w:t>
      </w:r>
      <w:r>
        <w:t>tensiones</w:t>
      </w:r>
      <w:r>
        <w:rPr>
          <w:spacing w:val="-8"/>
        </w:rPr>
        <w:t xml:space="preserve"> </w:t>
      </w:r>
      <w:r>
        <w:t>geopolíticas</w:t>
      </w:r>
      <w:r>
        <w:rPr>
          <w:spacing w:val="-8"/>
        </w:rPr>
        <w:t xml:space="preserve"> </w:t>
      </w:r>
      <w:r>
        <w:t>y</w:t>
      </w:r>
      <w:r>
        <w:rPr>
          <w:spacing w:val="-7"/>
        </w:rPr>
        <w:t xml:space="preserve"> </w:t>
      </w:r>
      <w:r>
        <w:t>las</w:t>
      </w:r>
      <w:r>
        <w:rPr>
          <w:spacing w:val="-8"/>
        </w:rPr>
        <w:t xml:space="preserve"> </w:t>
      </w:r>
      <w:r>
        <w:t>perturbaciones</w:t>
      </w:r>
      <w:r>
        <w:rPr>
          <w:spacing w:val="-8"/>
        </w:rPr>
        <w:t xml:space="preserve"> </w:t>
      </w:r>
      <w:r>
        <w:t>vinculadas</w:t>
      </w:r>
      <w:r>
        <w:rPr>
          <w:spacing w:val="-8"/>
        </w:rPr>
        <w:t xml:space="preserve"> </w:t>
      </w:r>
      <w:r>
        <w:t>al</w:t>
      </w:r>
      <w:r>
        <w:rPr>
          <w:spacing w:val="-8"/>
        </w:rPr>
        <w:t xml:space="preserve"> </w:t>
      </w:r>
      <w:r>
        <w:t>cambio</w:t>
      </w:r>
      <w:r>
        <w:rPr>
          <w:spacing w:val="-7"/>
        </w:rPr>
        <w:t xml:space="preserve"> </w:t>
      </w:r>
      <w:r>
        <w:t>climático.</w:t>
      </w:r>
      <w:r>
        <w:rPr>
          <w:spacing w:val="-7"/>
        </w:rPr>
        <w:t xml:space="preserve"> </w:t>
      </w:r>
      <w:r>
        <w:t>Desde junio, los precios del petróleo han aumentado aproximadamente un 25%, como consecuencia de los amplios recortes de la oferta por parte de los países de la OPEP+ (la Organización de Países Exportadores</w:t>
      </w:r>
      <w:r>
        <w:rPr>
          <w:spacing w:val="-3"/>
        </w:rPr>
        <w:t xml:space="preserve"> </w:t>
      </w:r>
      <w:r>
        <w:t>de</w:t>
      </w:r>
      <w:r>
        <w:rPr>
          <w:spacing w:val="-2"/>
        </w:rPr>
        <w:t xml:space="preserve"> </w:t>
      </w:r>
      <w:r>
        <w:t>Petróleo</w:t>
      </w:r>
      <w:r>
        <w:rPr>
          <w:spacing w:val="-1"/>
        </w:rPr>
        <w:t xml:space="preserve"> </w:t>
      </w:r>
      <w:r>
        <w:t>más</w:t>
      </w:r>
      <w:r>
        <w:rPr>
          <w:spacing w:val="-3"/>
        </w:rPr>
        <w:t xml:space="preserve"> </w:t>
      </w:r>
      <w:r>
        <w:t>otros</w:t>
      </w:r>
      <w:r>
        <w:rPr>
          <w:spacing w:val="-3"/>
        </w:rPr>
        <w:t xml:space="preserve"> </w:t>
      </w:r>
      <w:r>
        <w:t>países</w:t>
      </w:r>
      <w:r>
        <w:rPr>
          <w:spacing w:val="-3"/>
        </w:rPr>
        <w:t xml:space="preserve"> </w:t>
      </w:r>
      <w:r>
        <w:t>exportadores</w:t>
      </w:r>
      <w:r>
        <w:rPr>
          <w:spacing w:val="-3"/>
        </w:rPr>
        <w:t xml:space="preserve"> </w:t>
      </w:r>
      <w:r>
        <w:t>de</w:t>
      </w:r>
      <w:r>
        <w:rPr>
          <w:spacing w:val="-2"/>
        </w:rPr>
        <w:t xml:space="preserve"> </w:t>
      </w:r>
      <w:r>
        <w:t>petróleo</w:t>
      </w:r>
      <w:r>
        <w:rPr>
          <w:spacing w:val="-1"/>
        </w:rPr>
        <w:t xml:space="preserve"> </w:t>
      </w:r>
      <w:r>
        <w:t>ajenos</w:t>
      </w:r>
      <w:r>
        <w:rPr>
          <w:spacing w:val="-3"/>
        </w:rPr>
        <w:t xml:space="preserve"> </w:t>
      </w:r>
      <w:r>
        <w:t>a</w:t>
      </w:r>
      <w:r>
        <w:rPr>
          <w:spacing w:val="-2"/>
        </w:rPr>
        <w:t xml:space="preserve"> </w:t>
      </w:r>
      <w:r>
        <w:t>dicha</w:t>
      </w:r>
      <w:r>
        <w:rPr>
          <w:spacing w:val="-2"/>
        </w:rPr>
        <w:t xml:space="preserve"> </w:t>
      </w:r>
      <w:r>
        <w:t>organización).</w:t>
      </w:r>
      <w:r>
        <w:rPr>
          <w:spacing w:val="-2"/>
        </w:rPr>
        <w:t xml:space="preserve"> </w:t>
      </w:r>
      <w:r>
        <w:t>Los precios</w:t>
      </w:r>
      <w:r>
        <w:rPr>
          <w:spacing w:val="-13"/>
        </w:rPr>
        <w:t xml:space="preserve"> </w:t>
      </w:r>
      <w:r>
        <w:t>de</w:t>
      </w:r>
      <w:r>
        <w:rPr>
          <w:spacing w:val="-12"/>
        </w:rPr>
        <w:t xml:space="preserve"> </w:t>
      </w:r>
      <w:r>
        <w:t>los</w:t>
      </w:r>
      <w:r>
        <w:rPr>
          <w:spacing w:val="-13"/>
        </w:rPr>
        <w:t xml:space="preserve"> </w:t>
      </w:r>
      <w:r>
        <w:t>alimentos</w:t>
      </w:r>
      <w:r>
        <w:rPr>
          <w:spacing w:val="-12"/>
        </w:rPr>
        <w:t xml:space="preserve"> </w:t>
      </w:r>
      <w:r>
        <w:t>siguen</w:t>
      </w:r>
      <w:r>
        <w:rPr>
          <w:spacing w:val="-13"/>
        </w:rPr>
        <w:t xml:space="preserve"> </w:t>
      </w:r>
      <w:r>
        <w:t>siendo</w:t>
      </w:r>
      <w:r>
        <w:rPr>
          <w:spacing w:val="-12"/>
        </w:rPr>
        <w:t xml:space="preserve"> </w:t>
      </w:r>
      <w:r>
        <w:t>altos</w:t>
      </w:r>
      <w:r>
        <w:rPr>
          <w:spacing w:val="-13"/>
        </w:rPr>
        <w:t xml:space="preserve"> </w:t>
      </w:r>
      <w:r>
        <w:t>y,</w:t>
      </w:r>
      <w:r>
        <w:rPr>
          <w:spacing w:val="-12"/>
        </w:rPr>
        <w:t xml:space="preserve"> </w:t>
      </w:r>
      <w:r>
        <w:t>si</w:t>
      </w:r>
      <w:r>
        <w:rPr>
          <w:spacing w:val="-13"/>
        </w:rPr>
        <w:t xml:space="preserve"> </w:t>
      </w:r>
      <w:r>
        <w:t>se</w:t>
      </w:r>
      <w:r>
        <w:rPr>
          <w:spacing w:val="-12"/>
        </w:rPr>
        <w:t xml:space="preserve"> </w:t>
      </w:r>
      <w:r>
        <w:t>produce</w:t>
      </w:r>
      <w:r>
        <w:rPr>
          <w:spacing w:val="-13"/>
        </w:rPr>
        <w:t xml:space="preserve"> </w:t>
      </w:r>
      <w:r>
        <w:t>un</w:t>
      </w:r>
      <w:r>
        <w:rPr>
          <w:spacing w:val="-12"/>
        </w:rPr>
        <w:t xml:space="preserve"> </w:t>
      </w:r>
      <w:r>
        <w:t>recrudecimiento</w:t>
      </w:r>
      <w:r>
        <w:rPr>
          <w:spacing w:val="-13"/>
        </w:rPr>
        <w:t xml:space="preserve"> </w:t>
      </w:r>
      <w:r>
        <w:t>de</w:t>
      </w:r>
      <w:r>
        <w:rPr>
          <w:spacing w:val="-12"/>
        </w:rPr>
        <w:t xml:space="preserve"> </w:t>
      </w:r>
      <w:r>
        <w:t>la</w:t>
      </w:r>
      <w:r>
        <w:rPr>
          <w:spacing w:val="-13"/>
        </w:rPr>
        <w:t xml:space="preserve"> </w:t>
      </w:r>
      <w:r>
        <w:t>guerra</w:t>
      </w:r>
      <w:r>
        <w:rPr>
          <w:spacing w:val="-12"/>
        </w:rPr>
        <w:t xml:space="preserve"> </w:t>
      </w:r>
      <w:r>
        <w:t>en</w:t>
      </w:r>
      <w:r>
        <w:rPr>
          <w:spacing w:val="-13"/>
        </w:rPr>
        <w:t xml:space="preserve"> </w:t>
      </w:r>
      <w:r>
        <w:t>Ucrania, podrían</w:t>
      </w:r>
      <w:r>
        <w:rPr>
          <w:spacing w:val="-9"/>
        </w:rPr>
        <w:t xml:space="preserve"> </w:t>
      </w:r>
      <w:r>
        <w:t>sufrir</w:t>
      </w:r>
      <w:r>
        <w:rPr>
          <w:spacing w:val="-10"/>
        </w:rPr>
        <w:t xml:space="preserve"> </w:t>
      </w:r>
      <w:r>
        <w:t>nuevas</w:t>
      </w:r>
      <w:r>
        <w:rPr>
          <w:spacing w:val="-8"/>
        </w:rPr>
        <w:t xml:space="preserve"> </w:t>
      </w:r>
      <w:r>
        <w:t>perturbaciones,</w:t>
      </w:r>
      <w:r>
        <w:rPr>
          <w:spacing w:val="-8"/>
        </w:rPr>
        <w:t xml:space="preserve"> </w:t>
      </w:r>
      <w:r>
        <w:t>lo</w:t>
      </w:r>
      <w:r>
        <w:rPr>
          <w:spacing w:val="-9"/>
        </w:rPr>
        <w:t xml:space="preserve"> </w:t>
      </w:r>
      <w:r>
        <w:t>que</w:t>
      </w:r>
      <w:r>
        <w:rPr>
          <w:spacing w:val="-10"/>
        </w:rPr>
        <w:t xml:space="preserve"> </w:t>
      </w:r>
      <w:r>
        <w:t>provocaría</w:t>
      </w:r>
      <w:r>
        <w:rPr>
          <w:spacing w:val="-10"/>
        </w:rPr>
        <w:t xml:space="preserve"> </w:t>
      </w:r>
      <w:r>
        <w:t>fuertes</w:t>
      </w:r>
      <w:r>
        <w:rPr>
          <w:spacing w:val="-8"/>
        </w:rPr>
        <w:t xml:space="preserve"> </w:t>
      </w:r>
      <w:r>
        <w:t>penurias</w:t>
      </w:r>
      <w:r>
        <w:rPr>
          <w:spacing w:val="-11"/>
        </w:rPr>
        <w:t xml:space="preserve"> </w:t>
      </w:r>
      <w:r>
        <w:t>para</w:t>
      </w:r>
      <w:r>
        <w:rPr>
          <w:spacing w:val="-10"/>
        </w:rPr>
        <w:t xml:space="preserve"> </w:t>
      </w:r>
      <w:r>
        <w:t>muchos</w:t>
      </w:r>
      <w:r>
        <w:rPr>
          <w:spacing w:val="-8"/>
        </w:rPr>
        <w:t xml:space="preserve"> </w:t>
      </w:r>
      <w:r>
        <w:t>países</w:t>
      </w:r>
      <w:r>
        <w:rPr>
          <w:spacing w:val="-9"/>
        </w:rPr>
        <w:t xml:space="preserve"> </w:t>
      </w:r>
      <w:r>
        <w:t>de</w:t>
      </w:r>
      <w:r>
        <w:rPr>
          <w:spacing w:val="-7"/>
        </w:rPr>
        <w:t xml:space="preserve"> </w:t>
      </w:r>
      <w:r>
        <w:t>ingreso bajo. Esto, por supuesto, representa un grave riesgo para la estrategia contra la inflación. La fragmentación geoeconómica también ha dado lugar a un incremento brusco de la dispersión en los precios de las materias primas, incluidos los minerales críticos, entre las regiones. Esta situación presentaría graves riesgos macroeconómicos, tal como la transición climática.</w:t>
      </w:r>
    </w:p>
    <w:p w14:paraId="058280C9" w14:textId="77777777" w:rsidR="00051BA4" w:rsidRDefault="00051BA4">
      <w:pPr>
        <w:pStyle w:val="Textoindependiente"/>
        <w:rPr>
          <w:sz w:val="30"/>
        </w:rPr>
      </w:pPr>
    </w:p>
    <w:p w14:paraId="7A9353FE" w14:textId="77777777" w:rsidR="00051BA4" w:rsidRDefault="00000000">
      <w:pPr>
        <w:pStyle w:val="Textoindependiente"/>
        <w:spacing w:line="360" w:lineRule="auto"/>
        <w:ind w:left="1513" w:right="245"/>
        <w:jc w:val="both"/>
      </w:pPr>
      <w:r>
        <w:t>De igual forma, si bien han disminuido, la inflación general y la subyacente siguen siendo demasiado elevadas.</w:t>
      </w:r>
      <w:r>
        <w:rPr>
          <w:spacing w:val="-6"/>
        </w:rPr>
        <w:t xml:space="preserve"> </w:t>
      </w:r>
      <w:r>
        <w:t>Las</w:t>
      </w:r>
      <w:r>
        <w:rPr>
          <w:spacing w:val="-7"/>
        </w:rPr>
        <w:t xml:space="preserve"> </w:t>
      </w:r>
      <w:r>
        <w:t>expectativas</w:t>
      </w:r>
      <w:r>
        <w:rPr>
          <w:spacing w:val="-9"/>
        </w:rPr>
        <w:t xml:space="preserve"> </w:t>
      </w:r>
      <w:r>
        <w:t>de</w:t>
      </w:r>
      <w:r>
        <w:rPr>
          <w:spacing w:val="-6"/>
        </w:rPr>
        <w:t xml:space="preserve"> </w:t>
      </w:r>
      <w:r>
        <w:t>inflación</w:t>
      </w:r>
      <w:r>
        <w:rPr>
          <w:spacing w:val="-5"/>
        </w:rPr>
        <w:t xml:space="preserve"> </w:t>
      </w:r>
      <w:r>
        <w:t>a</w:t>
      </w:r>
      <w:r>
        <w:rPr>
          <w:spacing w:val="-8"/>
        </w:rPr>
        <w:t xml:space="preserve"> </w:t>
      </w:r>
      <w:r>
        <w:t>corto</w:t>
      </w:r>
      <w:r>
        <w:rPr>
          <w:spacing w:val="-5"/>
        </w:rPr>
        <w:t xml:space="preserve"> </w:t>
      </w:r>
      <w:r>
        <w:t>plazo</w:t>
      </w:r>
      <w:r>
        <w:rPr>
          <w:spacing w:val="-5"/>
        </w:rPr>
        <w:t xml:space="preserve"> </w:t>
      </w:r>
      <w:r>
        <w:t>han</w:t>
      </w:r>
      <w:r>
        <w:rPr>
          <w:spacing w:val="-5"/>
        </w:rPr>
        <w:t xml:space="preserve"> </w:t>
      </w:r>
      <w:r>
        <w:t>aumentado</w:t>
      </w:r>
      <w:r>
        <w:rPr>
          <w:spacing w:val="-5"/>
        </w:rPr>
        <w:t xml:space="preserve"> </w:t>
      </w:r>
      <w:r>
        <w:t>considerablemente</w:t>
      </w:r>
      <w:r>
        <w:rPr>
          <w:spacing w:val="-6"/>
        </w:rPr>
        <w:t xml:space="preserve"> </w:t>
      </w:r>
      <w:r>
        <w:t>por</w:t>
      </w:r>
      <w:r>
        <w:rPr>
          <w:spacing w:val="-8"/>
        </w:rPr>
        <w:t xml:space="preserve"> </w:t>
      </w:r>
      <w:r>
        <w:t>encima</w:t>
      </w:r>
      <w:r>
        <w:rPr>
          <w:spacing w:val="-6"/>
        </w:rPr>
        <w:t xml:space="preserve"> </w:t>
      </w:r>
      <w:r>
        <w:t>de su nivel fijado como meta, aunque parece que esta tendencia está dando un giro ya que, reducir estas expectativas</w:t>
      </w:r>
      <w:r>
        <w:rPr>
          <w:spacing w:val="-1"/>
        </w:rPr>
        <w:t xml:space="preserve"> </w:t>
      </w:r>
      <w:r>
        <w:t>de</w:t>
      </w:r>
      <w:r>
        <w:rPr>
          <w:spacing w:val="-3"/>
        </w:rPr>
        <w:t xml:space="preserve"> </w:t>
      </w:r>
      <w:r>
        <w:t>inflación</w:t>
      </w:r>
      <w:r>
        <w:rPr>
          <w:spacing w:val="-2"/>
        </w:rPr>
        <w:t xml:space="preserve"> </w:t>
      </w:r>
      <w:r>
        <w:t>a</w:t>
      </w:r>
      <w:r>
        <w:rPr>
          <w:spacing w:val="-3"/>
        </w:rPr>
        <w:t xml:space="preserve"> </w:t>
      </w:r>
      <w:r>
        <w:t>corto plazo</w:t>
      </w:r>
      <w:r>
        <w:rPr>
          <w:spacing w:val="-1"/>
        </w:rPr>
        <w:t xml:space="preserve"> </w:t>
      </w:r>
      <w:r>
        <w:t>es</w:t>
      </w:r>
      <w:r>
        <w:rPr>
          <w:spacing w:val="-1"/>
        </w:rPr>
        <w:t xml:space="preserve"> </w:t>
      </w:r>
      <w:r>
        <w:t>fundamental</w:t>
      </w:r>
      <w:r>
        <w:rPr>
          <w:spacing w:val="-1"/>
        </w:rPr>
        <w:t xml:space="preserve"> </w:t>
      </w:r>
      <w:r>
        <w:t>para</w:t>
      </w:r>
      <w:r>
        <w:rPr>
          <w:spacing w:val="-3"/>
        </w:rPr>
        <w:t xml:space="preserve"> </w:t>
      </w:r>
      <w:r>
        <w:t>ganar la</w:t>
      </w:r>
      <w:r>
        <w:rPr>
          <w:spacing w:val="-3"/>
        </w:rPr>
        <w:t xml:space="preserve"> </w:t>
      </w:r>
      <w:r>
        <w:t>batalla contra</w:t>
      </w:r>
      <w:r>
        <w:rPr>
          <w:spacing w:val="-3"/>
        </w:rPr>
        <w:t xml:space="preserve"> </w:t>
      </w:r>
      <w:r>
        <w:t>la</w:t>
      </w:r>
      <w:r>
        <w:rPr>
          <w:spacing w:val="-1"/>
        </w:rPr>
        <w:t xml:space="preserve"> </w:t>
      </w:r>
      <w:r>
        <w:t>inflación.</w:t>
      </w:r>
      <w:r>
        <w:rPr>
          <w:spacing w:val="-1"/>
        </w:rPr>
        <w:t xml:space="preserve"> </w:t>
      </w:r>
      <w:r>
        <w:t>Con</w:t>
      </w:r>
      <w:r>
        <w:rPr>
          <w:spacing w:val="-2"/>
        </w:rPr>
        <w:t xml:space="preserve"> </w:t>
      </w:r>
      <w:r>
        <w:t>la estrechez en los mercados laborales, los cuantiosos ahorros excedentarios en algunos países y la evolución negativa de los precios de la energía, la inflación podría tornarse más persistente, lo que exigiría medidas aún más contundentes por parte de los bancos centrales.</w:t>
      </w:r>
    </w:p>
    <w:p w14:paraId="010A213A" w14:textId="77777777" w:rsidR="00051BA4" w:rsidRDefault="00051BA4">
      <w:pPr>
        <w:spacing w:line="360" w:lineRule="auto"/>
        <w:jc w:val="both"/>
        <w:sectPr w:rsidR="00051BA4">
          <w:pgSz w:w="12240" w:h="15840"/>
          <w:pgMar w:top="1820" w:right="600" w:bottom="960" w:left="1720" w:header="0" w:footer="774" w:gutter="0"/>
          <w:cols w:space="720"/>
        </w:sectPr>
      </w:pPr>
    </w:p>
    <w:p w14:paraId="7CA95B8C" w14:textId="77777777" w:rsidR="00051BA4" w:rsidRDefault="00051BA4">
      <w:pPr>
        <w:pStyle w:val="Textoindependiente"/>
      </w:pPr>
    </w:p>
    <w:p w14:paraId="082A13E2" w14:textId="77777777" w:rsidR="00051BA4" w:rsidRDefault="00051BA4">
      <w:pPr>
        <w:pStyle w:val="Textoindependiente"/>
      </w:pPr>
    </w:p>
    <w:p w14:paraId="51497415" w14:textId="77777777" w:rsidR="00051BA4" w:rsidRDefault="00051BA4">
      <w:pPr>
        <w:pStyle w:val="Textoindependiente"/>
      </w:pPr>
    </w:p>
    <w:p w14:paraId="09F71F33" w14:textId="77777777" w:rsidR="00051BA4" w:rsidRDefault="00051BA4">
      <w:pPr>
        <w:pStyle w:val="Textoindependiente"/>
        <w:spacing w:before="4"/>
      </w:pPr>
    </w:p>
    <w:p w14:paraId="6874ABA3" w14:textId="77777777" w:rsidR="00051BA4" w:rsidRDefault="00000000">
      <w:pPr>
        <w:pStyle w:val="Textoindependiente"/>
        <w:spacing w:before="91" w:line="360" w:lineRule="auto"/>
        <w:ind w:left="1513" w:right="251"/>
        <w:jc w:val="both"/>
      </w:pPr>
      <w:r>
        <w:rPr>
          <w:spacing w:val="-2"/>
        </w:rPr>
        <w:t>Asimismo,</w:t>
      </w:r>
      <w:r>
        <w:rPr>
          <w:spacing w:val="-4"/>
        </w:rPr>
        <w:t xml:space="preserve"> </w:t>
      </w:r>
      <w:r>
        <w:rPr>
          <w:spacing w:val="-2"/>
        </w:rPr>
        <w:t>las</w:t>
      </w:r>
      <w:r>
        <w:rPr>
          <w:spacing w:val="-5"/>
        </w:rPr>
        <w:t xml:space="preserve"> </w:t>
      </w:r>
      <w:r>
        <w:rPr>
          <w:spacing w:val="-2"/>
        </w:rPr>
        <w:t>reservas</w:t>
      </w:r>
      <w:r>
        <w:rPr>
          <w:spacing w:val="-4"/>
        </w:rPr>
        <w:t xml:space="preserve"> </w:t>
      </w:r>
      <w:r>
        <w:rPr>
          <w:spacing w:val="-2"/>
        </w:rPr>
        <w:t>fiscales</w:t>
      </w:r>
      <w:r>
        <w:rPr>
          <w:spacing w:val="-5"/>
        </w:rPr>
        <w:t xml:space="preserve"> </w:t>
      </w:r>
      <w:r>
        <w:rPr>
          <w:spacing w:val="-2"/>
        </w:rPr>
        <w:t>han</w:t>
      </w:r>
      <w:r>
        <w:rPr>
          <w:spacing w:val="-3"/>
        </w:rPr>
        <w:t xml:space="preserve"> </w:t>
      </w:r>
      <w:r>
        <w:rPr>
          <w:spacing w:val="-2"/>
        </w:rPr>
        <w:t>mermado</w:t>
      </w:r>
      <w:r>
        <w:rPr>
          <w:spacing w:val="-3"/>
        </w:rPr>
        <w:t xml:space="preserve"> </w:t>
      </w:r>
      <w:r>
        <w:rPr>
          <w:spacing w:val="-2"/>
        </w:rPr>
        <w:t>en</w:t>
      </w:r>
      <w:r>
        <w:rPr>
          <w:spacing w:val="-3"/>
        </w:rPr>
        <w:t xml:space="preserve"> </w:t>
      </w:r>
      <w:r>
        <w:rPr>
          <w:spacing w:val="-2"/>
        </w:rPr>
        <w:t>muchos</w:t>
      </w:r>
      <w:r>
        <w:rPr>
          <w:spacing w:val="-5"/>
        </w:rPr>
        <w:t xml:space="preserve"> </w:t>
      </w:r>
      <w:r>
        <w:rPr>
          <w:spacing w:val="-2"/>
        </w:rPr>
        <w:t>países,</w:t>
      </w:r>
      <w:r>
        <w:rPr>
          <w:spacing w:val="-4"/>
        </w:rPr>
        <w:t xml:space="preserve"> </w:t>
      </w:r>
      <w:r>
        <w:rPr>
          <w:spacing w:val="-2"/>
        </w:rPr>
        <w:t>debido</w:t>
      </w:r>
      <w:r>
        <w:rPr>
          <w:spacing w:val="-5"/>
        </w:rPr>
        <w:t xml:space="preserve"> </w:t>
      </w:r>
      <w:r>
        <w:rPr>
          <w:spacing w:val="-2"/>
        </w:rPr>
        <w:t>a</w:t>
      </w:r>
      <w:r>
        <w:rPr>
          <w:spacing w:val="-4"/>
        </w:rPr>
        <w:t xml:space="preserve"> </w:t>
      </w:r>
      <w:r>
        <w:rPr>
          <w:spacing w:val="-2"/>
        </w:rPr>
        <w:t>los</w:t>
      </w:r>
      <w:r>
        <w:rPr>
          <w:spacing w:val="-5"/>
        </w:rPr>
        <w:t xml:space="preserve"> </w:t>
      </w:r>
      <w:r>
        <w:rPr>
          <w:spacing w:val="-2"/>
        </w:rPr>
        <w:t>elevados</w:t>
      </w:r>
      <w:r>
        <w:rPr>
          <w:spacing w:val="-5"/>
        </w:rPr>
        <w:t xml:space="preserve"> </w:t>
      </w:r>
      <w:r>
        <w:rPr>
          <w:spacing w:val="-2"/>
        </w:rPr>
        <w:t>niveles</w:t>
      </w:r>
      <w:r>
        <w:rPr>
          <w:spacing w:val="-4"/>
        </w:rPr>
        <w:t xml:space="preserve"> </w:t>
      </w:r>
      <w:r>
        <w:rPr>
          <w:spacing w:val="-2"/>
        </w:rPr>
        <w:t>de</w:t>
      </w:r>
      <w:r>
        <w:rPr>
          <w:spacing w:val="-4"/>
        </w:rPr>
        <w:t xml:space="preserve"> </w:t>
      </w:r>
      <w:r>
        <w:rPr>
          <w:spacing w:val="-2"/>
        </w:rPr>
        <w:t xml:space="preserve">deuda, </w:t>
      </w:r>
      <w:r>
        <w:t>los costos crecientes de financiamiento, la ralentización del</w:t>
      </w:r>
      <w:r>
        <w:rPr>
          <w:spacing w:val="-1"/>
        </w:rPr>
        <w:t xml:space="preserve"> </w:t>
      </w:r>
      <w:r>
        <w:t>crecimiento y el desajuste creciente entre las</w:t>
      </w:r>
      <w:r>
        <w:rPr>
          <w:spacing w:val="-11"/>
        </w:rPr>
        <w:t xml:space="preserve"> </w:t>
      </w:r>
      <w:r>
        <w:t>mayores</w:t>
      </w:r>
      <w:r>
        <w:rPr>
          <w:spacing w:val="-11"/>
        </w:rPr>
        <w:t xml:space="preserve"> </w:t>
      </w:r>
      <w:r>
        <w:t>exigencias</w:t>
      </w:r>
      <w:r>
        <w:rPr>
          <w:spacing w:val="-10"/>
        </w:rPr>
        <w:t xml:space="preserve"> </w:t>
      </w:r>
      <w:r>
        <w:t>sobre</w:t>
      </w:r>
      <w:r>
        <w:rPr>
          <w:spacing w:val="-10"/>
        </w:rPr>
        <w:t xml:space="preserve"> </w:t>
      </w:r>
      <w:r>
        <w:t>el</w:t>
      </w:r>
      <w:r>
        <w:rPr>
          <w:spacing w:val="-10"/>
        </w:rPr>
        <w:t xml:space="preserve"> </w:t>
      </w:r>
      <w:r>
        <w:t>Estado</w:t>
      </w:r>
      <w:r>
        <w:rPr>
          <w:spacing w:val="-9"/>
        </w:rPr>
        <w:t xml:space="preserve"> </w:t>
      </w:r>
      <w:r>
        <w:t>y</w:t>
      </w:r>
      <w:r>
        <w:rPr>
          <w:spacing w:val="-9"/>
        </w:rPr>
        <w:t xml:space="preserve"> </w:t>
      </w:r>
      <w:r>
        <w:t>los</w:t>
      </w:r>
      <w:r>
        <w:rPr>
          <w:spacing w:val="-11"/>
        </w:rPr>
        <w:t xml:space="preserve"> </w:t>
      </w:r>
      <w:r>
        <w:t>recursos</w:t>
      </w:r>
      <w:r>
        <w:rPr>
          <w:spacing w:val="-11"/>
        </w:rPr>
        <w:t xml:space="preserve"> </w:t>
      </w:r>
      <w:r>
        <w:t>fiscales</w:t>
      </w:r>
      <w:r>
        <w:rPr>
          <w:spacing w:val="-9"/>
        </w:rPr>
        <w:t xml:space="preserve"> </w:t>
      </w:r>
      <w:r>
        <w:t>disponibles,</w:t>
      </w:r>
      <w:r>
        <w:rPr>
          <w:spacing w:val="-10"/>
        </w:rPr>
        <w:t xml:space="preserve"> </w:t>
      </w:r>
      <w:r>
        <w:t>esto</w:t>
      </w:r>
      <w:r>
        <w:rPr>
          <w:spacing w:val="-10"/>
        </w:rPr>
        <w:t xml:space="preserve"> </w:t>
      </w:r>
      <w:r>
        <w:t>hace</w:t>
      </w:r>
      <w:r>
        <w:rPr>
          <w:spacing w:val="-12"/>
        </w:rPr>
        <w:t xml:space="preserve"> </w:t>
      </w:r>
      <w:r>
        <w:t>que</w:t>
      </w:r>
      <w:r>
        <w:rPr>
          <w:spacing w:val="-10"/>
        </w:rPr>
        <w:t xml:space="preserve"> </w:t>
      </w:r>
      <w:r>
        <w:t>muchos</w:t>
      </w:r>
      <w:r>
        <w:rPr>
          <w:spacing w:val="-11"/>
        </w:rPr>
        <w:t xml:space="preserve"> </w:t>
      </w:r>
      <w:r>
        <w:t>países sean más vulnerables ante las crisis y exige centrarse de nuevo en la gestión de los riesgos fiscales.</w:t>
      </w:r>
    </w:p>
    <w:p w14:paraId="5EE96A53" w14:textId="77777777" w:rsidR="00051BA4" w:rsidRDefault="00051BA4">
      <w:pPr>
        <w:pStyle w:val="Textoindependiente"/>
        <w:spacing w:before="1"/>
        <w:rPr>
          <w:sz w:val="30"/>
        </w:rPr>
      </w:pPr>
    </w:p>
    <w:p w14:paraId="3BA0D163" w14:textId="77777777" w:rsidR="00051BA4" w:rsidRDefault="00000000">
      <w:pPr>
        <w:pStyle w:val="Textoindependiente"/>
        <w:spacing w:line="360" w:lineRule="auto"/>
        <w:ind w:left="1513" w:right="250"/>
        <w:jc w:val="both"/>
      </w:pPr>
      <w:r>
        <w:t>A pesar de la contracción de la política monetaria, las condiciones financieras se han relajado en muchos países. El peligro es que se produzca una revalorización brusca del riesgo, en especial en los mercados</w:t>
      </w:r>
      <w:r>
        <w:rPr>
          <w:spacing w:val="-13"/>
        </w:rPr>
        <w:t xml:space="preserve"> </w:t>
      </w:r>
      <w:r>
        <w:t>emergentes,</w:t>
      </w:r>
      <w:r>
        <w:rPr>
          <w:spacing w:val="-12"/>
        </w:rPr>
        <w:t xml:space="preserve"> </w:t>
      </w:r>
      <w:r>
        <w:t>que</w:t>
      </w:r>
      <w:r>
        <w:rPr>
          <w:spacing w:val="-12"/>
        </w:rPr>
        <w:t xml:space="preserve"> </w:t>
      </w:r>
      <w:r>
        <w:t>resultaría</w:t>
      </w:r>
      <w:r>
        <w:rPr>
          <w:spacing w:val="-12"/>
        </w:rPr>
        <w:t xml:space="preserve"> </w:t>
      </w:r>
      <w:r>
        <w:t>en</w:t>
      </w:r>
      <w:r>
        <w:rPr>
          <w:spacing w:val="-11"/>
        </w:rPr>
        <w:t xml:space="preserve"> </w:t>
      </w:r>
      <w:r>
        <w:t>una</w:t>
      </w:r>
      <w:r>
        <w:rPr>
          <w:spacing w:val="-12"/>
        </w:rPr>
        <w:t xml:space="preserve"> </w:t>
      </w:r>
      <w:r>
        <w:t>mayor</w:t>
      </w:r>
      <w:r>
        <w:rPr>
          <w:spacing w:val="-12"/>
        </w:rPr>
        <w:t xml:space="preserve"> </w:t>
      </w:r>
      <w:r>
        <w:t>apreciación</w:t>
      </w:r>
      <w:r>
        <w:rPr>
          <w:spacing w:val="-12"/>
        </w:rPr>
        <w:t xml:space="preserve"> </w:t>
      </w:r>
      <w:r>
        <w:t>del</w:t>
      </w:r>
      <w:r>
        <w:rPr>
          <w:spacing w:val="-12"/>
        </w:rPr>
        <w:t xml:space="preserve"> </w:t>
      </w:r>
      <w:r>
        <w:t>dólar</w:t>
      </w:r>
      <w:r>
        <w:rPr>
          <w:spacing w:val="-12"/>
        </w:rPr>
        <w:t xml:space="preserve"> </w:t>
      </w:r>
      <w:r>
        <w:t>de</w:t>
      </w:r>
      <w:r>
        <w:rPr>
          <w:spacing w:val="-12"/>
        </w:rPr>
        <w:t xml:space="preserve"> </w:t>
      </w:r>
      <w:r>
        <w:t>Estados</w:t>
      </w:r>
      <w:r>
        <w:rPr>
          <w:spacing w:val="-13"/>
        </w:rPr>
        <w:t xml:space="preserve"> </w:t>
      </w:r>
      <w:r>
        <w:t>Unidos,</w:t>
      </w:r>
      <w:r>
        <w:rPr>
          <w:spacing w:val="-12"/>
        </w:rPr>
        <w:t xml:space="preserve"> </w:t>
      </w:r>
      <w:r>
        <w:t xml:space="preserve">provocaría </w:t>
      </w:r>
      <w:r>
        <w:rPr>
          <w:spacing w:val="-2"/>
        </w:rPr>
        <w:t>salidas</w:t>
      </w:r>
      <w:r>
        <w:rPr>
          <w:spacing w:val="-4"/>
        </w:rPr>
        <w:t xml:space="preserve"> </w:t>
      </w:r>
      <w:r>
        <w:rPr>
          <w:spacing w:val="-2"/>
        </w:rPr>
        <w:t>de</w:t>
      </w:r>
      <w:r>
        <w:rPr>
          <w:spacing w:val="-3"/>
        </w:rPr>
        <w:t xml:space="preserve"> </w:t>
      </w:r>
      <w:r>
        <w:rPr>
          <w:spacing w:val="-2"/>
        </w:rPr>
        <w:t>capital</w:t>
      </w:r>
      <w:r>
        <w:rPr>
          <w:spacing w:val="-4"/>
        </w:rPr>
        <w:t xml:space="preserve"> </w:t>
      </w:r>
      <w:r>
        <w:rPr>
          <w:spacing w:val="-2"/>
        </w:rPr>
        <w:t>e incrementaría</w:t>
      </w:r>
      <w:r>
        <w:rPr>
          <w:spacing w:val="-3"/>
        </w:rPr>
        <w:t xml:space="preserve"> </w:t>
      </w:r>
      <w:r>
        <w:rPr>
          <w:spacing w:val="-2"/>
        </w:rPr>
        <w:t>los</w:t>
      </w:r>
      <w:r>
        <w:rPr>
          <w:spacing w:val="-3"/>
        </w:rPr>
        <w:t xml:space="preserve"> </w:t>
      </w:r>
      <w:r>
        <w:rPr>
          <w:spacing w:val="-2"/>
        </w:rPr>
        <w:t>costos</w:t>
      </w:r>
      <w:r>
        <w:rPr>
          <w:spacing w:val="-4"/>
        </w:rPr>
        <w:t xml:space="preserve"> </w:t>
      </w:r>
      <w:r>
        <w:rPr>
          <w:spacing w:val="-2"/>
        </w:rPr>
        <w:t>de</w:t>
      </w:r>
      <w:r>
        <w:rPr>
          <w:spacing w:val="-3"/>
        </w:rPr>
        <w:t xml:space="preserve"> </w:t>
      </w:r>
      <w:r>
        <w:rPr>
          <w:spacing w:val="-2"/>
        </w:rPr>
        <w:t>endeudamiento y</w:t>
      </w:r>
      <w:r>
        <w:rPr>
          <w:spacing w:val="-3"/>
        </w:rPr>
        <w:t xml:space="preserve"> </w:t>
      </w:r>
      <w:r>
        <w:rPr>
          <w:spacing w:val="-2"/>
        </w:rPr>
        <w:t>las</w:t>
      </w:r>
      <w:r>
        <w:rPr>
          <w:spacing w:val="-4"/>
        </w:rPr>
        <w:t xml:space="preserve"> </w:t>
      </w:r>
      <w:r>
        <w:rPr>
          <w:spacing w:val="-2"/>
        </w:rPr>
        <w:t>tensiones</w:t>
      </w:r>
      <w:r>
        <w:rPr>
          <w:spacing w:val="-3"/>
        </w:rPr>
        <w:t xml:space="preserve"> </w:t>
      </w:r>
      <w:r>
        <w:rPr>
          <w:spacing w:val="-2"/>
        </w:rPr>
        <w:t>por</w:t>
      </w:r>
      <w:r>
        <w:rPr>
          <w:spacing w:val="-3"/>
        </w:rPr>
        <w:t xml:space="preserve"> </w:t>
      </w:r>
      <w:r>
        <w:rPr>
          <w:spacing w:val="-2"/>
        </w:rPr>
        <w:t>sobreendeudamiento.</w:t>
      </w:r>
    </w:p>
    <w:p w14:paraId="238D97A3" w14:textId="77777777" w:rsidR="00051BA4" w:rsidRDefault="00051BA4">
      <w:pPr>
        <w:pStyle w:val="Textoindependiente"/>
        <w:spacing w:before="1"/>
        <w:rPr>
          <w:sz w:val="30"/>
        </w:rPr>
      </w:pPr>
    </w:p>
    <w:p w14:paraId="09FF056F" w14:textId="77777777" w:rsidR="00051BA4" w:rsidRDefault="00000000">
      <w:pPr>
        <w:pStyle w:val="Textoindependiente"/>
        <w:spacing w:line="360" w:lineRule="auto"/>
        <w:ind w:left="1513" w:right="243"/>
        <w:jc w:val="both"/>
      </w:pPr>
      <w:r>
        <w:t>A</w:t>
      </w:r>
      <w:r>
        <w:rPr>
          <w:spacing w:val="-5"/>
        </w:rPr>
        <w:t xml:space="preserve"> </w:t>
      </w:r>
      <w:r>
        <w:t>nivel</w:t>
      </w:r>
      <w:r>
        <w:rPr>
          <w:spacing w:val="-5"/>
        </w:rPr>
        <w:t xml:space="preserve"> </w:t>
      </w:r>
      <w:r>
        <w:t>global,</w:t>
      </w:r>
      <w:r>
        <w:rPr>
          <w:spacing w:val="-5"/>
        </w:rPr>
        <w:t xml:space="preserve"> </w:t>
      </w:r>
      <w:r>
        <w:t>la</w:t>
      </w:r>
      <w:r>
        <w:rPr>
          <w:spacing w:val="-5"/>
        </w:rPr>
        <w:t xml:space="preserve"> </w:t>
      </w:r>
      <w:r>
        <w:t>política</w:t>
      </w:r>
      <w:r>
        <w:rPr>
          <w:spacing w:val="-5"/>
        </w:rPr>
        <w:t xml:space="preserve"> </w:t>
      </w:r>
      <w:r>
        <w:t>fiscal</w:t>
      </w:r>
      <w:r>
        <w:rPr>
          <w:spacing w:val="-6"/>
        </w:rPr>
        <w:t xml:space="preserve"> </w:t>
      </w:r>
      <w:r>
        <w:t>debe</w:t>
      </w:r>
      <w:r>
        <w:rPr>
          <w:spacing w:val="-5"/>
        </w:rPr>
        <w:t xml:space="preserve"> </w:t>
      </w:r>
      <w:r>
        <w:t>respaldar</w:t>
      </w:r>
      <w:r>
        <w:rPr>
          <w:spacing w:val="-4"/>
        </w:rPr>
        <w:t xml:space="preserve"> </w:t>
      </w:r>
      <w:r>
        <w:t>la</w:t>
      </w:r>
      <w:r>
        <w:rPr>
          <w:spacing w:val="-5"/>
        </w:rPr>
        <w:t xml:space="preserve"> </w:t>
      </w:r>
      <w:r>
        <w:t>estrategia</w:t>
      </w:r>
      <w:r>
        <w:rPr>
          <w:spacing w:val="-7"/>
        </w:rPr>
        <w:t xml:space="preserve"> </w:t>
      </w:r>
      <w:r>
        <w:t>monetaria</w:t>
      </w:r>
      <w:r>
        <w:rPr>
          <w:spacing w:val="-5"/>
        </w:rPr>
        <w:t xml:space="preserve"> </w:t>
      </w:r>
      <w:r>
        <w:t>y</w:t>
      </w:r>
      <w:r>
        <w:rPr>
          <w:spacing w:val="-4"/>
        </w:rPr>
        <w:t xml:space="preserve"> </w:t>
      </w:r>
      <w:r>
        <w:t>contribuir</w:t>
      </w:r>
      <w:r>
        <w:rPr>
          <w:spacing w:val="-5"/>
        </w:rPr>
        <w:t xml:space="preserve"> </w:t>
      </w:r>
      <w:r>
        <w:t>al</w:t>
      </w:r>
      <w:r>
        <w:rPr>
          <w:spacing w:val="-5"/>
        </w:rPr>
        <w:t xml:space="preserve"> </w:t>
      </w:r>
      <w:r>
        <w:t>proceso</w:t>
      </w:r>
      <w:r>
        <w:rPr>
          <w:spacing w:val="-5"/>
        </w:rPr>
        <w:t xml:space="preserve"> </w:t>
      </w:r>
      <w:r>
        <w:t>contra</w:t>
      </w:r>
      <w:r>
        <w:rPr>
          <w:spacing w:val="-5"/>
        </w:rPr>
        <w:t xml:space="preserve"> </w:t>
      </w:r>
      <w:r>
        <w:t>la inflación. En 2022, las políticas fiscales y monetarias remaban en la misma dirección, ya que se retiraron muchas de las medidas fiscales de emergencia por la pandemia.</w:t>
      </w:r>
    </w:p>
    <w:p w14:paraId="1780362A" w14:textId="77777777" w:rsidR="00051BA4" w:rsidRDefault="00051BA4">
      <w:pPr>
        <w:pStyle w:val="Textoindependiente"/>
        <w:rPr>
          <w:sz w:val="30"/>
        </w:rPr>
      </w:pPr>
    </w:p>
    <w:p w14:paraId="2CAA9DA2" w14:textId="77777777" w:rsidR="00051BA4" w:rsidRDefault="00000000">
      <w:pPr>
        <w:pStyle w:val="Textoindependiente"/>
        <w:spacing w:line="360" w:lineRule="auto"/>
        <w:ind w:left="1513" w:right="245"/>
        <w:jc w:val="both"/>
      </w:pPr>
      <w:r>
        <w:t>En 2023, el grado de alineamiento ha disminuido. El caso más preocupante es el de Estados Unidos, donde la orientación fiscal se ha deteriorado sustancialmente. La política fiscal en Estados Unidos no debería ser procíclica, menos aún en esta fase del ciclo de inflación. Más en general, la política fiscal en</w:t>
      </w:r>
      <w:r>
        <w:rPr>
          <w:spacing w:val="-4"/>
        </w:rPr>
        <w:t xml:space="preserve"> </w:t>
      </w:r>
      <w:r>
        <w:t>todos</w:t>
      </w:r>
      <w:r>
        <w:rPr>
          <w:spacing w:val="-6"/>
        </w:rPr>
        <w:t xml:space="preserve"> </w:t>
      </w:r>
      <w:r>
        <w:t>los</w:t>
      </w:r>
      <w:r>
        <w:rPr>
          <w:spacing w:val="-6"/>
        </w:rPr>
        <w:t xml:space="preserve"> </w:t>
      </w:r>
      <w:r>
        <w:t>lugares</w:t>
      </w:r>
      <w:r>
        <w:rPr>
          <w:spacing w:val="-6"/>
        </w:rPr>
        <w:t xml:space="preserve"> </w:t>
      </w:r>
      <w:r>
        <w:t>debería</w:t>
      </w:r>
      <w:r>
        <w:rPr>
          <w:spacing w:val="-3"/>
        </w:rPr>
        <w:t xml:space="preserve"> </w:t>
      </w:r>
      <w:r>
        <w:t>centrarse</w:t>
      </w:r>
      <w:r>
        <w:rPr>
          <w:spacing w:val="-5"/>
        </w:rPr>
        <w:t xml:space="preserve"> </w:t>
      </w:r>
      <w:r>
        <w:t>en</w:t>
      </w:r>
      <w:r>
        <w:rPr>
          <w:spacing w:val="-4"/>
        </w:rPr>
        <w:t xml:space="preserve"> </w:t>
      </w:r>
      <w:r>
        <w:t>recomponer</w:t>
      </w:r>
      <w:r>
        <w:rPr>
          <w:spacing w:val="-4"/>
        </w:rPr>
        <w:t xml:space="preserve"> </w:t>
      </w:r>
      <w:r>
        <w:t>las</w:t>
      </w:r>
      <w:r>
        <w:rPr>
          <w:spacing w:val="-6"/>
        </w:rPr>
        <w:t xml:space="preserve"> </w:t>
      </w:r>
      <w:r>
        <w:t>reservas</w:t>
      </w:r>
      <w:r>
        <w:rPr>
          <w:spacing w:val="-6"/>
        </w:rPr>
        <w:t xml:space="preserve"> </w:t>
      </w:r>
      <w:r>
        <w:t>fiscales</w:t>
      </w:r>
      <w:r>
        <w:rPr>
          <w:spacing w:val="-6"/>
        </w:rPr>
        <w:t xml:space="preserve"> </w:t>
      </w:r>
      <w:r>
        <w:t>que</w:t>
      </w:r>
      <w:r>
        <w:rPr>
          <w:spacing w:val="-5"/>
        </w:rPr>
        <w:t xml:space="preserve"> </w:t>
      </w:r>
      <w:r>
        <w:t>se</w:t>
      </w:r>
      <w:r>
        <w:rPr>
          <w:spacing w:val="-5"/>
        </w:rPr>
        <w:t xml:space="preserve"> </w:t>
      </w:r>
      <w:r>
        <w:t>han</w:t>
      </w:r>
      <w:r>
        <w:rPr>
          <w:spacing w:val="-4"/>
        </w:rPr>
        <w:t xml:space="preserve"> </w:t>
      </w:r>
      <w:r>
        <w:t>visto</w:t>
      </w:r>
      <w:r>
        <w:rPr>
          <w:spacing w:val="-2"/>
        </w:rPr>
        <w:t xml:space="preserve"> </w:t>
      </w:r>
      <w:r>
        <w:t>gravemente mermadas por la pandemia y la crisis energética; para ello, como una opción, pueden eliminarse los subsidios a la energía.</w:t>
      </w:r>
    </w:p>
    <w:p w14:paraId="286E286B" w14:textId="77777777" w:rsidR="00051BA4" w:rsidRDefault="00051BA4">
      <w:pPr>
        <w:pStyle w:val="Textoindependiente"/>
        <w:rPr>
          <w:sz w:val="30"/>
        </w:rPr>
      </w:pPr>
    </w:p>
    <w:p w14:paraId="25115F2C" w14:textId="77777777" w:rsidR="00051BA4" w:rsidRDefault="00000000">
      <w:pPr>
        <w:pStyle w:val="Textoindependiente"/>
        <w:spacing w:line="360" w:lineRule="auto"/>
        <w:ind w:left="1513" w:right="247"/>
        <w:jc w:val="both"/>
      </w:pPr>
      <w:r>
        <w:t>En</w:t>
      </w:r>
      <w:r>
        <w:rPr>
          <w:spacing w:val="-13"/>
        </w:rPr>
        <w:t xml:space="preserve"> </w:t>
      </w:r>
      <w:r>
        <w:t>un</w:t>
      </w:r>
      <w:r>
        <w:rPr>
          <w:spacing w:val="-12"/>
        </w:rPr>
        <w:t xml:space="preserve"> </w:t>
      </w:r>
      <w:r>
        <w:t>horizonte</w:t>
      </w:r>
      <w:r>
        <w:rPr>
          <w:spacing w:val="-13"/>
        </w:rPr>
        <w:t xml:space="preserve"> </w:t>
      </w:r>
      <w:r>
        <w:t>de</w:t>
      </w:r>
      <w:r>
        <w:rPr>
          <w:spacing w:val="-12"/>
        </w:rPr>
        <w:t xml:space="preserve"> </w:t>
      </w:r>
      <w:r>
        <w:t>mediano</w:t>
      </w:r>
      <w:r>
        <w:rPr>
          <w:spacing w:val="-13"/>
        </w:rPr>
        <w:t xml:space="preserve"> </w:t>
      </w:r>
      <w:r>
        <w:t>plazo,</w:t>
      </w:r>
      <w:r>
        <w:rPr>
          <w:spacing w:val="-12"/>
        </w:rPr>
        <w:t xml:space="preserve"> </w:t>
      </w:r>
      <w:r>
        <w:t>el</w:t>
      </w:r>
      <w:r>
        <w:rPr>
          <w:spacing w:val="-13"/>
        </w:rPr>
        <w:t xml:space="preserve"> </w:t>
      </w:r>
      <w:r>
        <w:t>panorama</w:t>
      </w:r>
      <w:r>
        <w:rPr>
          <w:spacing w:val="-12"/>
        </w:rPr>
        <w:t xml:space="preserve"> </w:t>
      </w:r>
      <w:r>
        <w:t>está</w:t>
      </w:r>
      <w:r>
        <w:rPr>
          <w:spacing w:val="-13"/>
        </w:rPr>
        <w:t xml:space="preserve"> </w:t>
      </w:r>
      <w:r>
        <w:t>ensombreciéndose;</w:t>
      </w:r>
      <w:r>
        <w:rPr>
          <w:spacing w:val="-12"/>
        </w:rPr>
        <w:t xml:space="preserve"> </w:t>
      </w:r>
      <w:r>
        <w:t>las</w:t>
      </w:r>
      <w:r>
        <w:rPr>
          <w:spacing w:val="-13"/>
        </w:rPr>
        <w:t xml:space="preserve"> </w:t>
      </w:r>
      <w:r>
        <w:t>perspectivas</w:t>
      </w:r>
      <w:r>
        <w:rPr>
          <w:spacing w:val="-12"/>
        </w:rPr>
        <w:t xml:space="preserve"> </w:t>
      </w:r>
      <w:r>
        <w:t>de</w:t>
      </w:r>
      <w:r>
        <w:rPr>
          <w:spacing w:val="-13"/>
        </w:rPr>
        <w:t xml:space="preserve"> </w:t>
      </w:r>
      <w:r>
        <w:t>crecimiento a mediano plazo son débiles,</w:t>
      </w:r>
      <w:r>
        <w:rPr>
          <w:spacing w:val="-3"/>
        </w:rPr>
        <w:t xml:space="preserve"> </w:t>
      </w:r>
      <w:r>
        <w:t>en especial</w:t>
      </w:r>
      <w:r>
        <w:rPr>
          <w:spacing w:val="-1"/>
        </w:rPr>
        <w:t xml:space="preserve"> </w:t>
      </w:r>
      <w:r>
        <w:t>para las</w:t>
      </w:r>
      <w:r>
        <w:rPr>
          <w:spacing w:val="-1"/>
        </w:rPr>
        <w:t xml:space="preserve"> </w:t>
      </w:r>
      <w:r>
        <w:t>economías</w:t>
      </w:r>
      <w:r>
        <w:rPr>
          <w:spacing w:val="-1"/>
        </w:rPr>
        <w:t xml:space="preserve"> </w:t>
      </w:r>
      <w:r>
        <w:t>de mercados</w:t>
      </w:r>
      <w:r>
        <w:rPr>
          <w:spacing w:val="-1"/>
        </w:rPr>
        <w:t xml:space="preserve"> </w:t>
      </w:r>
      <w:r>
        <w:t>emergentes</w:t>
      </w:r>
      <w:r>
        <w:rPr>
          <w:spacing w:val="-1"/>
        </w:rPr>
        <w:t xml:space="preserve"> </w:t>
      </w:r>
      <w:r>
        <w:t>y en desarrollo, implicando una convergencia mucho más lenta</w:t>
      </w:r>
      <w:r>
        <w:rPr>
          <w:spacing w:val="-1"/>
        </w:rPr>
        <w:t xml:space="preserve"> </w:t>
      </w:r>
      <w:r>
        <w:t>hacia los niveles de vida de las economías</w:t>
      </w:r>
      <w:r>
        <w:rPr>
          <w:spacing w:val="-1"/>
        </w:rPr>
        <w:t xml:space="preserve"> </w:t>
      </w:r>
      <w:r>
        <w:t>avanzadas, la reducción del espacio fiscal, el aumento de las vulnerabilidades de la deuda y la exposición a los shocks y la disminución de oportunidades para superar las secuelas de la pandemia y la guerra.</w:t>
      </w:r>
    </w:p>
    <w:p w14:paraId="267CEDB5" w14:textId="77777777" w:rsidR="00051BA4" w:rsidRDefault="00051BA4">
      <w:pPr>
        <w:pStyle w:val="Textoindependiente"/>
        <w:rPr>
          <w:sz w:val="30"/>
        </w:rPr>
      </w:pPr>
    </w:p>
    <w:p w14:paraId="21B8009D" w14:textId="77777777" w:rsidR="00051BA4" w:rsidRDefault="00000000">
      <w:pPr>
        <w:pStyle w:val="Textoindependiente"/>
        <w:spacing w:line="360" w:lineRule="auto"/>
        <w:ind w:left="1513" w:right="248"/>
        <w:jc w:val="both"/>
      </w:pPr>
      <w:r>
        <w:t>Con un crecimiento menor, tasas de interés más altas y un espacio fiscal reducido, las reformas estructurales</w:t>
      </w:r>
      <w:r>
        <w:rPr>
          <w:spacing w:val="-11"/>
        </w:rPr>
        <w:t xml:space="preserve"> </w:t>
      </w:r>
      <w:r>
        <w:t>son</w:t>
      </w:r>
      <w:r>
        <w:rPr>
          <w:spacing w:val="-10"/>
        </w:rPr>
        <w:t xml:space="preserve"> </w:t>
      </w:r>
      <w:r>
        <w:t>fundamentales.</w:t>
      </w:r>
      <w:r>
        <w:rPr>
          <w:spacing w:val="-11"/>
        </w:rPr>
        <w:t xml:space="preserve"> </w:t>
      </w:r>
      <w:r>
        <w:t>Para</w:t>
      </w:r>
      <w:r>
        <w:rPr>
          <w:spacing w:val="-11"/>
        </w:rPr>
        <w:t xml:space="preserve"> </w:t>
      </w:r>
      <w:r>
        <w:t>lograr</w:t>
      </w:r>
      <w:r>
        <w:rPr>
          <w:spacing w:val="-10"/>
        </w:rPr>
        <w:t xml:space="preserve"> </w:t>
      </w:r>
      <w:r>
        <w:t>un</w:t>
      </w:r>
      <w:r>
        <w:rPr>
          <w:spacing w:val="-10"/>
        </w:rPr>
        <w:t xml:space="preserve"> </w:t>
      </w:r>
      <w:r>
        <w:t>crecimiento</w:t>
      </w:r>
      <w:r>
        <w:rPr>
          <w:spacing w:val="-12"/>
        </w:rPr>
        <w:t xml:space="preserve"> </w:t>
      </w:r>
      <w:r>
        <w:t>a</w:t>
      </w:r>
      <w:r>
        <w:rPr>
          <w:spacing w:val="-11"/>
        </w:rPr>
        <w:t xml:space="preserve"> </w:t>
      </w:r>
      <w:r>
        <w:t>largo</w:t>
      </w:r>
      <w:r>
        <w:rPr>
          <w:spacing w:val="-10"/>
        </w:rPr>
        <w:t xml:space="preserve"> </w:t>
      </w:r>
      <w:r>
        <w:t>plazo</w:t>
      </w:r>
      <w:r>
        <w:rPr>
          <w:spacing w:val="-10"/>
        </w:rPr>
        <w:t xml:space="preserve"> </w:t>
      </w:r>
      <w:r>
        <w:t>más</w:t>
      </w:r>
      <w:r>
        <w:rPr>
          <w:spacing w:val="-11"/>
        </w:rPr>
        <w:t xml:space="preserve"> </w:t>
      </w:r>
      <w:r>
        <w:t>elevado</w:t>
      </w:r>
      <w:r>
        <w:rPr>
          <w:spacing w:val="-10"/>
        </w:rPr>
        <w:t xml:space="preserve"> </w:t>
      </w:r>
      <w:r>
        <w:t>es</w:t>
      </w:r>
      <w:r>
        <w:rPr>
          <w:spacing w:val="-11"/>
        </w:rPr>
        <w:t xml:space="preserve"> </w:t>
      </w:r>
      <w:r>
        <w:t>necesaria</w:t>
      </w:r>
      <w:r>
        <w:rPr>
          <w:spacing w:val="-11"/>
        </w:rPr>
        <w:t xml:space="preserve"> </w:t>
      </w:r>
      <w:r>
        <w:t>una secuenciación prudente de reformas estructurales, en especial, las centradas en la gobernanza, las normativas empresariales y las relativas al sector externo.</w:t>
      </w:r>
    </w:p>
    <w:p w14:paraId="2AFC41EE" w14:textId="77777777" w:rsidR="00051BA4" w:rsidRDefault="00051BA4">
      <w:pPr>
        <w:spacing w:line="360" w:lineRule="auto"/>
        <w:jc w:val="both"/>
        <w:sectPr w:rsidR="00051BA4">
          <w:pgSz w:w="12240" w:h="15840"/>
          <w:pgMar w:top="1820" w:right="600" w:bottom="960" w:left="1720" w:header="0" w:footer="774" w:gutter="0"/>
          <w:cols w:space="720"/>
        </w:sectPr>
      </w:pPr>
    </w:p>
    <w:p w14:paraId="2A7A1876" w14:textId="77777777" w:rsidR="00051BA4" w:rsidRDefault="00051BA4">
      <w:pPr>
        <w:pStyle w:val="Textoindependiente"/>
      </w:pPr>
    </w:p>
    <w:p w14:paraId="290927E8" w14:textId="77777777" w:rsidR="00051BA4" w:rsidRDefault="00051BA4">
      <w:pPr>
        <w:pStyle w:val="Textoindependiente"/>
      </w:pPr>
    </w:p>
    <w:p w14:paraId="5F4CBC3B" w14:textId="77777777" w:rsidR="00051BA4" w:rsidRDefault="00051BA4">
      <w:pPr>
        <w:pStyle w:val="Textoindependiente"/>
      </w:pPr>
    </w:p>
    <w:p w14:paraId="1DDE122E" w14:textId="77777777" w:rsidR="00051BA4" w:rsidRDefault="00051BA4">
      <w:pPr>
        <w:pStyle w:val="Textoindependiente"/>
        <w:spacing w:before="4"/>
      </w:pPr>
    </w:p>
    <w:p w14:paraId="6B6C3404" w14:textId="77777777" w:rsidR="00051BA4" w:rsidRDefault="00000000">
      <w:pPr>
        <w:pStyle w:val="Ttulo1"/>
        <w:spacing w:before="91"/>
        <w:ind w:left="1513"/>
        <w:jc w:val="both"/>
      </w:pPr>
      <w:r>
        <w:t>ENTORNO</w:t>
      </w:r>
      <w:r>
        <w:rPr>
          <w:spacing w:val="-10"/>
        </w:rPr>
        <w:t xml:space="preserve"> </w:t>
      </w:r>
      <w:r>
        <w:rPr>
          <w:spacing w:val="-2"/>
        </w:rPr>
        <w:t>NACIONAL</w:t>
      </w:r>
    </w:p>
    <w:p w14:paraId="31147E55" w14:textId="77777777" w:rsidR="00051BA4" w:rsidRDefault="00051BA4">
      <w:pPr>
        <w:pStyle w:val="Textoindependiente"/>
        <w:rPr>
          <w:b/>
          <w:sz w:val="22"/>
        </w:rPr>
      </w:pPr>
    </w:p>
    <w:p w14:paraId="7A3F4689" w14:textId="77777777" w:rsidR="00051BA4" w:rsidRDefault="00051BA4">
      <w:pPr>
        <w:pStyle w:val="Textoindependiente"/>
        <w:spacing w:before="1"/>
        <w:rPr>
          <w:b/>
          <w:sz w:val="18"/>
        </w:rPr>
      </w:pPr>
    </w:p>
    <w:p w14:paraId="6881F6CB" w14:textId="77777777" w:rsidR="00051BA4" w:rsidRDefault="00000000">
      <w:pPr>
        <w:pStyle w:val="Textoindependiente"/>
        <w:spacing w:line="360" w:lineRule="auto"/>
        <w:ind w:left="1513" w:right="248"/>
        <w:jc w:val="both"/>
      </w:pPr>
      <w:r>
        <w:t>En la primera mitad de 2023, la actividad económica creció 1.6% respecto al semestre previo, con lo que el nivel del PIB se ubicó en un 2.3% por arriba del nivel del tercer trimestre de 2022,</w:t>
      </w:r>
      <w:r>
        <w:rPr>
          <w:spacing w:val="-2"/>
        </w:rPr>
        <w:t xml:space="preserve"> </w:t>
      </w:r>
      <w:r>
        <w:t>alcanzando un</w:t>
      </w:r>
      <w:r>
        <w:rPr>
          <w:spacing w:val="-5"/>
        </w:rPr>
        <w:t xml:space="preserve"> </w:t>
      </w:r>
      <w:r>
        <w:t>nuevo</w:t>
      </w:r>
      <w:r>
        <w:rPr>
          <w:spacing w:val="-7"/>
        </w:rPr>
        <w:t xml:space="preserve"> </w:t>
      </w:r>
      <w:r>
        <w:t>máximo</w:t>
      </w:r>
      <w:r>
        <w:rPr>
          <w:spacing w:val="-7"/>
        </w:rPr>
        <w:t xml:space="preserve"> </w:t>
      </w:r>
      <w:r>
        <w:t>histórico.</w:t>
      </w:r>
      <w:r>
        <w:rPr>
          <w:spacing w:val="-6"/>
        </w:rPr>
        <w:t xml:space="preserve"> </w:t>
      </w:r>
      <w:r>
        <w:t>Este</w:t>
      </w:r>
      <w:r>
        <w:rPr>
          <w:spacing w:val="-6"/>
        </w:rPr>
        <w:t xml:space="preserve"> </w:t>
      </w:r>
      <w:r>
        <w:t>resultado</w:t>
      </w:r>
      <w:r>
        <w:rPr>
          <w:spacing w:val="-5"/>
        </w:rPr>
        <w:t xml:space="preserve"> </w:t>
      </w:r>
      <w:r>
        <w:t>positivo</w:t>
      </w:r>
      <w:r>
        <w:rPr>
          <w:spacing w:val="-5"/>
        </w:rPr>
        <w:t xml:space="preserve"> </w:t>
      </w:r>
      <w:r>
        <w:t>se</w:t>
      </w:r>
      <w:r>
        <w:rPr>
          <w:spacing w:val="-1"/>
        </w:rPr>
        <w:t xml:space="preserve"> </w:t>
      </w:r>
      <w:r>
        <w:t>debió</w:t>
      </w:r>
      <w:r>
        <w:rPr>
          <w:spacing w:val="-7"/>
        </w:rPr>
        <w:t xml:space="preserve"> </w:t>
      </w:r>
      <w:r>
        <w:t>principalmente</w:t>
      </w:r>
      <w:r>
        <w:rPr>
          <w:spacing w:val="-6"/>
        </w:rPr>
        <w:t xml:space="preserve"> </w:t>
      </w:r>
      <w:r>
        <w:t>a</w:t>
      </w:r>
      <w:r>
        <w:rPr>
          <w:spacing w:val="-7"/>
        </w:rPr>
        <w:t xml:space="preserve"> </w:t>
      </w:r>
      <w:r>
        <w:t>la</w:t>
      </w:r>
      <w:r>
        <w:rPr>
          <w:spacing w:val="-6"/>
        </w:rPr>
        <w:t xml:space="preserve"> </w:t>
      </w:r>
      <w:r>
        <w:t>fortaleza</w:t>
      </w:r>
      <w:r>
        <w:rPr>
          <w:spacing w:val="-7"/>
        </w:rPr>
        <w:t xml:space="preserve"> </w:t>
      </w:r>
      <w:r>
        <w:t>del</w:t>
      </w:r>
      <w:r>
        <w:rPr>
          <w:spacing w:val="-6"/>
        </w:rPr>
        <w:t xml:space="preserve"> </w:t>
      </w:r>
      <w:r>
        <w:t>mercado interno</w:t>
      </w:r>
      <w:r>
        <w:rPr>
          <w:spacing w:val="-7"/>
        </w:rPr>
        <w:t xml:space="preserve"> </w:t>
      </w:r>
      <w:r>
        <w:t>donde</w:t>
      </w:r>
      <w:r>
        <w:rPr>
          <w:spacing w:val="-10"/>
        </w:rPr>
        <w:t xml:space="preserve"> </w:t>
      </w:r>
      <w:r>
        <w:t>el</w:t>
      </w:r>
      <w:r>
        <w:rPr>
          <w:spacing w:val="-8"/>
        </w:rPr>
        <w:t xml:space="preserve"> </w:t>
      </w:r>
      <w:r>
        <w:t>consumo,</w:t>
      </w:r>
      <w:r>
        <w:rPr>
          <w:spacing w:val="-7"/>
        </w:rPr>
        <w:t xml:space="preserve"> </w:t>
      </w:r>
      <w:r>
        <w:t>la</w:t>
      </w:r>
      <w:r>
        <w:rPr>
          <w:spacing w:val="-8"/>
        </w:rPr>
        <w:t xml:space="preserve"> </w:t>
      </w:r>
      <w:r>
        <w:t>inversión</w:t>
      </w:r>
      <w:r>
        <w:rPr>
          <w:spacing w:val="-9"/>
        </w:rPr>
        <w:t xml:space="preserve"> </w:t>
      </w:r>
      <w:r>
        <w:t>y</w:t>
      </w:r>
      <w:r>
        <w:rPr>
          <w:spacing w:val="-7"/>
        </w:rPr>
        <w:t xml:space="preserve"> </w:t>
      </w:r>
      <w:r>
        <w:t>el</w:t>
      </w:r>
      <w:r>
        <w:rPr>
          <w:spacing w:val="-8"/>
        </w:rPr>
        <w:t xml:space="preserve"> </w:t>
      </w:r>
      <w:r>
        <w:t>empleo</w:t>
      </w:r>
      <w:r>
        <w:rPr>
          <w:spacing w:val="-7"/>
        </w:rPr>
        <w:t xml:space="preserve"> </w:t>
      </w:r>
      <w:r>
        <w:t>fueron</w:t>
      </w:r>
      <w:r>
        <w:rPr>
          <w:spacing w:val="-7"/>
        </w:rPr>
        <w:t xml:space="preserve"> </w:t>
      </w:r>
      <w:r>
        <w:t>los</w:t>
      </w:r>
      <w:r>
        <w:rPr>
          <w:spacing w:val="-8"/>
        </w:rPr>
        <w:t xml:space="preserve"> </w:t>
      </w:r>
      <w:r>
        <w:t>factores</w:t>
      </w:r>
      <w:r>
        <w:rPr>
          <w:spacing w:val="-8"/>
        </w:rPr>
        <w:t xml:space="preserve"> </w:t>
      </w:r>
      <w:r>
        <w:t>más</w:t>
      </w:r>
      <w:r>
        <w:rPr>
          <w:spacing w:val="-8"/>
        </w:rPr>
        <w:t xml:space="preserve"> </w:t>
      </w:r>
      <w:r>
        <w:t>importantes</w:t>
      </w:r>
      <w:r>
        <w:rPr>
          <w:spacing w:val="-8"/>
        </w:rPr>
        <w:t xml:space="preserve"> </w:t>
      </w:r>
      <w:r>
        <w:t>que</w:t>
      </w:r>
      <w:r>
        <w:rPr>
          <w:spacing w:val="-10"/>
        </w:rPr>
        <w:t xml:space="preserve"> </w:t>
      </w:r>
      <w:r>
        <w:t>explicaron su dinamismo.</w:t>
      </w:r>
    </w:p>
    <w:p w14:paraId="5CE5C1DB" w14:textId="77777777" w:rsidR="00051BA4" w:rsidRDefault="00051BA4">
      <w:pPr>
        <w:pStyle w:val="Textoindependiente"/>
        <w:rPr>
          <w:sz w:val="30"/>
        </w:rPr>
      </w:pPr>
    </w:p>
    <w:p w14:paraId="754ACEEA" w14:textId="77777777" w:rsidR="00051BA4" w:rsidRDefault="00000000">
      <w:pPr>
        <w:pStyle w:val="Textoindependiente"/>
        <w:spacing w:line="360" w:lineRule="auto"/>
        <w:ind w:left="1513" w:right="244"/>
        <w:jc w:val="both"/>
      </w:pPr>
      <w:r>
        <w:t>Asimismo, es destacable el crecimiento real de los salarios, en conjunto con las menores presiones inflacionarias, el aumento del crédito a los hogares y la mayor confianza del consumidor. El aumento de</w:t>
      </w:r>
      <w:r>
        <w:rPr>
          <w:spacing w:val="-6"/>
        </w:rPr>
        <w:t xml:space="preserve"> </w:t>
      </w:r>
      <w:r>
        <w:t>la</w:t>
      </w:r>
      <w:r>
        <w:rPr>
          <w:spacing w:val="-7"/>
        </w:rPr>
        <w:t xml:space="preserve"> </w:t>
      </w:r>
      <w:r>
        <w:t>inversión</w:t>
      </w:r>
      <w:r>
        <w:rPr>
          <w:spacing w:val="-6"/>
        </w:rPr>
        <w:t xml:space="preserve"> </w:t>
      </w:r>
      <w:r>
        <w:t>en</w:t>
      </w:r>
      <w:r>
        <w:rPr>
          <w:spacing w:val="-5"/>
        </w:rPr>
        <w:t xml:space="preserve"> </w:t>
      </w:r>
      <w:r>
        <w:t>el</w:t>
      </w:r>
      <w:r>
        <w:rPr>
          <w:spacing w:val="-7"/>
        </w:rPr>
        <w:t xml:space="preserve"> </w:t>
      </w:r>
      <w:r>
        <w:t>país</w:t>
      </w:r>
      <w:r>
        <w:rPr>
          <w:spacing w:val="-7"/>
        </w:rPr>
        <w:t xml:space="preserve"> </w:t>
      </w:r>
      <w:r>
        <w:t>también</w:t>
      </w:r>
      <w:r>
        <w:rPr>
          <w:spacing w:val="-6"/>
        </w:rPr>
        <w:t xml:space="preserve"> </w:t>
      </w:r>
      <w:r>
        <w:t>contribuyó</w:t>
      </w:r>
      <w:r>
        <w:rPr>
          <w:spacing w:val="-6"/>
        </w:rPr>
        <w:t xml:space="preserve"> </w:t>
      </w:r>
      <w:r>
        <w:t>al</w:t>
      </w:r>
      <w:r>
        <w:rPr>
          <w:spacing w:val="-7"/>
        </w:rPr>
        <w:t xml:space="preserve"> </w:t>
      </w:r>
      <w:r>
        <w:t>crecimiento</w:t>
      </w:r>
      <w:r>
        <w:rPr>
          <w:spacing w:val="-8"/>
        </w:rPr>
        <w:t xml:space="preserve"> </w:t>
      </w:r>
      <w:r>
        <w:t>de</w:t>
      </w:r>
      <w:r>
        <w:rPr>
          <w:spacing w:val="-6"/>
        </w:rPr>
        <w:t xml:space="preserve"> </w:t>
      </w:r>
      <w:r>
        <w:t>la</w:t>
      </w:r>
      <w:r>
        <w:rPr>
          <w:spacing w:val="-7"/>
        </w:rPr>
        <w:t xml:space="preserve"> </w:t>
      </w:r>
      <w:r>
        <w:t>economía</w:t>
      </w:r>
      <w:r>
        <w:rPr>
          <w:spacing w:val="-7"/>
        </w:rPr>
        <w:t xml:space="preserve"> </w:t>
      </w:r>
      <w:r>
        <w:t>durante</w:t>
      </w:r>
      <w:r>
        <w:rPr>
          <w:spacing w:val="-7"/>
        </w:rPr>
        <w:t xml:space="preserve"> </w:t>
      </w:r>
      <w:r>
        <w:t>el</w:t>
      </w:r>
      <w:r>
        <w:rPr>
          <w:spacing w:val="-7"/>
        </w:rPr>
        <w:t xml:space="preserve"> </w:t>
      </w:r>
      <w:r>
        <w:t>primer</w:t>
      </w:r>
      <w:r>
        <w:rPr>
          <w:spacing w:val="-6"/>
        </w:rPr>
        <w:t xml:space="preserve"> </w:t>
      </w:r>
      <w:r>
        <w:t>semestre de 2023.</w:t>
      </w:r>
    </w:p>
    <w:p w14:paraId="51F0D779" w14:textId="77777777" w:rsidR="00051BA4" w:rsidRDefault="00051BA4">
      <w:pPr>
        <w:pStyle w:val="Textoindependiente"/>
        <w:rPr>
          <w:sz w:val="30"/>
        </w:rPr>
      </w:pPr>
    </w:p>
    <w:p w14:paraId="1F872F86" w14:textId="77777777" w:rsidR="00051BA4" w:rsidRDefault="00000000">
      <w:pPr>
        <w:pStyle w:val="Textoindependiente"/>
        <w:spacing w:before="1" w:line="360" w:lineRule="auto"/>
        <w:ind w:left="1513" w:right="249"/>
        <w:jc w:val="both"/>
      </w:pPr>
      <w:r>
        <w:t>Durante</w:t>
      </w:r>
      <w:r>
        <w:rPr>
          <w:spacing w:val="-8"/>
        </w:rPr>
        <w:t xml:space="preserve"> </w:t>
      </w:r>
      <w:r>
        <w:t>el</w:t>
      </w:r>
      <w:r>
        <w:rPr>
          <w:spacing w:val="-8"/>
        </w:rPr>
        <w:t xml:space="preserve"> </w:t>
      </w:r>
      <w:r>
        <w:t>primer</w:t>
      </w:r>
      <w:r>
        <w:rPr>
          <w:spacing w:val="-7"/>
        </w:rPr>
        <w:t xml:space="preserve"> </w:t>
      </w:r>
      <w:r>
        <w:t>semestre</w:t>
      </w:r>
      <w:r>
        <w:rPr>
          <w:spacing w:val="-7"/>
        </w:rPr>
        <w:t xml:space="preserve"> </w:t>
      </w:r>
      <w:r>
        <w:t>de</w:t>
      </w:r>
      <w:r>
        <w:rPr>
          <w:spacing w:val="-10"/>
        </w:rPr>
        <w:t xml:space="preserve"> </w:t>
      </w:r>
      <w:r>
        <w:t>2023,</w:t>
      </w:r>
      <w:r>
        <w:rPr>
          <w:spacing w:val="-7"/>
        </w:rPr>
        <w:t xml:space="preserve"> </w:t>
      </w:r>
      <w:r>
        <w:t>las</w:t>
      </w:r>
      <w:r>
        <w:rPr>
          <w:spacing w:val="-8"/>
        </w:rPr>
        <w:t xml:space="preserve"> </w:t>
      </w:r>
      <w:r>
        <w:t>actividades</w:t>
      </w:r>
      <w:r>
        <w:rPr>
          <w:spacing w:val="-8"/>
        </w:rPr>
        <w:t xml:space="preserve"> </w:t>
      </w:r>
      <w:r>
        <w:t>primarias</w:t>
      </w:r>
      <w:r>
        <w:rPr>
          <w:spacing w:val="-8"/>
        </w:rPr>
        <w:t xml:space="preserve"> </w:t>
      </w:r>
      <w:r>
        <w:t>disminuyeron</w:t>
      </w:r>
      <w:r>
        <w:rPr>
          <w:spacing w:val="-9"/>
        </w:rPr>
        <w:t xml:space="preserve"> </w:t>
      </w:r>
      <w:r>
        <w:t>1.6%</w:t>
      </w:r>
      <w:r>
        <w:rPr>
          <w:spacing w:val="-8"/>
        </w:rPr>
        <w:t xml:space="preserve"> </w:t>
      </w:r>
      <w:r>
        <w:t>respecto</w:t>
      </w:r>
      <w:r>
        <w:rPr>
          <w:spacing w:val="-9"/>
        </w:rPr>
        <w:t xml:space="preserve"> </w:t>
      </w:r>
      <w:r>
        <w:t>al</w:t>
      </w:r>
      <w:r>
        <w:rPr>
          <w:spacing w:val="-8"/>
        </w:rPr>
        <w:t xml:space="preserve"> </w:t>
      </w:r>
      <w:r>
        <w:t>semestre anterior, con cifras ajustadas por estacionalidad, derivado de la poca precipitación y las altas temperaturas</w:t>
      </w:r>
      <w:r>
        <w:rPr>
          <w:spacing w:val="-6"/>
        </w:rPr>
        <w:t xml:space="preserve"> </w:t>
      </w:r>
      <w:r>
        <w:t>en</w:t>
      </w:r>
      <w:r>
        <w:rPr>
          <w:spacing w:val="-4"/>
        </w:rPr>
        <w:t xml:space="preserve"> </w:t>
      </w:r>
      <w:r>
        <w:t>las</w:t>
      </w:r>
      <w:r>
        <w:rPr>
          <w:spacing w:val="-6"/>
        </w:rPr>
        <w:t xml:space="preserve"> </w:t>
      </w:r>
      <w:r>
        <w:t>regiones</w:t>
      </w:r>
      <w:r>
        <w:rPr>
          <w:spacing w:val="-6"/>
        </w:rPr>
        <w:t xml:space="preserve"> </w:t>
      </w:r>
      <w:r>
        <w:t>agrícolas,</w:t>
      </w:r>
      <w:r>
        <w:rPr>
          <w:spacing w:val="-5"/>
        </w:rPr>
        <w:t xml:space="preserve"> </w:t>
      </w:r>
      <w:r>
        <w:t>principalmente</w:t>
      </w:r>
      <w:r>
        <w:rPr>
          <w:spacing w:val="-5"/>
        </w:rPr>
        <w:t xml:space="preserve"> </w:t>
      </w:r>
      <w:r>
        <w:t>del</w:t>
      </w:r>
      <w:r>
        <w:rPr>
          <w:spacing w:val="-5"/>
        </w:rPr>
        <w:t xml:space="preserve"> </w:t>
      </w:r>
      <w:r>
        <w:t>norte</w:t>
      </w:r>
      <w:r>
        <w:rPr>
          <w:spacing w:val="-5"/>
        </w:rPr>
        <w:t xml:space="preserve"> </w:t>
      </w:r>
      <w:r>
        <w:t>del</w:t>
      </w:r>
      <w:r>
        <w:rPr>
          <w:spacing w:val="-5"/>
        </w:rPr>
        <w:t xml:space="preserve"> </w:t>
      </w:r>
      <w:r>
        <w:t>país.</w:t>
      </w:r>
      <w:r>
        <w:rPr>
          <w:spacing w:val="-5"/>
        </w:rPr>
        <w:t xml:space="preserve"> </w:t>
      </w:r>
      <w:r>
        <w:t>Para</w:t>
      </w:r>
      <w:r>
        <w:rPr>
          <w:spacing w:val="-5"/>
        </w:rPr>
        <w:t xml:space="preserve"> </w:t>
      </w:r>
      <w:r>
        <w:t>el segundo</w:t>
      </w:r>
      <w:r>
        <w:rPr>
          <w:spacing w:val="-7"/>
        </w:rPr>
        <w:t xml:space="preserve"> </w:t>
      </w:r>
      <w:r>
        <w:t>semestre</w:t>
      </w:r>
      <w:r>
        <w:rPr>
          <w:spacing w:val="-5"/>
        </w:rPr>
        <w:t xml:space="preserve"> </w:t>
      </w:r>
      <w:r>
        <w:t>del año se anticipa que el sector primario registre crecimientos moderados debido a dos factores.</w:t>
      </w:r>
    </w:p>
    <w:p w14:paraId="2036F71B" w14:textId="77777777" w:rsidR="00051BA4" w:rsidRDefault="00051BA4">
      <w:pPr>
        <w:pStyle w:val="Textoindependiente"/>
        <w:spacing w:before="1"/>
        <w:rPr>
          <w:sz w:val="30"/>
        </w:rPr>
      </w:pPr>
    </w:p>
    <w:p w14:paraId="77B28EF6" w14:textId="77777777" w:rsidR="00051BA4" w:rsidRDefault="00000000">
      <w:pPr>
        <w:pStyle w:val="Textoindependiente"/>
        <w:spacing w:line="360" w:lineRule="auto"/>
        <w:ind w:left="1513" w:right="250"/>
        <w:jc w:val="both"/>
      </w:pPr>
      <w:r>
        <w:t>Por</w:t>
      </w:r>
      <w:r>
        <w:rPr>
          <w:spacing w:val="-3"/>
        </w:rPr>
        <w:t xml:space="preserve"> </w:t>
      </w:r>
      <w:r>
        <w:t>un</w:t>
      </w:r>
      <w:r>
        <w:rPr>
          <w:spacing w:val="-4"/>
        </w:rPr>
        <w:t xml:space="preserve"> </w:t>
      </w:r>
      <w:r>
        <w:t>lado,</w:t>
      </w:r>
      <w:r>
        <w:rPr>
          <w:spacing w:val="-5"/>
        </w:rPr>
        <w:t xml:space="preserve"> </w:t>
      </w:r>
      <w:r>
        <w:t>se</w:t>
      </w:r>
      <w:r>
        <w:rPr>
          <w:spacing w:val="-3"/>
        </w:rPr>
        <w:t xml:space="preserve"> </w:t>
      </w:r>
      <w:r>
        <w:t>prevén</w:t>
      </w:r>
      <w:r>
        <w:rPr>
          <w:spacing w:val="-2"/>
        </w:rPr>
        <w:t xml:space="preserve"> </w:t>
      </w:r>
      <w:r>
        <w:t>mejores</w:t>
      </w:r>
      <w:r>
        <w:rPr>
          <w:spacing w:val="-4"/>
        </w:rPr>
        <w:t xml:space="preserve"> </w:t>
      </w:r>
      <w:r>
        <w:t>condiciones</w:t>
      </w:r>
      <w:r>
        <w:rPr>
          <w:spacing w:val="-4"/>
        </w:rPr>
        <w:t xml:space="preserve"> </w:t>
      </w:r>
      <w:r>
        <w:t>climatológicas</w:t>
      </w:r>
      <w:r>
        <w:rPr>
          <w:spacing w:val="-4"/>
        </w:rPr>
        <w:t xml:space="preserve"> </w:t>
      </w:r>
      <w:r>
        <w:t>por</w:t>
      </w:r>
      <w:r>
        <w:rPr>
          <w:spacing w:val="-3"/>
        </w:rPr>
        <w:t xml:space="preserve"> </w:t>
      </w:r>
      <w:r>
        <w:t>un</w:t>
      </w:r>
      <w:r>
        <w:rPr>
          <w:spacing w:val="-2"/>
        </w:rPr>
        <w:t xml:space="preserve"> </w:t>
      </w:r>
      <w:r>
        <w:t>nivel</w:t>
      </w:r>
      <w:r>
        <w:rPr>
          <w:spacing w:val="-5"/>
        </w:rPr>
        <w:t xml:space="preserve"> </w:t>
      </w:r>
      <w:r>
        <w:t>de</w:t>
      </w:r>
      <w:r>
        <w:rPr>
          <w:spacing w:val="-5"/>
        </w:rPr>
        <w:t xml:space="preserve"> </w:t>
      </w:r>
      <w:r>
        <w:t>precipitación</w:t>
      </w:r>
      <w:r>
        <w:rPr>
          <w:spacing w:val="-4"/>
        </w:rPr>
        <w:t xml:space="preserve"> </w:t>
      </w:r>
      <w:r>
        <w:t>por</w:t>
      </w:r>
      <w:r>
        <w:rPr>
          <w:spacing w:val="-3"/>
        </w:rPr>
        <w:t xml:space="preserve"> </w:t>
      </w:r>
      <w:r>
        <w:t>arriba</w:t>
      </w:r>
      <w:r>
        <w:rPr>
          <w:spacing w:val="-5"/>
        </w:rPr>
        <w:t xml:space="preserve"> </w:t>
      </w:r>
      <w:r>
        <w:t>del promedio</w:t>
      </w:r>
      <w:r>
        <w:rPr>
          <w:spacing w:val="-7"/>
        </w:rPr>
        <w:t xml:space="preserve"> </w:t>
      </w:r>
      <w:r>
        <w:t>histórico</w:t>
      </w:r>
      <w:r>
        <w:rPr>
          <w:spacing w:val="-7"/>
        </w:rPr>
        <w:t xml:space="preserve"> </w:t>
      </w:r>
      <w:r>
        <w:t>en</w:t>
      </w:r>
      <w:r>
        <w:rPr>
          <w:spacing w:val="-6"/>
        </w:rPr>
        <w:t xml:space="preserve"> </w:t>
      </w:r>
      <w:r>
        <w:t>las</w:t>
      </w:r>
      <w:r>
        <w:rPr>
          <w:spacing w:val="-8"/>
        </w:rPr>
        <w:t xml:space="preserve"> </w:t>
      </w:r>
      <w:r>
        <w:t>regiones</w:t>
      </w:r>
      <w:r>
        <w:rPr>
          <w:spacing w:val="-4"/>
        </w:rPr>
        <w:t xml:space="preserve"> </w:t>
      </w:r>
      <w:r>
        <w:t>del</w:t>
      </w:r>
      <w:r>
        <w:rPr>
          <w:spacing w:val="-8"/>
        </w:rPr>
        <w:t xml:space="preserve"> </w:t>
      </w:r>
      <w:r>
        <w:t>noreste,</w:t>
      </w:r>
      <w:r>
        <w:rPr>
          <w:spacing w:val="-7"/>
        </w:rPr>
        <w:t xml:space="preserve"> </w:t>
      </w:r>
      <w:r>
        <w:t>centro</w:t>
      </w:r>
      <w:r>
        <w:rPr>
          <w:spacing w:val="-7"/>
        </w:rPr>
        <w:t xml:space="preserve"> </w:t>
      </w:r>
      <w:r>
        <w:t>y</w:t>
      </w:r>
      <w:r>
        <w:rPr>
          <w:spacing w:val="-7"/>
        </w:rPr>
        <w:t xml:space="preserve"> </w:t>
      </w:r>
      <w:r>
        <w:t>sur.</w:t>
      </w:r>
      <w:r>
        <w:rPr>
          <w:spacing w:val="-10"/>
        </w:rPr>
        <w:t xml:space="preserve"> </w:t>
      </w:r>
      <w:r>
        <w:t>Por</w:t>
      </w:r>
      <w:r>
        <w:rPr>
          <w:spacing w:val="-7"/>
        </w:rPr>
        <w:t xml:space="preserve"> </w:t>
      </w:r>
      <w:r>
        <w:t>otro,</w:t>
      </w:r>
      <w:r>
        <w:rPr>
          <w:spacing w:val="-7"/>
        </w:rPr>
        <w:t xml:space="preserve"> </w:t>
      </w:r>
      <w:r>
        <w:t>la</w:t>
      </w:r>
      <w:r>
        <w:rPr>
          <w:spacing w:val="-8"/>
        </w:rPr>
        <w:t xml:space="preserve"> </w:t>
      </w:r>
      <w:r>
        <w:t>apreciación</w:t>
      </w:r>
      <w:r>
        <w:rPr>
          <w:spacing w:val="-7"/>
        </w:rPr>
        <w:t xml:space="preserve"> </w:t>
      </w:r>
      <w:r>
        <w:t>del</w:t>
      </w:r>
      <w:r>
        <w:rPr>
          <w:spacing w:val="-8"/>
        </w:rPr>
        <w:t xml:space="preserve"> </w:t>
      </w:r>
      <w:r>
        <w:t>peso</w:t>
      </w:r>
      <w:r>
        <w:rPr>
          <w:spacing w:val="-7"/>
        </w:rPr>
        <w:t xml:space="preserve"> </w:t>
      </w:r>
      <w:r>
        <w:t>mexicano y los bajos precios internacionales de las materias primas, ambos respecto al inicio del ciclo agrícola otoño-invierno 2022-2023, podrían disminuir la rentabilidad de los productores agrícolas.</w:t>
      </w:r>
    </w:p>
    <w:p w14:paraId="18237080" w14:textId="77777777" w:rsidR="00051BA4" w:rsidRDefault="00051BA4">
      <w:pPr>
        <w:pStyle w:val="Textoindependiente"/>
        <w:spacing w:before="9"/>
        <w:rPr>
          <w:sz w:val="29"/>
        </w:rPr>
      </w:pPr>
    </w:p>
    <w:p w14:paraId="229F9F2A" w14:textId="77777777" w:rsidR="00051BA4" w:rsidRDefault="00000000">
      <w:pPr>
        <w:pStyle w:val="Textoindependiente"/>
        <w:spacing w:before="1" w:line="360" w:lineRule="auto"/>
        <w:ind w:left="1513" w:right="251"/>
        <w:jc w:val="both"/>
      </w:pPr>
      <w:r>
        <w:t>En</w:t>
      </w:r>
      <w:r>
        <w:rPr>
          <w:spacing w:val="-13"/>
        </w:rPr>
        <w:t xml:space="preserve"> </w:t>
      </w:r>
      <w:r>
        <w:t>cuanto</w:t>
      </w:r>
      <w:r>
        <w:rPr>
          <w:spacing w:val="-12"/>
        </w:rPr>
        <w:t xml:space="preserve"> </w:t>
      </w:r>
      <w:r>
        <w:t>a</w:t>
      </w:r>
      <w:r>
        <w:rPr>
          <w:spacing w:val="-13"/>
        </w:rPr>
        <w:t xml:space="preserve"> </w:t>
      </w:r>
      <w:r>
        <w:t>la</w:t>
      </w:r>
      <w:r>
        <w:rPr>
          <w:spacing w:val="-12"/>
        </w:rPr>
        <w:t xml:space="preserve"> </w:t>
      </w:r>
      <w:r>
        <w:t>producción</w:t>
      </w:r>
      <w:r>
        <w:rPr>
          <w:spacing w:val="-13"/>
        </w:rPr>
        <w:t xml:space="preserve"> </w:t>
      </w:r>
      <w:r>
        <w:t>industrial,</w:t>
      </w:r>
      <w:r>
        <w:rPr>
          <w:spacing w:val="-12"/>
        </w:rPr>
        <w:t xml:space="preserve"> </w:t>
      </w:r>
      <w:r>
        <w:t>con</w:t>
      </w:r>
      <w:r>
        <w:rPr>
          <w:spacing w:val="-13"/>
        </w:rPr>
        <w:t xml:space="preserve"> </w:t>
      </w:r>
      <w:r>
        <w:t>el</w:t>
      </w:r>
      <w:r>
        <w:rPr>
          <w:spacing w:val="-12"/>
        </w:rPr>
        <w:t xml:space="preserve"> </w:t>
      </w:r>
      <w:r>
        <w:t>crecimiento</w:t>
      </w:r>
      <w:r>
        <w:rPr>
          <w:spacing w:val="-13"/>
        </w:rPr>
        <w:t xml:space="preserve"> </w:t>
      </w:r>
      <w:r>
        <w:t>de</w:t>
      </w:r>
      <w:r>
        <w:rPr>
          <w:spacing w:val="-12"/>
        </w:rPr>
        <w:t xml:space="preserve"> </w:t>
      </w:r>
      <w:r>
        <w:t>1.7%</w:t>
      </w:r>
      <w:r>
        <w:rPr>
          <w:spacing w:val="-13"/>
        </w:rPr>
        <w:t xml:space="preserve"> </w:t>
      </w:r>
      <w:r>
        <w:t>del</w:t>
      </w:r>
      <w:r>
        <w:rPr>
          <w:spacing w:val="-12"/>
        </w:rPr>
        <w:t xml:space="preserve"> </w:t>
      </w:r>
      <w:r>
        <w:t>primer</w:t>
      </w:r>
      <w:r>
        <w:rPr>
          <w:spacing w:val="-12"/>
        </w:rPr>
        <w:t xml:space="preserve"> </w:t>
      </w:r>
      <w:r>
        <w:t>semestre</w:t>
      </w:r>
      <w:r>
        <w:rPr>
          <w:spacing w:val="-12"/>
        </w:rPr>
        <w:t xml:space="preserve"> </w:t>
      </w:r>
      <w:r>
        <w:t>de</w:t>
      </w:r>
      <w:r>
        <w:rPr>
          <w:spacing w:val="-12"/>
        </w:rPr>
        <w:t xml:space="preserve"> </w:t>
      </w:r>
      <w:r>
        <w:t>2023</w:t>
      </w:r>
      <w:r>
        <w:rPr>
          <w:spacing w:val="-12"/>
        </w:rPr>
        <w:t xml:space="preserve"> </w:t>
      </w:r>
      <w:r>
        <w:t>con</w:t>
      </w:r>
      <w:r>
        <w:rPr>
          <w:spacing w:val="-12"/>
        </w:rPr>
        <w:t xml:space="preserve"> </w:t>
      </w:r>
      <w:r>
        <w:t>cifras desestacionalizadas, se acumularon seis semestres de crecimiento consecutivo. En particular, la construcción creció 8.9% semestral por los avances en las obras de infraestructura pública y la alta demanda por espacios industriales, lo que impactó positivamente a los componentes de obras de ingeniería civil y la edificación.</w:t>
      </w:r>
    </w:p>
    <w:p w14:paraId="60A9DEBB" w14:textId="77777777" w:rsidR="00051BA4" w:rsidRDefault="00051BA4">
      <w:pPr>
        <w:pStyle w:val="Textoindependiente"/>
        <w:spacing w:before="1"/>
        <w:rPr>
          <w:sz w:val="30"/>
        </w:rPr>
      </w:pPr>
    </w:p>
    <w:p w14:paraId="6FD288EB" w14:textId="77777777" w:rsidR="00051BA4" w:rsidRDefault="00000000">
      <w:pPr>
        <w:pStyle w:val="Textoindependiente"/>
        <w:spacing w:before="1" w:line="360" w:lineRule="auto"/>
        <w:ind w:left="1513" w:right="247"/>
        <w:jc w:val="both"/>
      </w:pPr>
      <w:r>
        <w:t>En lo que resta del 2023, el mayor impulso de las actividades secundarias vendrá de la construcción por la finalización</w:t>
      </w:r>
      <w:r>
        <w:rPr>
          <w:spacing w:val="-1"/>
        </w:rPr>
        <w:t xml:space="preserve"> </w:t>
      </w:r>
      <w:r>
        <w:t>de la mayoría de los proyectos de infraestructura de la administración,</w:t>
      </w:r>
      <w:r>
        <w:rPr>
          <w:spacing w:val="-2"/>
        </w:rPr>
        <w:t xml:space="preserve"> </w:t>
      </w:r>
      <w:r>
        <w:t>junto con el proceso de relocalización de empresas. Adicionalmente, el sector minero continuará creciendo derivado de la exploración y producción de petróleo de algunas empresas privadas. Por su parte, las manufacturas continuarán con el desempeño mixto observado en la primera mitad de 2023.</w:t>
      </w:r>
    </w:p>
    <w:p w14:paraId="7ADB892B" w14:textId="77777777" w:rsidR="00051BA4" w:rsidRDefault="00051BA4">
      <w:pPr>
        <w:spacing w:line="360" w:lineRule="auto"/>
        <w:jc w:val="both"/>
        <w:sectPr w:rsidR="00051BA4">
          <w:pgSz w:w="12240" w:h="15840"/>
          <w:pgMar w:top="1820" w:right="600" w:bottom="960" w:left="1720" w:header="0" w:footer="774" w:gutter="0"/>
          <w:cols w:space="720"/>
        </w:sectPr>
      </w:pPr>
    </w:p>
    <w:p w14:paraId="532A22BE" w14:textId="77777777" w:rsidR="00051BA4" w:rsidRDefault="00051BA4">
      <w:pPr>
        <w:pStyle w:val="Textoindependiente"/>
      </w:pPr>
    </w:p>
    <w:p w14:paraId="1283B110" w14:textId="77777777" w:rsidR="00051BA4" w:rsidRDefault="00051BA4">
      <w:pPr>
        <w:pStyle w:val="Textoindependiente"/>
      </w:pPr>
    </w:p>
    <w:p w14:paraId="612C64B7" w14:textId="77777777" w:rsidR="00051BA4" w:rsidRDefault="00051BA4">
      <w:pPr>
        <w:pStyle w:val="Textoindependiente"/>
      </w:pPr>
    </w:p>
    <w:p w14:paraId="7F209944" w14:textId="77777777" w:rsidR="00051BA4" w:rsidRDefault="00051BA4">
      <w:pPr>
        <w:pStyle w:val="Textoindependiente"/>
      </w:pPr>
    </w:p>
    <w:p w14:paraId="20A4CF46" w14:textId="77777777" w:rsidR="00051BA4" w:rsidRDefault="00051BA4">
      <w:pPr>
        <w:pStyle w:val="Textoindependiente"/>
      </w:pPr>
    </w:p>
    <w:p w14:paraId="6DB076C9" w14:textId="77777777" w:rsidR="00051BA4" w:rsidRDefault="00051BA4">
      <w:pPr>
        <w:pStyle w:val="Textoindependiente"/>
        <w:spacing w:before="4"/>
        <w:rPr>
          <w:sz w:val="18"/>
        </w:rPr>
      </w:pPr>
    </w:p>
    <w:p w14:paraId="25C9EC5D" w14:textId="77777777" w:rsidR="00051BA4" w:rsidRDefault="00000000">
      <w:pPr>
        <w:pStyle w:val="Textoindependiente"/>
        <w:spacing w:line="360" w:lineRule="auto"/>
        <w:ind w:left="1513" w:right="244"/>
        <w:jc w:val="both"/>
      </w:pPr>
      <w:r>
        <w:t>Respecto a las actividades terciarias, éstas alcanzaron niveles máximos al crecer 1.5% en el primer semestre,</w:t>
      </w:r>
      <w:r>
        <w:rPr>
          <w:spacing w:val="-5"/>
        </w:rPr>
        <w:t xml:space="preserve"> </w:t>
      </w:r>
      <w:r>
        <w:t>con</w:t>
      </w:r>
      <w:r>
        <w:rPr>
          <w:spacing w:val="-4"/>
        </w:rPr>
        <w:t xml:space="preserve"> </w:t>
      </w:r>
      <w:r>
        <w:t>cifras</w:t>
      </w:r>
      <w:r>
        <w:rPr>
          <w:spacing w:val="-6"/>
        </w:rPr>
        <w:t xml:space="preserve"> </w:t>
      </w:r>
      <w:r>
        <w:t>ajustadas</w:t>
      </w:r>
      <w:r>
        <w:rPr>
          <w:spacing w:val="-4"/>
        </w:rPr>
        <w:t xml:space="preserve"> </w:t>
      </w:r>
      <w:r>
        <w:t>por</w:t>
      </w:r>
      <w:r>
        <w:rPr>
          <w:spacing w:val="-5"/>
        </w:rPr>
        <w:t xml:space="preserve"> </w:t>
      </w:r>
      <w:r>
        <w:t>estacionalidad.</w:t>
      </w:r>
      <w:r>
        <w:rPr>
          <w:spacing w:val="-5"/>
        </w:rPr>
        <w:t xml:space="preserve"> </w:t>
      </w:r>
      <w:r>
        <w:t>En</w:t>
      </w:r>
      <w:r>
        <w:rPr>
          <w:spacing w:val="-4"/>
        </w:rPr>
        <w:t xml:space="preserve"> </w:t>
      </w:r>
      <w:r>
        <w:t>particular,</w:t>
      </w:r>
      <w:r>
        <w:rPr>
          <w:spacing w:val="-5"/>
        </w:rPr>
        <w:t xml:space="preserve"> </w:t>
      </w:r>
      <w:r>
        <w:t>el</w:t>
      </w:r>
      <w:r>
        <w:rPr>
          <w:spacing w:val="-5"/>
        </w:rPr>
        <w:t xml:space="preserve"> </w:t>
      </w:r>
      <w:r>
        <w:t>mayor</w:t>
      </w:r>
      <w:r>
        <w:rPr>
          <w:spacing w:val="-5"/>
        </w:rPr>
        <w:t xml:space="preserve"> </w:t>
      </w:r>
      <w:r>
        <w:t>dinamismo</w:t>
      </w:r>
      <w:r>
        <w:rPr>
          <w:spacing w:val="-4"/>
        </w:rPr>
        <w:t xml:space="preserve"> </w:t>
      </w:r>
      <w:r>
        <w:t>se</w:t>
      </w:r>
      <w:r>
        <w:rPr>
          <w:spacing w:val="-5"/>
        </w:rPr>
        <w:t xml:space="preserve"> </w:t>
      </w:r>
      <w:r>
        <w:t>observó</w:t>
      </w:r>
      <w:r>
        <w:rPr>
          <w:spacing w:val="-4"/>
        </w:rPr>
        <w:t xml:space="preserve"> </w:t>
      </w:r>
      <w:r>
        <w:t>en</w:t>
      </w:r>
      <w:r>
        <w:rPr>
          <w:spacing w:val="-4"/>
        </w:rPr>
        <w:t xml:space="preserve"> </w:t>
      </w:r>
      <w:r>
        <w:t>los servicios</w:t>
      </w:r>
      <w:r>
        <w:rPr>
          <w:spacing w:val="-1"/>
        </w:rPr>
        <w:t xml:space="preserve"> </w:t>
      </w:r>
      <w:r>
        <w:t>de esparcimiento (10.4%), de información</w:t>
      </w:r>
      <w:r>
        <w:rPr>
          <w:spacing w:val="-2"/>
        </w:rPr>
        <w:t xml:space="preserve"> </w:t>
      </w:r>
      <w:r>
        <w:t>de medios</w:t>
      </w:r>
      <w:r>
        <w:rPr>
          <w:spacing w:val="-1"/>
        </w:rPr>
        <w:t xml:space="preserve"> </w:t>
      </w:r>
      <w:r>
        <w:t>masivos</w:t>
      </w:r>
      <w:r>
        <w:rPr>
          <w:spacing w:val="-1"/>
        </w:rPr>
        <w:t xml:space="preserve"> </w:t>
      </w:r>
      <w:r>
        <w:t>(9.4%), profesionales</w:t>
      </w:r>
      <w:r>
        <w:rPr>
          <w:spacing w:val="-1"/>
        </w:rPr>
        <w:t xml:space="preserve"> </w:t>
      </w:r>
      <w:r>
        <w:t xml:space="preserve">(8.2%), el comercio al por menor (4.3%) y los financieros (3.3%), los cuales contribuyeron en 1.3 </w:t>
      </w:r>
      <w:proofErr w:type="spellStart"/>
      <w:r>
        <w:t>pp</w:t>
      </w:r>
      <w:proofErr w:type="spellEnd"/>
      <w:r>
        <w:t xml:space="preserve"> al total.</w:t>
      </w:r>
    </w:p>
    <w:p w14:paraId="4E7D82A0" w14:textId="77777777" w:rsidR="00051BA4" w:rsidRDefault="00051BA4">
      <w:pPr>
        <w:pStyle w:val="Textoindependiente"/>
        <w:spacing w:before="1"/>
        <w:rPr>
          <w:sz w:val="30"/>
        </w:rPr>
      </w:pPr>
    </w:p>
    <w:p w14:paraId="400921F8" w14:textId="77777777" w:rsidR="00051BA4" w:rsidRDefault="00000000">
      <w:pPr>
        <w:pStyle w:val="Textoindependiente"/>
        <w:spacing w:line="360" w:lineRule="auto"/>
        <w:ind w:left="1513" w:right="246"/>
        <w:jc w:val="both"/>
      </w:pPr>
      <w:r>
        <w:t>Para</w:t>
      </w:r>
      <w:r>
        <w:rPr>
          <w:spacing w:val="-5"/>
        </w:rPr>
        <w:t xml:space="preserve"> </w:t>
      </w:r>
      <w:r>
        <w:t>el</w:t>
      </w:r>
      <w:r>
        <w:rPr>
          <w:spacing w:val="-5"/>
        </w:rPr>
        <w:t xml:space="preserve"> </w:t>
      </w:r>
      <w:r>
        <w:t>segundo</w:t>
      </w:r>
      <w:r>
        <w:rPr>
          <w:spacing w:val="-4"/>
        </w:rPr>
        <w:t xml:space="preserve"> </w:t>
      </w:r>
      <w:r>
        <w:t>semestre</w:t>
      </w:r>
      <w:r>
        <w:rPr>
          <w:spacing w:val="-5"/>
        </w:rPr>
        <w:t xml:space="preserve"> </w:t>
      </w:r>
      <w:r>
        <w:t>del</w:t>
      </w:r>
      <w:r>
        <w:rPr>
          <w:spacing w:val="-8"/>
        </w:rPr>
        <w:t xml:space="preserve"> </w:t>
      </w:r>
      <w:r>
        <w:t>2023</w:t>
      </w:r>
      <w:r>
        <w:rPr>
          <w:spacing w:val="-4"/>
        </w:rPr>
        <w:t xml:space="preserve"> </w:t>
      </w:r>
      <w:r>
        <w:t>se</w:t>
      </w:r>
      <w:r>
        <w:rPr>
          <w:spacing w:val="-5"/>
        </w:rPr>
        <w:t xml:space="preserve"> </w:t>
      </w:r>
      <w:r>
        <w:t>prevé</w:t>
      </w:r>
      <w:r>
        <w:rPr>
          <w:spacing w:val="-5"/>
        </w:rPr>
        <w:t xml:space="preserve"> </w:t>
      </w:r>
      <w:r>
        <w:t>que</w:t>
      </w:r>
      <w:r>
        <w:rPr>
          <w:spacing w:val="-5"/>
        </w:rPr>
        <w:t xml:space="preserve"> </w:t>
      </w:r>
      <w:r>
        <w:t>las</w:t>
      </w:r>
      <w:r>
        <w:rPr>
          <w:spacing w:val="-6"/>
        </w:rPr>
        <w:t xml:space="preserve"> </w:t>
      </w:r>
      <w:r>
        <w:t>actividades</w:t>
      </w:r>
      <w:r>
        <w:rPr>
          <w:spacing w:val="-6"/>
        </w:rPr>
        <w:t xml:space="preserve"> </w:t>
      </w:r>
      <w:r>
        <w:t>terciarias</w:t>
      </w:r>
      <w:r>
        <w:rPr>
          <w:spacing w:val="-6"/>
        </w:rPr>
        <w:t xml:space="preserve"> </w:t>
      </w:r>
      <w:r>
        <w:t>continuarán</w:t>
      </w:r>
      <w:r>
        <w:rPr>
          <w:spacing w:val="-4"/>
        </w:rPr>
        <w:t xml:space="preserve"> </w:t>
      </w:r>
      <w:r>
        <w:t>con</w:t>
      </w:r>
      <w:r>
        <w:rPr>
          <w:spacing w:val="-4"/>
        </w:rPr>
        <w:t xml:space="preserve"> </w:t>
      </w:r>
      <w:r>
        <w:t>su</w:t>
      </w:r>
      <w:r>
        <w:rPr>
          <w:spacing w:val="-4"/>
        </w:rPr>
        <w:t xml:space="preserve"> </w:t>
      </w:r>
      <w:r>
        <w:t xml:space="preserve">tendencia </w:t>
      </w:r>
      <w:proofErr w:type="gramStart"/>
      <w:r>
        <w:t>a</w:t>
      </w:r>
      <w:r>
        <w:rPr>
          <w:spacing w:val="-10"/>
        </w:rPr>
        <w:t xml:space="preserve"> </w:t>
      </w:r>
      <w:r>
        <w:t>la</w:t>
      </w:r>
      <w:r>
        <w:rPr>
          <w:spacing w:val="-10"/>
        </w:rPr>
        <w:t xml:space="preserve"> </w:t>
      </w:r>
      <w:r>
        <w:t>alza</w:t>
      </w:r>
      <w:proofErr w:type="gramEnd"/>
      <w:r>
        <w:t>,</w:t>
      </w:r>
      <w:r>
        <w:rPr>
          <w:spacing w:val="-10"/>
        </w:rPr>
        <w:t xml:space="preserve"> </w:t>
      </w:r>
      <w:r>
        <w:t>de</w:t>
      </w:r>
      <w:r>
        <w:rPr>
          <w:spacing w:val="-10"/>
        </w:rPr>
        <w:t xml:space="preserve"> </w:t>
      </w:r>
      <w:r>
        <w:t>tal</w:t>
      </w:r>
      <w:r>
        <w:rPr>
          <w:spacing w:val="-10"/>
        </w:rPr>
        <w:t xml:space="preserve"> </w:t>
      </w:r>
      <w:r>
        <w:t>manera</w:t>
      </w:r>
      <w:r>
        <w:rPr>
          <w:spacing w:val="-10"/>
        </w:rPr>
        <w:t xml:space="preserve"> </w:t>
      </w:r>
      <w:r>
        <w:t>que</w:t>
      </w:r>
      <w:r>
        <w:rPr>
          <w:spacing w:val="-10"/>
        </w:rPr>
        <w:t xml:space="preserve"> </w:t>
      </w:r>
      <w:r>
        <w:t>seguirán</w:t>
      </w:r>
      <w:r>
        <w:rPr>
          <w:spacing w:val="-9"/>
        </w:rPr>
        <w:t xml:space="preserve"> </w:t>
      </w:r>
      <w:r>
        <w:t>siendo</w:t>
      </w:r>
      <w:r>
        <w:rPr>
          <w:spacing w:val="-9"/>
        </w:rPr>
        <w:t xml:space="preserve"> </w:t>
      </w:r>
      <w:r>
        <w:t>el</w:t>
      </w:r>
      <w:r>
        <w:rPr>
          <w:spacing w:val="-10"/>
        </w:rPr>
        <w:t xml:space="preserve"> </w:t>
      </w:r>
      <w:r>
        <w:t>principal</w:t>
      </w:r>
      <w:r>
        <w:rPr>
          <w:spacing w:val="-10"/>
        </w:rPr>
        <w:t xml:space="preserve"> </w:t>
      </w:r>
      <w:r>
        <w:t>motor</w:t>
      </w:r>
      <w:r>
        <w:rPr>
          <w:spacing w:val="-11"/>
        </w:rPr>
        <w:t xml:space="preserve"> </w:t>
      </w:r>
      <w:r>
        <w:t>de</w:t>
      </w:r>
      <w:r>
        <w:rPr>
          <w:spacing w:val="-10"/>
        </w:rPr>
        <w:t xml:space="preserve"> </w:t>
      </w:r>
      <w:r>
        <w:t>la</w:t>
      </w:r>
      <w:r>
        <w:rPr>
          <w:spacing w:val="-10"/>
        </w:rPr>
        <w:t xml:space="preserve"> </w:t>
      </w:r>
      <w:r>
        <w:t>actividad</w:t>
      </w:r>
      <w:r>
        <w:rPr>
          <w:spacing w:val="-9"/>
        </w:rPr>
        <w:t xml:space="preserve"> </w:t>
      </w:r>
      <w:r>
        <w:t>económica.</w:t>
      </w:r>
      <w:r>
        <w:rPr>
          <w:spacing w:val="-9"/>
        </w:rPr>
        <w:t xml:space="preserve"> </w:t>
      </w:r>
      <w:r>
        <w:t>En</w:t>
      </w:r>
      <w:r>
        <w:rPr>
          <w:spacing w:val="-11"/>
        </w:rPr>
        <w:t xml:space="preserve"> </w:t>
      </w:r>
      <w:r>
        <w:t>particular, algunos subsectores rezagados de su nivel previo a la pandemia como la preparación de alimentos y bebidas</w:t>
      </w:r>
      <w:r>
        <w:rPr>
          <w:spacing w:val="-4"/>
        </w:rPr>
        <w:t xml:space="preserve"> </w:t>
      </w:r>
      <w:r>
        <w:t>y</w:t>
      </w:r>
      <w:r>
        <w:rPr>
          <w:spacing w:val="-4"/>
        </w:rPr>
        <w:t xml:space="preserve"> </w:t>
      </w:r>
      <w:r>
        <w:t>los</w:t>
      </w:r>
      <w:r>
        <w:rPr>
          <w:spacing w:val="-4"/>
        </w:rPr>
        <w:t xml:space="preserve"> </w:t>
      </w:r>
      <w:r>
        <w:t>servicios</w:t>
      </w:r>
      <w:r>
        <w:rPr>
          <w:spacing w:val="-6"/>
        </w:rPr>
        <w:t xml:space="preserve"> </w:t>
      </w:r>
      <w:r>
        <w:t>culturales</w:t>
      </w:r>
      <w:r>
        <w:rPr>
          <w:spacing w:val="-4"/>
        </w:rPr>
        <w:t xml:space="preserve"> </w:t>
      </w:r>
      <w:r>
        <w:t>podrían</w:t>
      </w:r>
      <w:r>
        <w:rPr>
          <w:spacing w:val="-4"/>
        </w:rPr>
        <w:t xml:space="preserve"> </w:t>
      </w:r>
      <w:r>
        <w:t>completar</w:t>
      </w:r>
      <w:r>
        <w:rPr>
          <w:spacing w:val="-2"/>
        </w:rPr>
        <w:t xml:space="preserve"> </w:t>
      </w:r>
      <w:r>
        <w:t>su</w:t>
      </w:r>
      <w:r>
        <w:rPr>
          <w:spacing w:val="-4"/>
        </w:rPr>
        <w:t xml:space="preserve"> </w:t>
      </w:r>
      <w:r>
        <w:t>recuperación</w:t>
      </w:r>
      <w:r>
        <w:rPr>
          <w:spacing w:val="-4"/>
        </w:rPr>
        <w:t xml:space="preserve"> </w:t>
      </w:r>
      <w:r>
        <w:t>derivado</w:t>
      </w:r>
      <w:r>
        <w:rPr>
          <w:spacing w:val="-4"/>
        </w:rPr>
        <w:t xml:space="preserve"> </w:t>
      </w:r>
      <w:r>
        <w:t>de</w:t>
      </w:r>
      <w:r>
        <w:rPr>
          <w:spacing w:val="-3"/>
        </w:rPr>
        <w:t xml:space="preserve"> </w:t>
      </w:r>
      <w:r>
        <w:t>los</w:t>
      </w:r>
      <w:r>
        <w:rPr>
          <w:spacing w:val="-6"/>
        </w:rPr>
        <w:t xml:space="preserve"> </w:t>
      </w:r>
      <w:r>
        <w:t>mayores</w:t>
      </w:r>
      <w:r>
        <w:rPr>
          <w:spacing w:val="-4"/>
        </w:rPr>
        <w:t xml:space="preserve"> </w:t>
      </w:r>
      <w:r>
        <w:t>ingresos laborales</w:t>
      </w:r>
      <w:r>
        <w:rPr>
          <w:spacing w:val="-7"/>
        </w:rPr>
        <w:t xml:space="preserve"> </w:t>
      </w:r>
      <w:r>
        <w:t>de</w:t>
      </w:r>
      <w:r>
        <w:rPr>
          <w:spacing w:val="-7"/>
        </w:rPr>
        <w:t xml:space="preserve"> </w:t>
      </w:r>
      <w:r>
        <w:t>la</w:t>
      </w:r>
      <w:r>
        <w:rPr>
          <w:spacing w:val="-7"/>
        </w:rPr>
        <w:t xml:space="preserve"> </w:t>
      </w:r>
      <w:r>
        <w:t>población,</w:t>
      </w:r>
      <w:r>
        <w:rPr>
          <w:spacing w:val="-7"/>
        </w:rPr>
        <w:t xml:space="preserve"> </w:t>
      </w:r>
      <w:r>
        <w:t>junto</w:t>
      </w:r>
      <w:r>
        <w:rPr>
          <w:spacing w:val="-7"/>
        </w:rPr>
        <w:t xml:space="preserve"> </w:t>
      </w:r>
      <w:r>
        <w:t>con</w:t>
      </w:r>
      <w:r>
        <w:rPr>
          <w:spacing w:val="-7"/>
        </w:rPr>
        <w:t xml:space="preserve"> </w:t>
      </w:r>
      <w:r>
        <w:t>los</w:t>
      </w:r>
      <w:r>
        <w:rPr>
          <w:spacing w:val="-7"/>
        </w:rPr>
        <w:t xml:space="preserve"> </w:t>
      </w:r>
      <w:r>
        <w:t>menores</w:t>
      </w:r>
      <w:r>
        <w:rPr>
          <w:spacing w:val="-3"/>
        </w:rPr>
        <w:t xml:space="preserve"> </w:t>
      </w:r>
      <w:r>
        <w:t>niveles</w:t>
      </w:r>
      <w:r>
        <w:rPr>
          <w:spacing w:val="-7"/>
        </w:rPr>
        <w:t xml:space="preserve"> </w:t>
      </w:r>
      <w:r>
        <w:t>de</w:t>
      </w:r>
      <w:r>
        <w:rPr>
          <w:spacing w:val="-7"/>
        </w:rPr>
        <w:t xml:space="preserve"> </w:t>
      </w:r>
      <w:r>
        <w:t>inflación,</w:t>
      </w:r>
      <w:r>
        <w:rPr>
          <w:spacing w:val="-7"/>
        </w:rPr>
        <w:t xml:space="preserve"> </w:t>
      </w:r>
      <w:r>
        <w:t>la</w:t>
      </w:r>
      <w:r>
        <w:rPr>
          <w:spacing w:val="-7"/>
        </w:rPr>
        <w:t xml:space="preserve"> </w:t>
      </w:r>
      <w:r>
        <w:t>apreciación</w:t>
      </w:r>
      <w:r>
        <w:rPr>
          <w:spacing w:val="-7"/>
        </w:rPr>
        <w:t xml:space="preserve"> </w:t>
      </w:r>
      <w:r>
        <w:t>del</w:t>
      </w:r>
      <w:r>
        <w:rPr>
          <w:spacing w:val="-7"/>
        </w:rPr>
        <w:t xml:space="preserve"> </w:t>
      </w:r>
      <w:r>
        <w:t>tipo</w:t>
      </w:r>
      <w:r>
        <w:rPr>
          <w:spacing w:val="-7"/>
        </w:rPr>
        <w:t xml:space="preserve"> </w:t>
      </w:r>
      <w:r>
        <w:t>de</w:t>
      </w:r>
      <w:r>
        <w:rPr>
          <w:spacing w:val="-7"/>
        </w:rPr>
        <w:t xml:space="preserve"> </w:t>
      </w:r>
      <w:r>
        <w:t>cambio y el reciente impulso histórico en la confianza de los consumidores.</w:t>
      </w:r>
    </w:p>
    <w:p w14:paraId="39690BDF" w14:textId="77777777" w:rsidR="00051BA4" w:rsidRDefault="00051BA4">
      <w:pPr>
        <w:pStyle w:val="Textoindependiente"/>
        <w:spacing w:before="11"/>
        <w:rPr>
          <w:sz w:val="29"/>
        </w:rPr>
      </w:pPr>
    </w:p>
    <w:p w14:paraId="0DF94F9E" w14:textId="77777777" w:rsidR="00051BA4" w:rsidRDefault="00000000">
      <w:pPr>
        <w:pStyle w:val="Textoindependiente"/>
        <w:spacing w:line="360" w:lineRule="auto"/>
        <w:ind w:left="1513" w:right="244"/>
        <w:jc w:val="both"/>
      </w:pPr>
      <w:r>
        <w:t>El</w:t>
      </w:r>
      <w:r>
        <w:rPr>
          <w:spacing w:val="-3"/>
        </w:rPr>
        <w:t xml:space="preserve"> </w:t>
      </w:r>
      <w:r>
        <w:t>consumo</w:t>
      </w:r>
      <w:r>
        <w:rPr>
          <w:spacing w:val="-3"/>
        </w:rPr>
        <w:t xml:space="preserve"> </w:t>
      </w:r>
      <w:r>
        <w:t>privado</w:t>
      </w:r>
      <w:r>
        <w:rPr>
          <w:spacing w:val="-3"/>
        </w:rPr>
        <w:t xml:space="preserve"> </w:t>
      </w:r>
      <w:r>
        <w:t>creció</w:t>
      </w:r>
      <w:r>
        <w:rPr>
          <w:spacing w:val="-4"/>
        </w:rPr>
        <w:t xml:space="preserve"> </w:t>
      </w:r>
      <w:r>
        <w:t>2.7%</w:t>
      </w:r>
      <w:r>
        <w:rPr>
          <w:spacing w:val="-3"/>
        </w:rPr>
        <w:t xml:space="preserve"> </w:t>
      </w:r>
      <w:r>
        <w:t>en</w:t>
      </w:r>
      <w:r>
        <w:rPr>
          <w:spacing w:val="-2"/>
        </w:rPr>
        <w:t xml:space="preserve"> </w:t>
      </w:r>
      <w:r>
        <w:t>la</w:t>
      </w:r>
      <w:r>
        <w:rPr>
          <w:spacing w:val="-4"/>
        </w:rPr>
        <w:t xml:space="preserve"> </w:t>
      </w:r>
      <w:r>
        <w:t>primera</w:t>
      </w:r>
      <w:r>
        <w:rPr>
          <w:spacing w:val="-4"/>
        </w:rPr>
        <w:t xml:space="preserve"> </w:t>
      </w:r>
      <w:r>
        <w:t>mitad</w:t>
      </w:r>
      <w:r>
        <w:rPr>
          <w:spacing w:val="-3"/>
        </w:rPr>
        <w:t xml:space="preserve"> </w:t>
      </w:r>
      <w:r>
        <w:t>de</w:t>
      </w:r>
      <w:r>
        <w:rPr>
          <w:spacing w:val="-2"/>
        </w:rPr>
        <w:t xml:space="preserve"> </w:t>
      </w:r>
      <w:r>
        <w:t>2023,</w:t>
      </w:r>
      <w:r>
        <w:rPr>
          <w:spacing w:val="-2"/>
        </w:rPr>
        <w:t xml:space="preserve"> </w:t>
      </w:r>
      <w:r>
        <w:t>con</w:t>
      </w:r>
      <w:r>
        <w:rPr>
          <w:spacing w:val="-2"/>
        </w:rPr>
        <w:t xml:space="preserve"> </w:t>
      </w:r>
      <w:r>
        <w:t>lo</w:t>
      </w:r>
      <w:r>
        <w:rPr>
          <w:spacing w:val="-4"/>
        </w:rPr>
        <w:t xml:space="preserve"> </w:t>
      </w:r>
      <w:r>
        <w:t>que</w:t>
      </w:r>
      <w:r>
        <w:rPr>
          <w:spacing w:val="-4"/>
        </w:rPr>
        <w:t xml:space="preserve"> </w:t>
      </w:r>
      <w:r>
        <w:t>acumuló</w:t>
      </w:r>
      <w:r>
        <w:rPr>
          <w:spacing w:val="-2"/>
        </w:rPr>
        <w:t xml:space="preserve"> </w:t>
      </w:r>
      <w:r>
        <w:t>tres</w:t>
      </w:r>
      <w:r>
        <w:rPr>
          <w:spacing w:val="-3"/>
        </w:rPr>
        <w:t xml:space="preserve"> </w:t>
      </w:r>
      <w:r>
        <w:t>años</w:t>
      </w:r>
      <w:r>
        <w:rPr>
          <w:spacing w:val="-3"/>
        </w:rPr>
        <w:t xml:space="preserve"> </w:t>
      </w:r>
      <w:r>
        <w:t>continuos de alzas. Para lo que resta del año, indicadores relacionados a la demanda de bienes y servicios anticipan que la tendencia positiva del consumo no se detendrá. En particular, la confianza del consumidor alcanzó en agosto niveles no vistos desde marzo de 2019, con cuatro alzas mensuales continuas en el componente de las posibilidades de compra futura de bienes no esenciales.</w:t>
      </w:r>
    </w:p>
    <w:p w14:paraId="30701F90" w14:textId="77777777" w:rsidR="00051BA4" w:rsidRDefault="00051BA4">
      <w:pPr>
        <w:pStyle w:val="Textoindependiente"/>
        <w:spacing w:before="11"/>
        <w:rPr>
          <w:sz w:val="29"/>
        </w:rPr>
      </w:pPr>
    </w:p>
    <w:p w14:paraId="5877B5DF" w14:textId="77777777" w:rsidR="00051BA4" w:rsidRDefault="00000000">
      <w:pPr>
        <w:pStyle w:val="Textoindependiente"/>
        <w:spacing w:line="360" w:lineRule="auto"/>
        <w:ind w:left="1513" w:right="247"/>
        <w:jc w:val="both"/>
      </w:pPr>
      <w:r>
        <w:t>Lo anterior se explicó</w:t>
      </w:r>
      <w:r>
        <w:rPr>
          <w:spacing w:val="-1"/>
        </w:rPr>
        <w:t xml:space="preserve"> </w:t>
      </w:r>
      <w:r>
        <w:t>por</w:t>
      </w:r>
      <w:r>
        <w:rPr>
          <w:spacing w:val="-2"/>
        </w:rPr>
        <w:t xml:space="preserve"> </w:t>
      </w:r>
      <w:r>
        <w:t>el</w:t>
      </w:r>
      <w:r>
        <w:rPr>
          <w:spacing w:val="-1"/>
        </w:rPr>
        <w:t xml:space="preserve"> </w:t>
      </w:r>
      <w:r>
        <w:t>incremento</w:t>
      </w:r>
      <w:r>
        <w:rPr>
          <w:spacing w:val="-1"/>
        </w:rPr>
        <w:t xml:space="preserve"> </w:t>
      </w:r>
      <w:r>
        <w:t>de la</w:t>
      </w:r>
      <w:r>
        <w:rPr>
          <w:spacing w:val="-2"/>
        </w:rPr>
        <w:t xml:space="preserve"> </w:t>
      </w:r>
      <w:r>
        <w:t>masa</w:t>
      </w:r>
      <w:r>
        <w:rPr>
          <w:spacing w:val="-1"/>
        </w:rPr>
        <w:t xml:space="preserve"> </w:t>
      </w:r>
      <w:r>
        <w:t>salarial</w:t>
      </w:r>
      <w:r>
        <w:rPr>
          <w:spacing w:val="-2"/>
        </w:rPr>
        <w:t xml:space="preserve"> </w:t>
      </w:r>
      <w:r>
        <w:t>del</w:t>
      </w:r>
      <w:r>
        <w:rPr>
          <w:spacing w:val="-1"/>
        </w:rPr>
        <w:t xml:space="preserve"> </w:t>
      </w:r>
      <w:r>
        <w:t>7.3%</w:t>
      </w:r>
      <w:r>
        <w:rPr>
          <w:spacing w:val="-1"/>
        </w:rPr>
        <w:t xml:space="preserve"> </w:t>
      </w:r>
      <w:r>
        <w:t>con</w:t>
      </w:r>
      <w:r>
        <w:rPr>
          <w:spacing w:val="-1"/>
        </w:rPr>
        <w:t xml:space="preserve"> </w:t>
      </w:r>
      <w:r>
        <w:t>cifras</w:t>
      </w:r>
      <w:r>
        <w:rPr>
          <w:spacing w:val="-1"/>
        </w:rPr>
        <w:t xml:space="preserve"> </w:t>
      </w:r>
      <w:r>
        <w:t>acumuladas</w:t>
      </w:r>
      <w:r>
        <w:rPr>
          <w:spacing w:val="-1"/>
        </w:rPr>
        <w:t xml:space="preserve"> </w:t>
      </w:r>
      <w:r>
        <w:t>al</w:t>
      </w:r>
      <w:r>
        <w:rPr>
          <w:spacing w:val="-1"/>
        </w:rPr>
        <w:t xml:space="preserve"> </w:t>
      </w:r>
      <w:r>
        <w:t>mes</w:t>
      </w:r>
      <w:r>
        <w:rPr>
          <w:spacing w:val="-1"/>
        </w:rPr>
        <w:t xml:space="preserve"> </w:t>
      </w:r>
      <w:r>
        <w:t>de julio, que permitió un crecimiento en el crédito al consumo para financiar la adquisición de bienes duraderos</w:t>
      </w:r>
      <w:r>
        <w:rPr>
          <w:spacing w:val="-8"/>
        </w:rPr>
        <w:t xml:space="preserve"> </w:t>
      </w:r>
      <w:r>
        <w:t>y</w:t>
      </w:r>
      <w:r>
        <w:rPr>
          <w:spacing w:val="-9"/>
        </w:rPr>
        <w:t xml:space="preserve"> </w:t>
      </w:r>
      <w:proofErr w:type="spellStart"/>
      <w:r>
        <w:t>semiduraderos</w:t>
      </w:r>
      <w:proofErr w:type="spellEnd"/>
      <w:r>
        <w:t>,</w:t>
      </w:r>
      <w:r>
        <w:rPr>
          <w:spacing w:val="-7"/>
        </w:rPr>
        <w:t xml:space="preserve"> </w:t>
      </w:r>
      <w:r>
        <w:t>los</w:t>
      </w:r>
      <w:r>
        <w:rPr>
          <w:spacing w:val="-8"/>
        </w:rPr>
        <w:t xml:space="preserve"> </w:t>
      </w:r>
      <w:r>
        <w:t>cuales</w:t>
      </w:r>
      <w:r>
        <w:rPr>
          <w:spacing w:val="-8"/>
        </w:rPr>
        <w:t xml:space="preserve"> </w:t>
      </w:r>
      <w:r>
        <w:t>además</w:t>
      </w:r>
      <w:r>
        <w:rPr>
          <w:spacing w:val="-8"/>
        </w:rPr>
        <w:t xml:space="preserve"> </w:t>
      </w:r>
      <w:r>
        <w:t>han</w:t>
      </w:r>
      <w:r>
        <w:rPr>
          <w:spacing w:val="-7"/>
        </w:rPr>
        <w:t xml:space="preserve"> </w:t>
      </w:r>
      <w:r>
        <w:t>reducido</w:t>
      </w:r>
      <w:r>
        <w:rPr>
          <w:spacing w:val="-9"/>
        </w:rPr>
        <w:t xml:space="preserve"> </w:t>
      </w:r>
      <w:r>
        <w:t>sus</w:t>
      </w:r>
      <w:r>
        <w:rPr>
          <w:spacing w:val="-8"/>
        </w:rPr>
        <w:t xml:space="preserve"> </w:t>
      </w:r>
      <w:r>
        <w:t>presiones</w:t>
      </w:r>
      <w:r>
        <w:rPr>
          <w:spacing w:val="-8"/>
        </w:rPr>
        <w:t xml:space="preserve"> </w:t>
      </w:r>
      <w:r>
        <w:t>en</w:t>
      </w:r>
      <w:r>
        <w:rPr>
          <w:spacing w:val="-9"/>
        </w:rPr>
        <w:t xml:space="preserve"> </w:t>
      </w:r>
      <w:r>
        <w:t>precios</w:t>
      </w:r>
      <w:r>
        <w:rPr>
          <w:spacing w:val="-11"/>
        </w:rPr>
        <w:t xml:space="preserve"> </w:t>
      </w:r>
      <w:r>
        <w:t>por</w:t>
      </w:r>
      <w:r>
        <w:rPr>
          <w:spacing w:val="-9"/>
        </w:rPr>
        <w:t xml:space="preserve"> </w:t>
      </w:r>
      <w:r>
        <w:t>la</w:t>
      </w:r>
      <w:r>
        <w:rPr>
          <w:spacing w:val="-10"/>
        </w:rPr>
        <w:t xml:space="preserve"> </w:t>
      </w:r>
      <w:r>
        <w:t>apreciación del tipo de cambio y el abasto de insumos para su producción.</w:t>
      </w:r>
    </w:p>
    <w:p w14:paraId="03890EB2" w14:textId="77777777" w:rsidR="00051BA4" w:rsidRDefault="00051BA4">
      <w:pPr>
        <w:pStyle w:val="Textoindependiente"/>
        <w:spacing w:before="1"/>
        <w:rPr>
          <w:sz w:val="30"/>
        </w:rPr>
      </w:pPr>
    </w:p>
    <w:p w14:paraId="3C057E9B" w14:textId="77777777" w:rsidR="00051BA4" w:rsidRDefault="00000000">
      <w:pPr>
        <w:pStyle w:val="Textoindependiente"/>
        <w:spacing w:line="360" w:lineRule="auto"/>
        <w:ind w:left="1513" w:right="248"/>
        <w:jc w:val="both"/>
      </w:pPr>
      <w:r>
        <w:t>Se espera que para lo que resta del 2023, al menos tres elementos contribuirán al aumento de la inversión en construcción:</w:t>
      </w:r>
      <w:r>
        <w:rPr>
          <w:spacing w:val="-1"/>
        </w:rPr>
        <w:t xml:space="preserve"> </w:t>
      </w:r>
      <w:r>
        <w:t>la</w:t>
      </w:r>
      <w:r>
        <w:rPr>
          <w:spacing w:val="-1"/>
        </w:rPr>
        <w:t xml:space="preserve"> </w:t>
      </w:r>
      <w:r>
        <w:t>finalización de la</w:t>
      </w:r>
      <w:r>
        <w:rPr>
          <w:spacing w:val="-1"/>
        </w:rPr>
        <w:t xml:space="preserve"> </w:t>
      </w:r>
      <w:r>
        <w:t>mayoría</w:t>
      </w:r>
      <w:r>
        <w:rPr>
          <w:spacing w:val="-1"/>
        </w:rPr>
        <w:t xml:space="preserve"> </w:t>
      </w:r>
      <w:r>
        <w:t>de los</w:t>
      </w:r>
      <w:r>
        <w:rPr>
          <w:spacing w:val="-1"/>
        </w:rPr>
        <w:t xml:space="preserve"> </w:t>
      </w:r>
      <w:r>
        <w:t>proyectos</w:t>
      </w:r>
      <w:r>
        <w:rPr>
          <w:spacing w:val="-1"/>
        </w:rPr>
        <w:t xml:space="preserve"> </w:t>
      </w:r>
      <w:r>
        <w:t>de infraestructura pública en el país, una mejora en la perspectiva sobre la rentabilidad de las inversiones con la reducción de los costos de materiales para la edificación y, la relocalización de empresas. Adicionalmente, la menor escasez de insumos clave para la producción de equipo de transporte</w:t>
      </w:r>
      <w:r>
        <w:rPr>
          <w:spacing w:val="-1"/>
        </w:rPr>
        <w:t xml:space="preserve"> </w:t>
      </w:r>
      <w:r>
        <w:t>beneficiará a la</w:t>
      </w:r>
      <w:r>
        <w:rPr>
          <w:spacing w:val="-1"/>
        </w:rPr>
        <w:t xml:space="preserve"> </w:t>
      </w:r>
      <w:r>
        <w:t xml:space="preserve">inversión en ese </w:t>
      </w:r>
      <w:r>
        <w:rPr>
          <w:spacing w:val="-2"/>
        </w:rPr>
        <w:t>segmento.</w:t>
      </w:r>
    </w:p>
    <w:p w14:paraId="39D6E623" w14:textId="77777777" w:rsidR="00051BA4" w:rsidRDefault="00051BA4">
      <w:pPr>
        <w:pStyle w:val="Textoindependiente"/>
        <w:rPr>
          <w:sz w:val="30"/>
        </w:rPr>
      </w:pPr>
    </w:p>
    <w:p w14:paraId="0447A0CA" w14:textId="77777777" w:rsidR="00051BA4" w:rsidRDefault="00000000">
      <w:pPr>
        <w:pStyle w:val="Textoindependiente"/>
        <w:spacing w:line="360" w:lineRule="auto"/>
        <w:ind w:left="1513" w:right="246"/>
        <w:jc w:val="both"/>
      </w:pPr>
      <w:r>
        <w:t>Durante</w:t>
      </w:r>
      <w:r>
        <w:rPr>
          <w:spacing w:val="-5"/>
        </w:rPr>
        <w:t xml:space="preserve"> </w:t>
      </w:r>
      <w:r>
        <w:t>los</w:t>
      </w:r>
      <w:r>
        <w:rPr>
          <w:spacing w:val="-6"/>
        </w:rPr>
        <w:t xml:space="preserve"> </w:t>
      </w:r>
      <w:r>
        <w:t>primeros</w:t>
      </w:r>
      <w:r>
        <w:rPr>
          <w:spacing w:val="-6"/>
        </w:rPr>
        <w:t xml:space="preserve"> </w:t>
      </w:r>
      <w:r>
        <w:t>siete</w:t>
      </w:r>
      <w:r>
        <w:rPr>
          <w:spacing w:val="-5"/>
        </w:rPr>
        <w:t xml:space="preserve"> </w:t>
      </w:r>
      <w:r>
        <w:t>meses</w:t>
      </w:r>
      <w:r>
        <w:rPr>
          <w:spacing w:val="-6"/>
        </w:rPr>
        <w:t xml:space="preserve"> </w:t>
      </w:r>
      <w:r>
        <w:t>de</w:t>
      </w:r>
      <w:r>
        <w:rPr>
          <w:spacing w:val="-5"/>
        </w:rPr>
        <w:t xml:space="preserve"> </w:t>
      </w:r>
      <w:r>
        <w:t>2023,</w:t>
      </w:r>
      <w:r>
        <w:rPr>
          <w:spacing w:val="-7"/>
        </w:rPr>
        <w:t xml:space="preserve"> </w:t>
      </w:r>
      <w:r>
        <w:t>la</w:t>
      </w:r>
      <w:r>
        <w:rPr>
          <w:spacing w:val="-5"/>
        </w:rPr>
        <w:t xml:space="preserve"> </w:t>
      </w:r>
      <w:r>
        <w:t>brecha</w:t>
      </w:r>
      <w:r>
        <w:rPr>
          <w:spacing w:val="-5"/>
        </w:rPr>
        <w:t xml:space="preserve"> </w:t>
      </w:r>
      <w:r>
        <w:t>laboral</w:t>
      </w:r>
      <w:r>
        <w:rPr>
          <w:spacing w:val="-7"/>
        </w:rPr>
        <w:t xml:space="preserve"> </w:t>
      </w:r>
      <w:r>
        <w:t>se</w:t>
      </w:r>
      <w:r>
        <w:rPr>
          <w:spacing w:val="-5"/>
        </w:rPr>
        <w:t xml:space="preserve"> </w:t>
      </w:r>
      <w:r>
        <w:t>ubicó</w:t>
      </w:r>
      <w:r>
        <w:rPr>
          <w:spacing w:val="-4"/>
        </w:rPr>
        <w:t xml:space="preserve"> </w:t>
      </w:r>
      <w:r>
        <w:t>en</w:t>
      </w:r>
      <w:r>
        <w:rPr>
          <w:spacing w:val="-6"/>
        </w:rPr>
        <w:t xml:space="preserve"> </w:t>
      </w:r>
      <w:r>
        <w:t>17.5%,</w:t>
      </w:r>
      <w:r>
        <w:rPr>
          <w:spacing w:val="-5"/>
        </w:rPr>
        <w:t xml:space="preserve"> </w:t>
      </w:r>
      <w:r>
        <w:t>con</w:t>
      </w:r>
      <w:r>
        <w:rPr>
          <w:spacing w:val="-4"/>
        </w:rPr>
        <w:t xml:space="preserve"> </w:t>
      </w:r>
      <w:r>
        <w:t>lo</w:t>
      </w:r>
      <w:r>
        <w:rPr>
          <w:spacing w:val="-4"/>
        </w:rPr>
        <w:t xml:space="preserve"> </w:t>
      </w:r>
      <w:r>
        <w:t>cual</w:t>
      </w:r>
      <w:r>
        <w:rPr>
          <w:spacing w:val="-7"/>
        </w:rPr>
        <w:t xml:space="preserve"> </w:t>
      </w:r>
      <w:r>
        <w:t>alcanzó</w:t>
      </w:r>
      <w:r>
        <w:rPr>
          <w:spacing w:val="-4"/>
        </w:rPr>
        <w:t xml:space="preserve"> </w:t>
      </w:r>
      <w:r>
        <w:t>los niveles más bajos no vistos desde diciembre de 2005. Al interior destacó que tanto la población desocupada</w:t>
      </w:r>
      <w:r>
        <w:rPr>
          <w:spacing w:val="5"/>
        </w:rPr>
        <w:t xml:space="preserve"> </w:t>
      </w:r>
      <w:r>
        <w:t>como</w:t>
      </w:r>
      <w:r>
        <w:rPr>
          <w:spacing w:val="6"/>
        </w:rPr>
        <w:t xml:space="preserve"> </w:t>
      </w:r>
      <w:r>
        <w:t>la</w:t>
      </w:r>
      <w:r>
        <w:rPr>
          <w:spacing w:val="3"/>
        </w:rPr>
        <w:t xml:space="preserve"> </w:t>
      </w:r>
      <w:r>
        <w:t>disponible,</w:t>
      </w:r>
      <w:r>
        <w:rPr>
          <w:spacing w:val="5"/>
        </w:rPr>
        <w:t xml:space="preserve"> </w:t>
      </w:r>
      <w:r>
        <w:t>respecto</w:t>
      </w:r>
      <w:r>
        <w:rPr>
          <w:spacing w:val="6"/>
        </w:rPr>
        <w:t xml:space="preserve"> </w:t>
      </w:r>
      <w:r>
        <w:t>a</w:t>
      </w:r>
      <w:r>
        <w:rPr>
          <w:spacing w:val="5"/>
        </w:rPr>
        <w:t xml:space="preserve"> </w:t>
      </w:r>
      <w:r>
        <w:t>la</w:t>
      </w:r>
      <w:r>
        <w:rPr>
          <w:spacing w:val="6"/>
        </w:rPr>
        <w:t xml:space="preserve"> </w:t>
      </w:r>
      <w:r>
        <w:t>fuerza</w:t>
      </w:r>
      <w:r>
        <w:rPr>
          <w:spacing w:val="6"/>
        </w:rPr>
        <w:t xml:space="preserve"> </w:t>
      </w:r>
      <w:r>
        <w:t>laboral</w:t>
      </w:r>
      <w:r>
        <w:rPr>
          <w:spacing w:val="2"/>
        </w:rPr>
        <w:t xml:space="preserve"> </w:t>
      </w:r>
      <w:r>
        <w:t>potencial</w:t>
      </w:r>
      <w:r>
        <w:rPr>
          <w:spacing w:val="6"/>
        </w:rPr>
        <w:t xml:space="preserve"> </w:t>
      </w:r>
      <w:r>
        <w:t>(FLP),</w:t>
      </w:r>
      <w:r>
        <w:rPr>
          <w:spacing w:val="6"/>
        </w:rPr>
        <w:t xml:space="preserve"> </w:t>
      </w:r>
      <w:r>
        <w:t>se</w:t>
      </w:r>
      <w:r>
        <w:rPr>
          <w:spacing w:val="5"/>
        </w:rPr>
        <w:t xml:space="preserve"> </w:t>
      </w:r>
      <w:r>
        <w:t>situaron</w:t>
      </w:r>
      <w:r>
        <w:rPr>
          <w:spacing w:val="6"/>
        </w:rPr>
        <w:t xml:space="preserve"> </w:t>
      </w:r>
      <w:r>
        <w:t>en</w:t>
      </w:r>
      <w:r>
        <w:rPr>
          <w:spacing w:val="5"/>
        </w:rPr>
        <w:t xml:space="preserve"> </w:t>
      </w:r>
      <w:r>
        <w:rPr>
          <w:spacing w:val="-2"/>
        </w:rPr>
        <w:t>mínimos</w:t>
      </w:r>
    </w:p>
    <w:p w14:paraId="4AF01137" w14:textId="77777777" w:rsidR="00051BA4" w:rsidRDefault="00051BA4">
      <w:pPr>
        <w:spacing w:line="360" w:lineRule="auto"/>
        <w:jc w:val="both"/>
        <w:sectPr w:rsidR="00051BA4">
          <w:pgSz w:w="12240" w:h="15840"/>
          <w:pgMar w:top="1820" w:right="600" w:bottom="960" w:left="1720" w:header="0" w:footer="774" w:gutter="0"/>
          <w:cols w:space="720"/>
        </w:sectPr>
      </w:pPr>
    </w:p>
    <w:p w14:paraId="76D14EC8" w14:textId="77777777" w:rsidR="00051BA4" w:rsidRDefault="00051BA4">
      <w:pPr>
        <w:pStyle w:val="Textoindependiente"/>
      </w:pPr>
    </w:p>
    <w:p w14:paraId="56C84CC2" w14:textId="77777777" w:rsidR="00051BA4" w:rsidRDefault="00051BA4">
      <w:pPr>
        <w:pStyle w:val="Textoindependiente"/>
      </w:pPr>
    </w:p>
    <w:p w14:paraId="5D35A34A" w14:textId="77777777" w:rsidR="00051BA4" w:rsidRDefault="00051BA4">
      <w:pPr>
        <w:pStyle w:val="Textoindependiente"/>
      </w:pPr>
    </w:p>
    <w:p w14:paraId="6DC62E8A" w14:textId="77777777" w:rsidR="00051BA4" w:rsidRDefault="00051BA4">
      <w:pPr>
        <w:pStyle w:val="Textoindependiente"/>
        <w:spacing w:before="4"/>
      </w:pPr>
    </w:p>
    <w:p w14:paraId="66F44A1C" w14:textId="77777777" w:rsidR="00051BA4" w:rsidRDefault="00000000">
      <w:pPr>
        <w:pStyle w:val="Textoindependiente"/>
        <w:spacing w:before="91" w:line="360" w:lineRule="auto"/>
        <w:ind w:left="1513" w:right="258"/>
        <w:jc w:val="both"/>
      </w:pPr>
      <w:r>
        <w:t xml:space="preserve">desde que se tiene registro, en 2.6 y 8.0%, respectivamente. Mientras que, la población </w:t>
      </w:r>
      <w:proofErr w:type="spellStart"/>
      <w:r>
        <w:t>subocupada</w:t>
      </w:r>
      <w:proofErr w:type="spellEnd"/>
      <w:r>
        <w:t xml:space="preserve"> como porcentaje de la FLP se ubicó en 6.9%, manteniendo una tendencia decreciente desde 2022.</w:t>
      </w:r>
    </w:p>
    <w:p w14:paraId="44CBF641" w14:textId="77777777" w:rsidR="00051BA4" w:rsidRDefault="00051BA4">
      <w:pPr>
        <w:pStyle w:val="Textoindependiente"/>
        <w:spacing w:before="11"/>
        <w:rPr>
          <w:sz w:val="29"/>
        </w:rPr>
      </w:pPr>
    </w:p>
    <w:p w14:paraId="5FB2EC89" w14:textId="77777777" w:rsidR="00051BA4" w:rsidRDefault="00000000">
      <w:pPr>
        <w:pStyle w:val="Textoindependiente"/>
        <w:spacing w:line="360" w:lineRule="auto"/>
        <w:ind w:left="1513" w:right="247"/>
        <w:jc w:val="both"/>
      </w:pPr>
      <w:r>
        <w:t>Respecto al</w:t>
      </w:r>
      <w:r>
        <w:rPr>
          <w:spacing w:val="-1"/>
        </w:rPr>
        <w:t xml:space="preserve"> </w:t>
      </w:r>
      <w:r>
        <w:t>empleo</w:t>
      </w:r>
      <w:r>
        <w:rPr>
          <w:spacing w:val="-2"/>
        </w:rPr>
        <w:t xml:space="preserve"> </w:t>
      </w:r>
      <w:r>
        <w:t>formal</w:t>
      </w:r>
      <w:r>
        <w:rPr>
          <w:spacing w:val="-3"/>
        </w:rPr>
        <w:t xml:space="preserve"> </w:t>
      </w:r>
      <w:r>
        <w:t>del</w:t>
      </w:r>
      <w:r>
        <w:rPr>
          <w:spacing w:val="-3"/>
        </w:rPr>
        <w:t xml:space="preserve"> </w:t>
      </w:r>
      <w:r>
        <w:t>IMSS,</w:t>
      </w:r>
      <w:r>
        <w:rPr>
          <w:spacing w:val="-1"/>
        </w:rPr>
        <w:t xml:space="preserve"> </w:t>
      </w:r>
      <w:r>
        <w:t>a agosto se acumularon 623 mil</w:t>
      </w:r>
      <w:r>
        <w:rPr>
          <w:spacing w:val="-3"/>
        </w:rPr>
        <w:t xml:space="preserve"> </w:t>
      </w:r>
      <w:r>
        <w:t>979</w:t>
      </w:r>
      <w:r>
        <w:rPr>
          <w:spacing w:val="-2"/>
        </w:rPr>
        <w:t xml:space="preserve"> </w:t>
      </w:r>
      <w:r>
        <w:t>plazas</w:t>
      </w:r>
      <w:r>
        <w:rPr>
          <w:spacing w:val="-1"/>
        </w:rPr>
        <w:t xml:space="preserve"> </w:t>
      </w:r>
      <w:r>
        <w:t>nuevas</w:t>
      </w:r>
      <w:r>
        <w:rPr>
          <w:spacing w:val="-1"/>
        </w:rPr>
        <w:t xml:space="preserve"> </w:t>
      </w:r>
      <w:r>
        <w:t>en lo</w:t>
      </w:r>
      <w:r>
        <w:rPr>
          <w:spacing w:val="-2"/>
        </w:rPr>
        <w:t xml:space="preserve"> </w:t>
      </w:r>
      <w:r>
        <w:t>que</w:t>
      </w:r>
      <w:r>
        <w:rPr>
          <w:spacing w:val="-3"/>
        </w:rPr>
        <w:t xml:space="preserve"> </w:t>
      </w:r>
      <w:r>
        <w:t>va del año, lo cual fue superior al promedio histórico de 520 mil plazas registradas entre 2011 y 2019. Destacaron</w:t>
      </w:r>
      <w:r>
        <w:rPr>
          <w:spacing w:val="-4"/>
        </w:rPr>
        <w:t xml:space="preserve"> </w:t>
      </w:r>
      <w:r>
        <w:t>las</w:t>
      </w:r>
      <w:r>
        <w:rPr>
          <w:spacing w:val="-6"/>
        </w:rPr>
        <w:t xml:space="preserve"> </w:t>
      </w:r>
      <w:r>
        <w:t>plazas</w:t>
      </w:r>
      <w:r>
        <w:rPr>
          <w:spacing w:val="-6"/>
        </w:rPr>
        <w:t xml:space="preserve"> </w:t>
      </w:r>
      <w:r>
        <w:t>formales</w:t>
      </w:r>
      <w:r>
        <w:rPr>
          <w:spacing w:val="-6"/>
        </w:rPr>
        <w:t xml:space="preserve"> </w:t>
      </w:r>
      <w:r>
        <w:t>permanentes</w:t>
      </w:r>
      <w:r>
        <w:rPr>
          <w:spacing w:val="-6"/>
        </w:rPr>
        <w:t xml:space="preserve"> </w:t>
      </w:r>
      <w:r>
        <w:t>que</w:t>
      </w:r>
      <w:r>
        <w:rPr>
          <w:spacing w:val="-5"/>
        </w:rPr>
        <w:t xml:space="preserve"> </w:t>
      </w:r>
      <w:r>
        <w:t>aumentaron</w:t>
      </w:r>
      <w:r>
        <w:rPr>
          <w:spacing w:val="-4"/>
        </w:rPr>
        <w:t xml:space="preserve"> </w:t>
      </w:r>
      <w:r>
        <w:t>en</w:t>
      </w:r>
      <w:r>
        <w:rPr>
          <w:spacing w:val="-4"/>
        </w:rPr>
        <w:t xml:space="preserve"> </w:t>
      </w:r>
      <w:r>
        <w:t>460</w:t>
      </w:r>
      <w:r>
        <w:rPr>
          <w:spacing w:val="-4"/>
        </w:rPr>
        <w:t xml:space="preserve"> </w:t>
      </w:r>
      <w:r>
        <w:t>mil</w:t>
      </w:r>
      <w:r>
        <w:rPr>
          <w:spacing w:val="-6"/>
        </w:rPr>
        <w:t xml:space="preserve"> </w:t>
      </w:r>
      <w:r>
        <w:t>156</w:t>
      </w:r>
      <w:r>
        <w:rPr>
          <w:spacing w:val="-4"/>
        </w:rPr>
        <w:t xml:space="preserve"> </w:t>
      </w:r>
      <w:r>
        <w:t>en</w:t>
      </w:r>
      <w:r>
        <w:rPr>
          <w:spacing w:val="-4"/>
        </w:rPr>
        <w:t xml:space="preserve"> </w:t>
      </w:r>
      <w:r>
        <w:t>el</w:t>
      </w:r>
      <w:r>
        <w:rPr>
          <w:spacing w:val="-5"/>
        </w:rPr>
        <w:t xml:space="preserve"> </w:t>
      </w:r>
      <w:r>
        <w:t>mismo</w:t>
      </w:r>
      <w:r>
        <w:rPr>
          <w:spacing w:val="-7"/>
        </w:rPr>
        <w:t xml:space="preserve"> </w:t>
      </w:r>
      <w:r>
        <w:t>periodo.</w:t>
      </w:r>
      <w:r>
        <w:rPr>
          <w:spacing w:val="-5"/>
        </w:rPr>
        <w:t xml:space="preserve"> </w:t>
      </w:r>
      <w:r>
        <w:t>Por sectores,</w:t>
      </w:r>
      <w:r>
        <w:rPr>
          <w:spacing w:val="-10"/>
        </w:rPr>
        <w:t xml:space="preserve"> </w:t>
      </w:r>
      <w:r>
        <w:t>el</w:t>
      </w:r>
      <w:r>
        <w:rPr>
          <w:spacing w:val="-10"/>
        </w:rPr>
        <w:t xml:space="preserve"> </w:t>
      </w:r>
      <w:r>
        <w:t>mayor</w:t>
      </w:r>
      <w:r>
        <w:rPr>
          <w:spacing w:val="-10"/>
        </w:rPr>
        <w:t xml:space="preserve"> </w:t>
      </w:r>
      <w:r>
        <w:t>incremento</w:t>
      </w:r>
      <w:r>
        <w:rPr>
          <w:spacing w:val="-12"/>
        </w:rPr>
        <w:t xml:space="preserve"> </w:t>
      </w:r>
      <w:r>
        <w:t>se</w:t>
      </w:r>
      <w:r>
        <w:rPr>
          <w:spacing w:val="-10"/>
        </w:rPr>
        <w:t xml:space="preserve"> </w:t>
      </w:r>
      <w:r>
        <w:t>registró</w:t>
      </w:r>
      <w:r>
        <w:rPr>
          <w:spacing w:val="-9"/>
        </w:rPr>
        <w:t xml:space="preserve"> </w:t>
      </w:r>
      <w:r>
        <w:t>en</w:t>
      </w:r>
      <w:r>
        <w:rPr>
          <w:spacing w:val="-9"/>
        </w:rPr>
        <w:t xml:space="preserve"> </w:t>
      </w:r>
      <w:r>
        <w:t>la</w:t>
      </w:r>
      <w:r>
        <w:rPr>
          <w:spacing w:val="-10"/>
        </w:rPr>
        <w:t xml:space="preserve"> </w:t>
      </w:r>
      <w:r>
        <w:t>construcción</w:t>
      </w:r>
      <w:r>
        <w:rPr>
          <w:spacing w:val="-11"/>
        </w:rPr>
        <w:t xml:space="preserve"> </w:t>
      </w:r>
      <w:r>
        <w:t>con</w:t>
      </w:r>
      <w:r>
        <w:rPr>
          <w:spacing w:val="-9"/>
        </w:rPr>
        <w:t xml:space="preserve"> </w:t>
      </w:r>
      <w:r>
        <w:t>202</w:t>
      </w:r>
      <w:r>
        <w:rPr>
          <w:spacing w:val="-9"/>
        </w:rPr>
        <w:t xml:space="preserve"> </w:t>
      </w:r>
      <w:r>
        <w:t>mil</w:t>
      </w:r>
      <w:r>
        <w:rPr>
          <w:spacing w:val="-13"/>
        </w:rPr>
        <w:t xml:space="preserve"> </w:t>
      </w:r>
      <w:r>
        <w:t>584,</w:t>
      </w:r>
      <w:r>
        <w:rPr>
          <w:spacing w:val="-11"/>
        </w:rPr>
        <w:t xml:space="preserve"> </w:t>
      </w:r>
      <w:r>
        <w:t>las</w:t>
      </w:r>
      <w:r>
        <w:rPr>
          <w:spacing w:val="-11"/>
        </w:rPr>
        <w:t xml:space="preserve"> </w:t>
      </w:r>
      <w:r>
        <w:t>manufacturas</w:t>
      </w:r>
      <w:r>
        <w:rPr>
          <w:spacing w:val="-11"/>
        </w:rPr>
        <w:t xml:space="preserve"> </w:t>
      </w:r>
      <w:r>
        <w:t>con</w:t>
      </w:r>
      <w:r>
        <w:rPr>
          <w:spacing w:val="-9"/>
        </w:rPr>
        <w:t xml:space="preserve"> </w:t>
      </w:r>
      <w:r>
        <w:t>172 mil 292, los servicios para empresas y hogares con 122 mil 450 y el comercio con 87 mil 620 plazas.</w:t>
      </w:r>
    </w:p>
    <w:p w14:paraId="6E292433" w14:textId="77777777" w:rsidR="00051BA4" w:rsidRDefault="00051BA4">
      <w:pPr>
        <w:pStyle w:val="Textoindependiente"/>
        <w:spacing w:before="2"/>
        <w:rPr>
          <w:sz w:val="30"/>
        </w:rPr>
      </w:pPr>
    </w:p>
    <w:p w14:paraId="3B5EAFF7" w14:textId="77777777" w:rsidR="00051BA4" w:rsidRDefault="00000000">
      <w:pPr>
        <w:pStyle w:val="Textoindependiente"/>
        <w:spacing w:line="360" w:lineRule="auto"/>
        <w:ind w:left="1513" w:right="248"/>
        <w:jc w:val="both"/>
      </w:pPr>
      <w:r>
        <w:t>De enero a julio 2023, el comercio exterior presentó un déficit en la balanza comercial de 7 mil 225 millones de dólares, menor al déficit del año anterior de 19 mil 037 millones de dólares. Dicha reducción obedeció al incremento de 3.8% anual de las exportaciones, con lo cual alcanzaron un máximo histórico de 339 mil 519 millones de dólares.</w:t>
      </w:r>
    </w:p>
    <w:p w14:paraId="3A915EE3" w14:textId="77777777" w:rsidR="00051BA4" w:rsidRDefault="00051BA4">
      <w:pPr>
        <w:pStyle w:val="Textoindependiente"/>
        <w:spacing w:before="1"/>
        <w:rPr>
          <w:sz w:val="30"/>
        </w:rPr>
      </w:pPr>
    </w:p>
    <w:p w14:paraId="75F2013B" w14:textId="77777777" w:rsidR="00051BA4" w:rsidRDefault="00000000">
      <w:pPr>
        <w:pStyle w:val="Textoindependiente"/>
        <w:spacing w:line="360" w:lineRule="auto"/>
        <w:ind w:left="1513" w:right="251"/>
        <w:jc w:val="both"/>
      </w:pPr>
      <w:r>
        <w:t>En</w:t>
      </w:r>
      <w:r>
        <w:rPr>
          <w:spacing w:val="-7"/>
        </w:rPr>
        <w:t xml:space="preserve"> </w:t>
      </w:r>
      <w:r>
        <w:t>su</w:t>
      </w:r>
      <w:r>
        <w:rPr>
          <w:spacing w:val="-7"/>
        </w:rPr>
        <w:t xml:space="preserve"> </w:t>
      </w:r>
      <w:r>
        <w:t>interior,</w:t>
      </w:r>
      <w:r>
        <w:rPr>
          <w:spacing w:val="-7"/>
        </w:rPr>
        <w:t xml:space="preserve"> </w:t>
      </w:r>
      <w:r>
        <w:t>las</w:t>
      </w:r>
      <w:r>
        <w:rPr>
          <w:spacing w:val="-8"/>
        </w:rPr>
        <w:t xml:space="preserve"> </w:t>
      </w:r>
      <w:r>
        <w:t>exportaciones</w:t>
      </w:r>
      <w:r>
        <w:rPr>
          <w:spacing w:val="-8"/>
        </w:rPr>
        <w:t xml:space="preserve"> </w:t>
      </w:r>
      <w:r>
        <w:t>petroleras</w:t>
      </w:r>
      <w:r>
        <w:rPr>
          <w:spacing w:val="-8"/>
        </w:rPr>
        <w:t xml:space="preserve"> </w:t>
      </w:r>
      <w:r>
        <w:t>se</w:t>
      </w:r>
      <w:r>
        <w:rPr>
          <w:spacing w:val="-7"/>
        </w:rPr>
        <w:t xml:space="preserve"> </w:t>
      </w:r>
      <w:r>
        <w:t>redujeron</w:t>
      </w:r>
      <w:r>
        <w:rPr>
          <w:spacing w:val="-7"/>
        </w:rPr>
        <w:t xml:space="preserve"> </w:t>
      </w:r>
      <w:r>
        <w:t>en</w:t>
      </w:r>
      <w:r>
        <w:rPr>
          <w:spacing w:val="-6"/>
        </w:rPr>
        <w:t xml:space="preserve"> </w:t>
      </w:r>
      <w:r>
        <w:t>24.2%</w:t>
      </w:r>
      <w:r>
        <w:rPr>
          <w:spacing w:val="-8"/>
        </w:rPr>
        <w:t xml:space="preserve"> </w:t>
      </w:r>
      <w:r>
        <w:t>anual,</w:t>
      </w:r>
      <w:r>
        <w:rPr>
          <w:spacing w:val="-7"/>
        </w:rPr>
        <w:t xml:space="preserve"> </w:t>
      </w:r>
      <w:r>
        <w:t>mientras</w:t>
      </w:r>
      <w:r>
        <w:rPr>
          <w:spacing w:val="-8"/>
        </w:rPr>
        <w:t xml:space="preserve"> </w:t>
      </w:r>
      <w:r>
        <w:t>que</w:t>
      </w:r>
      <w:r>
        <w:rPr>
          <w:spacing w:val="-7"/>
        </w:rPr>
        <w:t xml:space="preserve"> </w:t>
      </w:r>
      <w:r>
        <w:t>las</w:t>
      </w:r>
      <w:r>
        <w:rPr>
          <w:spacing w:val="-8"/>
        </w:rPr>
        <w:t xml:space="preserve"> </w:t>
      </w:r>
      <w:r>
        <w:t>no</w:t>
      </w:r>
      <w:r>
        <w:rPr>
          <w:spacing w:val="-7"/>
        </w:rPr>
        <w:t xml:space="preserve"> </w:t>
      </w:r>
      <w:r>
        <w:t>petroleras crecieron</w:t>
      </w:r>
      <w:r>
        <w:rPr>
          <w:spacing w:val="-4"/>
        </w:rPr>
        <w:t xml:space="preserve"> </w:t>
      </w:r>
      <w:r>
        <w:t>6.0%</w:t>
      </w:r>
      <w:r>
        <w:rPr>
          <w:spacing w:val="-4"/>
        </w:rPr>
        <w:t xml:space="preserve"> </w:t>
      </w:r>
      <w:r>
        <w:t>anual</w:t>
      </w:r>
      <w:r>
        <w:rPr>
          <w:spacing w:val="-3"/>
        </w:rPr>
        <w:t xml:space="preserve"> </w:t>
      </w:r>
      <w:r>
        <w:t>por</w:t>
      </w:r>
      <w:r>
        <w:rPr>
          <w:spacing w:val="-5"/>
        </w:rPr>
        <w:t xml:space="preserve"> </w:t>
      </w:r>
      <w:r>
        <w:t>el</w:t>
      </w:r>
      <w:r>
        <w:rPr>
          <w:spacing w:val="-3"/>
        </w:rPr>
        <w:t xml:space="preserve"> </w:t>
      </w:r>
      <w:r>
        <w:t>aumento</w:t>
      </w:r>
      <w:r>
        <w:rPr>
          <w:spacing w:val="-2"/>
        </w:rPr>
        <w:t xml:space="preserve"> </w:t>
      </w:r>
      <w:r>
        <w:t>de</w:t>
      </w:r>
      <w:r>
        <w:rPr>
          <w:spacing w:val="-3"/>
        </w:rPr>
        <w:t xml:space="preserve"> </w:t>
      </w:r>
      <w:r>
        <w:t>todos</w:t>
      </w:r>
      <w:r>
        <w:rPr>
          <w:spacing w:val="-4"/>
        </w:rPr>
        <w:t xml:space="preserve"> </w:t>
      </w:r>
      <w:r>
        <w:t>sus</w:t>
      </w:r>
      <w:r>
        <w:rPr>
          <w:spacing w:val="-4"/>
        </w:rPr>
        <w:t xml:space="preserve"> </w:t>
      </w:r>
      <w:r>
        <w:t>componentes.</w:t>
      </w:r>
      <w:r>
        <w:rPr>
          <w:spacing w:val="-3"/>
        </w:rPr>
        <w:t xml:space="preserve"> </w:t>
      </w:r>
      <w:r>
        <w:t>Cabe</w:t>
      </w:r>
      <w:r>
        <w:rPr>
          <w:spacing w:val="-3"/>
        </w:rPr>
        <w:t xml:space="preserve"> </w:t>
      </w:r>
      <w:r>
        <w:t>destacar</w:t>
      </w:r>
      <w:r>
        <w:rPr>
          <w:spacing w:val="-2"/>
        </w:rPr>
        <w:t xml:space="preserve"> </w:t>
      </w:r>
      <w:r>
        <w:t>que</w:t>
      </w:r>
      <w:r>
        <w:rPr>
          <w:spacing w:val="-3"/>
        </w:rPr>
        <w:t xml:space="preserve"> </w:t>
      </w:r>
      <w:r>
        <w:t>con</w:t>
      </w:r>
      <w:r>
        <w:rPr>
          <w:spacing w:val="-2"/>
        </w:rPr>
        <w:t xml:space="preserve"> </w:t>
      </w:r>
      <w:r>
        <w:t>el</w:t>
      </w:r>
      <w:r>
        <w:rPr>
          <w:spacing w:val="-3"/>
        </w:rPr>
        <w:t xml:space="preserve"> </w:t>
      </w:r>
      <w:r>
        <w:t>crecimiento anual de 3.2% de las exportaciones agropecuarias y de 17.0% de las automotrices se alcanzaron máximos históricos.</w:t>
      </w:r>
    </w:p>
    <w:p w14:paraId="60261B4F" w14:textId="77777777" w:rsidR="00051BA4" w:rsidRDefault="00051BA4">
      <w:pPr>
        <w:pStyle w:val="Textoindependiente"/>
        <w:spacing w:before="10"/>
        <w:rPr>
          <w:sz w:val="29"/>
        </w:rPr>
      </w:pPr>
    </w:p>
    <w:p w14:paraId="30F28EAD" w14:textId="77777777" w:rsidR="00051BA4" w:rsidRDefault="00000000">
      <w:pPr>
        <w:pStyle w:val="Textoindependiente"/>
        <w:spacing w:line="360" w:lineRule="auto"/>
        <w:ind w:left="1513" w:right="247"/>
        <w:jc w:val="both"/>
      </w:pPr>
      <w:r>
        <w:t>En cuanto al valor de las importaciones de enero a julio de 2023, estas</w:t>
      </w:r>
      <w:r>
        <w:rPr>
          <w:spacing w:val="-1"/>
        </w:rPr>
        <w:t xml:space="preserve"> </w:t>
      </w:r>
      <w:r>
        <w:t>registraron un récord histórico al</w:t>
      </w:r>
      <w:r>
        <w:rPr>
          <w:spacing w:val="-7"/>
        </w:rPr>
        <w:t xml:space="preserve"> </w:t>
      </w:r>
      <w:r>
        <w:t>ubicarse</w:t>
      </w:r>
      <w:r>
        <w:rPr>
          <w:spacing w:val="-6"/>
        </w:rPr>
        <w:t xml:space="preserve"> </w:t>
      </w:r>
      <w:r>
        <w:t>en</w:t>
      </w:r>
      <w:r>
        <w:rPr>
          <w:spacing w:val="-6"/>
        </w:rPr>
        <w:t xml:space="preserve"> </w:t>
      </w:r>
      <w:r>
        <w:t>346</w:t>
      </w:r>
      <w:r>
        <w:rPr>
          <w:spacing w:val="-6"/>
        </w:rPr>
        <w:t xml:space="preserve"> </w:t>
      </w:r>
      <w:r>
        <w:t>mil</w:t>
      </w:r>
      <w:r>
        <w:rPr>
          <w:spacing w:val="-7"/>
        </w:rPr>
        <w:t xml:space="preserve"> </w:t>
      </w:r>
      <w:r>
        <w:t>744</w:t>
      </w:r>
      <w:r>
        <w:rPr>
          <w:spacing w:val="-6"/>
        </w:rPr>
        <w:t xml:space="preserve"> </w:t>
      </w:r>
      <w:r>
        <w:t>millones</w:t>
      </w:r>
      <w:r>
        <w:rPr>
          <w:spacing w:val="-7"/>
        </w:rPr>
        <w:t xml:space="preserve"> </w:t>
      </w:r>
      <w:r>
        <w:t>de</w:t>
      </w:r>
      <w:r>
        <w:rPr>
          <w:spacing w:val="-6"/>
        </w:rPr>
        <w:t xml:space="preserve"> </w:t>
      </w:r>
      <w:r>
        <w:t>dólares,</w:t>
      </w:r>
      <w:r>
        <w:rPr>
          <w:spacing w:val="-7"/>
        </w:rPr>
        <w:t xml:space="preserve"> </w:t>
      </w:r>
      <w:r>
        <w:t>equivalente</w:t>
      </w:r>
      <w:r>
        <w:rPr>
          <w:spacing w:val="-7"/>
        </w:rPr>
        <w:t xml:space="preserve"> </w:t>
      </w:r>
      <w:r>
        <w:t>a</w:t>
      </w:r>
      <w:r>
        <w:rPr>
          <w:spacing w:val="-9"/>
        </w:rPr>
        <w:t xml:space="preserve"> </w:t>
      </w:r>
      <w:r>
        <w:t>un</w:t>
      </w:r>
      <w:r>
        <w:rPr>
          <w:spacing w:val="-6"/>
        </w:rPr>
        <w:t xml:space="preserve"> </w:t>
      </w:r>
      <w:r>
        <w:t>aumento</w:t>
      </w:r>
      <w:r>
        <w:rPr>
          <w:spacing w:val="-6"/>
        </w:rPr>
        <w:t xml:space="preserve"> </w:t>
      </w:r>
      <w:r>
        <w:t>anual</w:t>
      </w:r>
      <w:r>
        <w:rPr>
          <w:spacing w:val="-7"/>
        </w:rPr>
        <w:t xml:space="preserve"> </w:t>
      </w:r>
      <w:r>
        <w:t>de</w:t>
      </w:r>
      <w:r>
        <w:rPr>
          <w:spacing w:val="-9"/>
        </w:rPr>
        <w:t xml:space="preserve"> </w:t>
      </w:r>
      <w:r>
        <w:t>0.2%.</w:t>
      </w:r>
      <w:r>
        <w:rPr>
          <w:spacing w:val="-7"/>
        </w:rPr>
        <w:t xml:space="preserve"> </w:t>
      </w:r>
      <w:r>
        <w:t>Por</w:t>
      </w:r>
      <w:r>
        <w:rPr>
          <w:spacing w:val="-6"/>
        </w:rPr>
        <w:t xml:space="preserve"> </w:t>
      </w:r>
      <w:r>
        <w:t>rubro,</w:t>
      </w:r>
      <w:r>
        <w:rPr>
          <w:spacing w:val="-9"/>
        </w:rPr>
        <w:t xml:space="preserve"> </w:t>
      </w:r>
      <w:r>
        <w:t xml:space="preserve">las importaciones de bienes de capital se incrementaron 23.2% anual, las correspondientes a bienes intermedios no petroleros crecieron 0.2% anual y las de consumo no petrolero aumentaron 21.2% </w:t>
      </w:r>
      <w:r>
        <w:rPr>
          <w:spacing w:val="-2"/>
        </w:rPr>
        <w:t>anual.</w:t>
      </w:r>
    </w:p>
    <w:p w14:paraId="645848AE" w14:textId="77777777" w:rsidR="00051BA4" w:rsidRDefault="00051BA4">
      <w:pPr>
        <w:pStyle w:val="Textoindependiente"/>
        <w:spacing w:before="1"/>
        <w:rPr>
          <w:sz w:val="30"/>
        </w:rPr>
      </w:pPr>
    </w:p>
    <w:p w14:paraId="29E92024" w14:textId="77777777" w:rsidR="00051BA4" w:rsidRDefault="00000000">
      <w:pPr>
        <w:pStyle w:val="Textoindependiente"/>
        <w:spacing w:line="360" w:lineRule="auto"/>
        <w:ind w:left="1513" w:right="254"/>
        <w:jc w:val="both"/>
      </w:pPr>
      <w:r>
        <w:t>Para lo que resta de 2023, se espera que el comercio exterior continúe mostrando un comportamiento positivo,</w:t>
      </w:r>
      <w:r>
        <w:rPr>
          <w:spacing w:val="-9"/>
        </w:rPr>
        <w:t xml:space="preserve"> </w:t>
      </w:r>
      <w:r>
        <w:t>aunque</w:t>
      </w:r>
      <w:r>
        <w:rPr>
          <w:spacing w:val="-9"/>
        </w:rPr>
        <w:t xml:space="preserve"> </w:t>
      </w:r>
      <w:r>
        <w:t>de</w:t>
      </w:r>
      <w:r>
        <w:rPr>
          <w:spacing w:val="-9"/>
        </w:rPr>
        <w:t xml:space="preserve"> </w:t>
      </w:r>
      <w:r>
        <w:t>manera</w:t>
      </w:r>
      <w:r>
        <w:rPr>
          <w:spacing w:val="-9"/>
        </w:rPr>
        <w:t xml:space="preserve"> </w:t>
      </w:r>
      <w:r>
        <w:t>más</w:t>
      </w:r>
      <w:r>
        <w:rPr>
          <w:spacing w:val="-10"/>
        </w:rPr>
        <w:t xml:space="preserve"> </w:t>
      </w:r>
      <w:r>
        <w:t>moderada</w:t>
      </w:r>
      <w:r>
        <w:rPr>
          <w:spacing w:val="-9"/>
        </w:rPr>
        <w:t xml:space="preserve"> </w:t>
      </w:r>
      <w:r>
        <w:t>que</w:t>
      </w:r>
      <w:r>
        <w:rPr>
          <w:spacing w:val="-9"/>
        </w:rPr>
        <w:t xml:space="preserve"> </w:t>
      </w:r>
      <w:r>
        <w:t>en</w:t>
      </w:r>
      <w:r>
        <w:rPr>
          <w:spacing w:val="-8"/>
        </w:rPr>
        <w:t xml:space="preserve"> </w:t>
      </w:r>
      <w:r>
        <w:t>los</w:t>
      </w:r>
      <w:r>
        <w:rPr>
          <w:spacing w:val="-10"/>
        </w:rPr>
        <w:t xml:space="preserve"> </w:t>
      </w:r>
      <w:r>
        <w:t>primeros</w:t>
      </w:r>
      <w:r>
        <w:rPr>
          <w:spacing w:val="-10"/>
        </w:rPr>
        <w:t xml:space="preserve"> </w:t>
      </w:r>
      <w:r>
        <w:t>siete</w:t>
      </w:r>
      <w:r>
        <w:rPr>
          <w:spacing w:val="-9"/>
        </w:rPr>
        <w:t xml:space="preserve"> </w:t>
      </w:r>
      <w:r>
        <w:t>meses</w:t>
      </w:r>
      <w:r>
        <w:rPr>
          <w:spacing w:val="-10"/>
        </w:rPr>
        <w:t xml:space="preserve"> </w:t>
      </w:r>
      <w:r>
        <w:t>del</w:t>
      </w:r>
      <w:r>
        <w:rPr>
          <w:spacing w:val="-9"/>
        </w:rPr>
        <w:t xml:space="preserve"> </w:t>
      </w:r>
      <w:r>
        <w:t>año.</w:t>
      </w:r>
      <w:r>
        <w:rPr>
          <w:spacing w:val="-9"/>
        </w:rPr>
        <w:t xml:space="preserve"> </w:t>
      </w:r>
      <w:r>
        <w:t>Por</w:t>
      </w:r>
      <w:r>
        <w:rPr>
          <w:spacing w:val="-9"/>
        </w:rPr>
        <w:t xml:space="preserve"> </w:t>
      </w:r>
      <w:r>
        <w:t>un</w:t>
      </w:r>
      <w:r>
        <w:rPr>
          <w:spacing w:val="-8"/>
        </w:rPr>
        <w:t xml:space="preserve"> </w:t>
      </w:r>
      <w:r>
        <w:t>lado,</w:t>
      </w:r>
      <w:r>
        <w:rPr>
          <w:spacing w:val="-9"/>
        </w:rPr>
        <w:t xml:space="preserve"> </w:t>
      </w:r>
      <w:r>
        <w:t>si</w:t>
      </w:r>
      <w:r>
        <w:rPr>
          <w:spacing w:val="-9"/>
        </w:rPr>
        <w:t xml:space="preserve"> </w:t>
      </w:r>
      <w:r>
        <w:t>bien las exportaciones continuarán creciendo por la menor escasez de insumos.</w:t>
      </w:r>
    </w:p>
    <w:p w14:paraId="6F82D240" w14:textId="77777777" w:rsidR="00051BA4" w:rsidRDefault="00051BA4">
      <w:pPr>
        <w:pStyle w:val="Textoindependiente"/>
        <w:spacing w:before="1"/>
        <w:rPr>
          <w:sz w:val="30"/>
        </w:rPr>
      </w:pPr>
    </w:p>
    <w:p w14:paraId="08C8E4E7" w14:textId="77777777" w:rsidR="00051BA4" w:rsidRDefault="00000000">
      <w:pPr>
        <w:pStyle w:val="Textoindependiente"/>
        <w:spacing w:line="360" w:lineRule="auto"/>
        <w:ind w:left="1513" w:right="244"/>
        <w:jc w:val="both"/>
      </w:pPr>
      <w:r>
        <w:t>Con respecto a la cuenta corriente de la balanza de pagos, durante el primer semestre de 2023, se registró</w:t>
      </w:r>
      <w:r>
        <w:rPr>
          <w:spacing w:val="-1"/>
        </w:rPr>
        <w:t xml:space="preserve"> </w:t>
      </w:r>
      <w:r>
        <w:t>un</w:t>
      </w:r>
      <w:r>
        <w:rPr>
          <w:spacing w:val="-3"/>
        </w:rPr>
        <w:t xml:space="preserve"> </w:t>
      </w:r>
      <w:r>
        <w:t>déficit</w:t>
      </w:r>
      <w:r>
        <w:rPr>
          <w:spacing w:val="-3"/>
        </w:rPr>
        <w:t xml:space="preserve"> </w:t>
      </w:r>
      <w:r>
        <w:t>de</w:t>
      </w:r>
      <w:r>
        <w:rPr>
          <w:spacing w:val="-2"/>
        </w:rPr>
        <w:t xml:space="preserve"> </w:t>
      </w:r>
      <w:r>
        <w:t>14</w:t>
      </w:r>
      <w:r>
        <w:rPr>
          <w:spacing w:val="-1"/>
        </w:rPr>
        <w:t xml:space="preserve"> </w:t>
      </w:r>
      <w:r>
        <w:t>mil</w:t>
      </w:r>
      <w:r>
        <w:rPr>
          <w:spacing w:val="-3"/>
        </w:rPr>
        <w:t xml:space="preserve"> </w:t>
      </w:r>
      <w:r>
        <w:t>42</w:t>
      </w:r>
      <w:r>
        <w:rPr>
          <w:spacing w:val="-1"/>
        </w:rPr>
        <w:t xml:space="preserve"> </w:t>
      </w:r>
      <w:r>
        <w:t>millones</w:t>
      </w:r>
      <w:r>
        <w:rPr>
          <w:spacing w:val="-3"/>
        </w:rPr>
        <w:t xml:space="preserve"> </w:t>
      </w:r>
      <w:r>
        <w:t>de</w:t>
      </w:r>
      <w:r>
        <w:rPr>
          <w:spacing w:val="-2"/>
        </w:rPr>
        <w:t xml:space="preserve"> </w:t>
      </w:r>
      <w:r>
        <w:t>dólares</w:t>
      </w:r>
      <w:r>
        <w:rPr>
          <w:spacing w:val="-3"/>
        </w:rPr>
        <w:t xml:space="preserve"> </w:t>
      </w:r>
      <w:r>
        <w:t>equivalente</w:t>
      </w:r>
      <w:r>
        <w:rPr>
          <w:spacing w:val="-2"/>
        </w:rPr>
        <w:t xml:space="preserve"> </w:t>
      </w:r>
      <w:r>
        <w:t>a</w:t>
      </w:r>
      <w:r>
        <w:rPr>
          <w:spacing w:val="-2"/>
        </w:rPr>
        <w:t xml:space="preserve"> </w:t>
      </w:r>
      <w:r>
        <w:t>1.7%</w:t>
      </w:r>
      <w:r>
        <w:rPr>
          <w:spacing w:val="-3"/>
        </w:rPr>
        <w:t xml:space="preserve"> </w:t>
      </w:r>
      <w:r>
        <w:t>del</w:t>
      </w:r>
      <w:r>
        <w:rPr>
          <w:spacing w:val="-2"/>
        </w:rPr>
        <w:t xml:space="preserve"> </w:t>
      </w:r>
      <w:r>
        <w:t>PIB.</w:t>
      </w:r>
      <w:r>
        <w:rPr>
          <w:spacing w:val="-2"/>
        </w:rPr>
        <w:t xml:space="preserve"> </w:t>
      </w:r>
      <w:r>
        <w:t>Esto</w:t>
      </w:r>
      <w:r>
        <w:rPr>
          <w:spacing w:val="-1"/>
        </w:rPr>
        <w:t xml:space="preserve"> </w:t>
      </w:r>
      <w:r>
        <w:t>fue</w:t>
      </w:r>
      <w:r>
        <w:rPr>
          <w:spacing w:val="-4"/>
        </w:rPr>
        <w:t xml:space="preserve"> </w:t>
      </w:r>
      <w:r>
        <w:t>resultado</w:t>
      </w:r>
      <w:r>
        <w:rPr>
          <w:spacing w:val="-1"/>
        </w:rPr>
        <w:t xml:space="preserve"> </w:t>
      </w:r>
      <w:r>
        <w:t>del déficit en la balanza comercial en su componente petrolero, del déficit en la balanza de servicios, así como del déficit histórico del ingreso primario explicado por el pago neto de utilidades y dividendos al exterior.</w:t>
      </w:r>
    </w:p>
    <w:p w14:paraId="1E022AF1" w14:textId="77777777" w:rsidR="00051BA4" w:rsidRDefault="00051BA4">
      <w:pPr>
        <w:spacing w:line="360" w:lineRule="auto"/>
        <w:jc w:val="both"/>
        <w:sectPr w:rsidR="00051BA4">
          <w:pgSz w:w="12240" w:h="15840"/>
          <w:pgMar w:top="1820" w:right="600" w:bottom="960" w:left="1720" w:header="0" w:footer="774" w:gutter="0"/>
          <w:cols w:space="720"/>
        </w:sectPr>
      </w:pPr>
    </w:p>
    <w:p w14:paraId="54361BCB" w14:textId="77777777" w:rsidR="00051BA4" w:rsidRDefault="00051BA4">
      <w:pPr>
        <w:pStyle w:val="Textoindependiente"/>
      </w:pPr>
    </w:p>
    <w:p w14:paraId="3AD51616" w14:textId="77777777" w:rsidR="00051BA4" w:rsidRDefault="00051BA4">
      <w:pPr>
        <w:pStyle w:val="Textoindependiente"/>
      </w:pPr>
    </w:p>
    <w:p w14:paraId="1BBD0D94" w14:textId="77777777" w:rsidR="00051BA4" w:rsidRDefault="00051BA4">
      <w:pPr>
        <w:pStyle w:val="Textoindependiente"/>
      </w:pPr>
    </w:p>
    <w:p w14:paraId="3EBEBA76" w14:textId="77777777" w:rsidR="00051BA4" w:rsidRDefault="00051BA4">
      <w:pPr>
        <w:pStyle w:val="Textoindependiente"/>
      </w:pPr>
    </w:p>
    <w:p w14:paraId="36041696" w14:textId="77777777" w:rsidR="00051BA4" w:rsidRDefault="00051BA4">
      <w:pPr>
        <w:pStyle w:val="Textoindependiente"/>
      </w:pPr>
    </w:p>
    <w:p w14:paraId="55E34A8A" w14:textId="77777777" w:rsidR="00051BA4" w:rsidRDefault="00051BA4">
      <w:pPr>
        <w:pStyle w:val="Textoindependiente"/>
        <w:spacing w:before="4"/>
        <w:rPr>
          <w:sz w:val="18"/>
        </w:rPr>
      </w:pPr>
    </w:p>
    <w:p w14:paraId="0BAF6601" w14:textId="77777777" w:rsidR="00051BA4" w:rsidRDefault="00000000">
      <w:pPr>
        <w:pStyle w:val="Textoindependiente"/>
        <w:spacing w:line="360" w:lineRule="auto"/>
        <w:ind w:left="1513" w:right="245"/>
        <w:jc w:val="both"/>
      </w:pPr>
      <w:r>
        <w:t>En</w:t>
      </w:r>
      <w:r>
        <w:rPr>
          <w:spacing w:val="-7"/>
        </w:rPr>
        <w:t xml:space="preserve"> </w:t>
      </w:r>
      <w:r>
        <w:t>lo</w:t>
      </w:r>
      <w:r>
        <w:rPr>
          <w:spacing w:val="-9"/>
        </w:rPr>
        <w:t xml:space="preserve"> </w:t>
      </w:r>
      <w:r>
        <w:t>que</w:t>
      </w:r>
      <w:r>
        <w:rPr>
          <w:spacing w:val="-10"/>
        </w:rPr>
        <w:t xml:space="preserve"> </w:t>
      </w:r>
      <w:r>
        <w:t>resta</w:t>
      </w:r>
      <w:r>
        <w:rPr>
          <w:spacing w:val="-8"/>
        </w:rPr>
        <w:t xml:space="preserve"> </w:t>
      </w:r>
      <w:r>
        <w:t>de</w:t>
      </w:r>
      <w:r>
        <w:rPr>
          <w:spacing w:val="-10"/>
        </w:rPr>
        <w:t xml:space="preserve"> </w:t>
      </w:r>
      <w:r>
        <w:t>2023,</w:t>
      </w:r>
      <w:r>
        <w:rPr>
          <w:spacing w:val="-10"/>
        </w:rPr>
        <w:t xml:space="preserve"> </w:t>
      </w:r>
      <w:r>
        <w:t>se</w:t>
      </w:r>
      <w:r>
        <w:rPr>
          <w:spacing w:val="-7"/>
        </w:rPr>
        <w:t xml:space="preserve"> </w:t>
      </w:r>
      <w:r>
        <w:t>prevé</w:t>
      </w:r>
      <w:r>
        <w:rPr>
          <w:spacing w:val="-7"/>
        </w:rPr>
        <w:t xml:space="preserve"> </w:t>
      </w:r>
      <w:r>
        <w:t>que</w:t>
      </w:r>
      <w:r>
        <w:rPr>
          <w:spacing w:val="-7"/>
        </w:rPr>
        <w:t xml:space="preserve"> </w:t>
      </w:r>
      <w:r>
        <w:t>la</w:t>
      </w:r>
      <w:r>
        <w:rPr>
          <w:spacing w:val="-8"/>
        </w:rPr>
        <w:t xml:space="preserve"> </w:t>
      </w:r>
      <w:r>
        <w:t>inflación</w:t>
      </w:r>
      <w:r>
        <w:rPr>
          <w:spacing w:val="-9"/>
        </w:rPr>
        <w:t xml:space="preserve"> </w:t>
      </w:r>
      <w:r>
        <w:t>general</w:t>
      </w:r>
      <w:r>
        <w:rPr>
          <w:spacing w:val="-8"/>
        </w:rPr>
        <w:t xml:space="preserve"> </w:t>
      </w:r>
      <w:r>
        <w:t>continúe</w:t>
      </w:r>
      <w:r>
        <w:rPr>
          <w:spacing w:val="-7"/>
        </w:rPr>
        <w:t xml:space="preserve"> </w:t>
      </w:r>
      <w:r>
        <w:t>aproximándose</w:t>
      </w:r>
      <w:r>
        <w:rPr>
          <w:spacing w:val="-7"/>
        </w:rPr>
        <w:t xml:space="preserve"> </w:t>
      </w:r>
      <w:r>
        <w:t>al</w:t>
      </w:r>
      <w:r>
        <w:rPr>
          <w:spacing w:val="-10"/>
        </w:rPr>
        <w:t xml:space="preserve"> </w:t>
      </w:r>
      <w:r>
        <w:t>intervalo</w:t>
      </w:r>
      <w:r>
        <w:rPr>
          <w:spacing w:val="-7"/>
        </w:rPr>
        <w:t xml:space="preserve"> </w:t>
      </w:r>
      <w:r>
        <w:t>superior del</w:t>
      </w:r>
      <w:r>
        <w:rPr>
          <w:spacing w:val="-4"/>
        </w:rPr>
        <w:t xml:space="preserve"> </w:t>
      </w:r>
      <w:r>
        <w:t>objetivo</w:t>
      </w:r>
      <w:r>
        <w:rPr>
          <w:spacing w:val="-6"/>
        </w:rPr>
        <w:t xml:space="preserve"> </w:t>
      </w:r>
      <w:r>
        <w:t>del</w:t>
      </w:r>
      <w:r>
        <w:rPr>
          <w:spacing w:val="-4"/>
        </w:rPr>
        <w:t xml:space="preserve"> </w:t>
      </w:r>
      <w:r>
        <w:t>Banco</w:t>
      </w:r>
      <w:r>
        <w:rPr>
          <w:spacing w:val="-4"/>
        </w:rPr>
        <w:t xml:space="preserve"> </w:t>
      </w:r>
      <w:r>
        <w:t>de</w:t>
      </w:r>
      <w:r>
        <w:rPr>
          <w:spacing w:val="-6"/>
        </w:rPr>
        <w:t xml:space="preserve"> </w:t>
      </w:r>
      <w:r>
        <w:t>México,</w:t>
      </w:r>
      <w:r>
        <w:rPr>
          <w:spacing w:val="-4"/>
        </w:rPr>
        <w:t xml:space="preserve"> </w:t>
      </w:r>
      <w:r>
        <w:t>apoyada</w:t>
      </w:r>
      <w:r>
        <w:rPr>
          <w:spacing w:val="-6"/>
        </w:rPr>
        <w:t xml:space="preserve"> </w:t>
      </w:r>
      <w:r>
        <w:t>por</w:t>
      </w:r>
      <w:r>
        <w:rPr>
          <w:spacing w:val="-6"/>
        </w:rPr>
        <w:t xml:space="preserve"> </w:t>
      </w:r>
      <w:r>
        <w:t>la</w:t>
      </w:r>
      <w:r>
        <w:rPr>
          <w:spacing w:val="-4"/>
        </w:rPr>
        <w:t xml:space="preserve"> </w:t>
      </w:r>
      <w:r>
        <w:t>apreciación</w:t>
      </w:r>
      <w:r>
        <w:rPr>
          <w:spacing w:val="-4"/>
        </w:rPr>
        <w:t xml:space="preserve"> </w:t>
      </w:r>
      <w:r>
        <w:t>del</w:t>
      </w:r>
      <w:r>
        <w:rPr>
          <w:spacing w:val="-7"/>
        </w:rPr>
        <w:t xml:space="preserve"> </w:t>
      </w:r>
      <w:r>
        <w:t>peso</w:t>
      </w:r>
      <w:r>
        <w:rPr>
          <w:spacing w:val="-4"/>
        </w:rPr>
        <w:t xml:space="preserve"> </w:t>
      </w:r>
      <w:r>
        <w:t>respecto</w:t>
      </w:r>
      <w:r>
        <w:rPr>
          <w:spacing w:val="-6"/>
        </w:rPr>
        <w:t xml:space="preserve"> </w:t>
      </w:r>
      <w:r>
        <w:t>del</w:t>
      </w:r>
      <w:r>
        <w:rPr>
          <w:spacing w:val="-7"/>
        </w:rPr>
        <w:t xml:space="preserve"> </w:t>
      </w:r>
      <w:r>
        <w:t>dólar</w:t>
      </w:r>
      <w:r>
        <w:rPr>
          <w:spacing w:val="-6"/>
        </w:rPr>
        <w:t xml:space="preserve"> </w:t>
      </w:r>
      <w:r>
        <w:t>y</w:t>
      </w:r>
      <w:r>
        <w:rPr>
          <w:spacing w:val="-6"/>
        </w:rPr>
        <w:t xml:space="preserve"> </w:t>
      </w:r>
      <w:r>
        <w:t>factores</w:t>
      </w:r>
      <w:r>
        <w:rPr>
          <w:spacing w:val="-5"/>
        </w:rPr>
        <w:t xml:space="preserve"> </w:t>
      </w:r>
      <w:r>
        <w:t xml:space="preserve">de oferta que se irán atenuando y que permitirá reducir presiones en bienes importados. Además, debido a una alta base de comparación respecto a 2022 principalmente de bienes alimenticios y, a la continuidad de los estímulos al IEPS de gasolinas que mitigará posibles aumentos en el precio de los </w:t>
      </w:r>
      <w:r>
        <w:rPr>
          <w:spacing w:val="-2"/>
        </w:rPr>
        <w:t>hidrocarburos.</w:t>
      </w:r>
    </w:p>
    <w:p w14:paraId="62E8EDFB" w14:textId="77777777" w:rsidR="00051BA4" w:rsidRDefault="00051BA4">
      <w:pPr>
        <w:pStyle w:val="Textoindependiente"/>
        <w:rPr>
          <w:sz w:val="30"/>
        </w:rPr>
      </w:pPr>
    </w:p>
    <w:p w14:paraId="1CFEAA2D" w14:textId="77777777" w:rsidR="00051BA4" w:rsidRDefault="00000000">
      <w:pPr>
        <w:pStyle w:val="Textoindependiente"/>
        <w:spacing w:line="360" w:lineRule="auto"/>
        <w:ind w:left="1513" w:right="246"/>
        <w:jc w:val="both"/>
      </w:pPr>
      <w:r>
        <w:t>Entre enero y agosto de</w:t>
      </w:r>
      <w:r>
        <w:rPr>
          <w:spacing w:val="-3"/>
        </w:rPr>
        <w:t xml:space="preserve"> </w:t>
      </w:r>
      <w:r>
        <w:t>2023,</w:t>
      </w:r>
      <w:r>
        <w:rPr>
          <w:spacing w:val="-3"/>
        </w:rPr>
        <w:t xml:space="preserve"> </w:t>
      </w:r>
      <w:r>
        <w:t>el</w:t>
      </w:r>
      <w:r>
        <w:rPr>
          <w:spacing w:val="-1"/>
        </w:rPr>
        <w:t xml:space="preserve"> </w:t>
      </w:r>
      <w:r>
        <w:t>sistema financiero mexicano presentó episodios</w:t>
      </w:r>
      <w:r>
        <w:rPr>
          <w:spacing w:val="-1"/>
        </w:rPr>
        <w:t xml:space="preserve"> </w:t>
      </w:r>
      <w:r>
        <w:t>de volatilidad en los precios</w:t>
      </w:r>
      <w:r>
        <w:rPr>
          <w:spacing w:val="-6"/>
        </w:rPr>
        <w:t xml:space="preserve"> </w:t>
      </w:r>
      <w:r>
        <w:t>de</w:t>
      </w:r>
      <w:r>
        <w:rPr>
          <w:spacing w:val="-7"/>
        </w:rPr>
        <w:t xml:space="preserve"> </w:t>
      </w:r>
      <w:r>
        <w:t>los</w:t>
      </w:r>
      <w:r>
        <w:rPr>
          <w:spacing w:val="-6"/>
        </w:rPr>
        <w:t xml:space="preserve"> </w:t>
      </w:r>
      <w:r>
        <w:t>activos</w:t>
      </w:r>
      <w:r>
        <w:rPr>
          <w:spacing w:val="-8"/>
        </w:rPr>
        <w:t xml:space="preserve"> </w:t>
      </w:r>
      <w:r>
        <w:t>financieros,</w:t>
      </w:r>
      <w:r>
        <w:rPr>
          <w:spacing w:val="-5"/>
        </w:rPr>
        <w:t xml:space="preserve"> </w:t>
      </w:r>
      <w:r>
        <w:t>aunque</w:t>
      </w:r>
      <w:r>
        <w:rPr>
          <w:spacing w:val="-7"/>
        </w:rPr>
        <w:t xml:space="preserve"> </w:t>
      </w:r>
      <w:r>
        <w:t>menores</w:t>
      </w:r>
      <w:r>
        <w:rPr>
          <w:spacing w:val="-6"/>
        </w:rPr>
        <w:t xml:space="preserve"> </w:t>
      </w:r>
      <w:r>
        <w:t>a</w:t>
      </w:r>
      <w:r>
        <w:rPr>
          <w:spacing w:val="-5"/>
        </w:rPr>
        <w:t xml:space="preserve"> </w:t>
      </w:r>
      <w:r>
        <w:t>los</w:t>
      </w:r>
      <w:r>
        <w:rPr>
          <w:spacing w:val="-6"/>
        </w:rPr>
        <w:t xml:space="preserve"> </w:t>
      </w:r>
      <w:r>
        <w:t>observados</w:t>
      </w:r>
      <w:r>
        <w:rPr>
          <w:spacing w:val="-6"/>
        </w:rPr>
        <w:t xml:space="preserve"> </w:t>
      </w:r>
      <w:r>
        <w:t>en el</w:t>
      </w:r>
      <w:r>
        <w:rPr>
          <w:spacing w:val="-8"/>
        </w:rPr>
        <w:t xml:space="preserve"> </w:t>
      </w:r>
      <w:r>
        <w:t>año</w:t>
      </w:r>
      <w:r>
        <w:rPr>
          <w:spacing w:val="-7"/>
        </w:rPr>
        <w:t xml:space="preserve"> </w:t>
      </w:r>
      <w:r>
        <w:t>previo.</w:t>
      </w:r>
      <w:r>
        <w:rPr>
          <w:spacing w:val="-7"/>
        </w:rPr>
        <w:t xml:space="preserve"> </w:t>
      </w:r>
      <w:r>
        <w:t>Esto</w:t>
      </w:r>
      <w:r>
        <w:rPr>
          <w:spacing w:val="-7"/>
        </w:rPr>
        <w:t xml:space="preserve"> </w:t>
      </w:r>
      <w:r>
        <w:t>derivado</w:t>
      </w:r>
      <w:r>
        <w:rPr>
          <w:spacing w:val="-7"/>
        </w:rPr>
        <w:t xml:space="preserve"> </w:t>
      </w:r>
      <w:r>
        <w:t>de la expectativa del fin del ciclo de alza de tasas en economías avanzadas y la incertidumbre sobre el panorama económico global ante una postura monetaria más restrictiva.</w:t>
      </w:r>
    </w:p>
    <w:p w14:paraId="70D33AB7" w14:textId="77777777" w:rsidR="00051BA4" w:rsidRDefault="00051BA4">
      <w:pPr>
        <w:pStyle w:val="Textoindependiente"/>
        <w:rPr>
          <w:sz w:val="30"/>
        </w:rPr>
      </w:pPr>
    </w:p>
    <w:p w14:paraId="72806B6C" w14:textId="77777777" w:rsidR="00051BA4" w:rsidRDefault="00000000">
      <w:pPr>
        <w:pStyle w:val="Textoindependiente"/>
        <w:spacing w:before="1" w:line="360" w:lineRule="auto"/>
        <w:ind w:left="1513" w:right="249"/>
        <w:jc w:val="both"/>
      </w:pPr>
      <w:r>
        <w:t>El tipo de cambio con respecto al dólar estadounidense alcanzó una cotización de 16.7 pesos el 30 de agosto</w:t>
      </w:r>
      <w:r>
        <w:rPr>
          <w:spacing w:val="-1"/>
        </w:rPr>
        <w:t xml:space="preserve"> </w:t>
      </w:r>
      <w:r>
        <w:t>de</w:t>
      </w:r>
      <w:r>
        <w:rPr>
          <w:spacing w:val="-2"/>
        </w:rPr>
        <w:t xml:space="preserve"> </w:t>
      </w:r>
      <w:r>
        <w:t>2023</w:t>
      </w:r>
      <w:r>
        <w:rPr>
          <w:spacing w:val="-1"/>
        </w:rPr>
        <w:t xml:space="preserve"> </w:t>
      </w:r>
      <w:r>
        <w:t>y</w:t>
      </w:r>
      <w:r>
        <w:rPr>
          <w:spacing w:val="-1"/>
        </w:rPr>
        <w:t xml:space="preserve"> </w:t>
      </w:r>
      <w:r>
        <w:t>registró</w:t>
      </w:r>
      <w:r>
        <w:rPr>
          <w:spacing w:val="-1"/>
        </w:rPr>
        <w:t xml:space="preserve"> </w:t>
      </w:r>
      <w:r>
        <w:t>una</w:t>
      </w:r>
      <w:r>
        <w:rPr>
          <w:spacing w:val="-2"/>
        </w:rPr>
        <w:t xml:space="preserve"> </w:t>
      </w:r>
      <w:r>
        <w:t>apreciación</w:t>
      </w:r>
      <w:r>
        <w:rPr>
          <w:spacing w:val="-1"/>
        </w:rPr>
        <w:t xml:space="preserve"> </w:t>
      </w:r>
      <w:r>
        <w:t>de</w:t>
      </w:r>
      <w:r>
        <w:rPr>
          <w:spacing w:val="-2"/>
        </w:rPr>
        <w:t xml:space="preserve"> </w:t>
      </w:r>
      <w:r>
        <w:t>13.5%</w:t>
      </w:r>
      <w:r>
        <w:rPr>
          <w:spacing w:val="-3"/>
        </w:rPr>
        <w:t xml:space="preserve"> </w:t>
      </w:r>
      <w:r>
        <w:t>en</w:t>
      </w:r>
      <w:r>
        <w:rPr>
          <w:spacing w:val="-1"/>
        </w:rPr>
        <w:t xml:space="preserve"> </w:t>
      </w:r>
      <w:r>
        <w:t>el</w:t>
      </w:r>
      <w:r>
        <w:rPr>
          <w:spacing w:val="-2"/>
        </w:rPr>
        <w:t xml:space="preserve"> </w:t>
      </w:r>
      <w:r>
        <w:t>promedio</w:t>
      </w:r>
      <w:r>
        <w:rPr>
          <w:spacing w:val="-1"/>
        </w:rPr>
        <w:t xml:space="preserve"> </w:t>
      </w:r>
      <w:r>
        <w:t>de</w:t>
      </w:r>
      <w:r>
        <w:rPr>
          <w:spacing w:val="-2"/>
        </w:rPr>
        <w:t xml:space="preserve"> </w:t>
      </w:r>
      <w:r>
        <w:t>lo</w:t>
      </w:r>
      <w:r>
        <w:rPr>
          <w:spacing w:val="-1"/>
        </w:rPr>
        <w:t xml:space="preserve"> </w:t>
      </w:r>
      <w:r>
        <w:t>que</w:t>
      </w:r>
      <w:r>
        <w:rPr>
          <w:spacing w:val="-2"/>
        </w:rPr>
        <w:t xml:space="preserve"> </w:t>
      </w:r>
      <w:r>
        <w:t>va</w:t>
      </w:r>
      <w:r>
        <w:rPr>
          <w:spacing w:val="-2"/>
        </w:rPr>
        <w:t xml:space="preserve"> </w:t>
      </w:r>
      <w:r>
        <w:t>del</w:t>
      </w:r>
      <w:r>
        <w:rPr>
          <w:spacing w:val="-2"/>
        </w:rPr>
        <w:t xml:space="preserve"> </w:t>
      </w:r>
      <w:r>
        <w:t>2023,</w:t>
      </w:r>
      <w:r>
        <w:rPr>
          <w:spacing w:val="-4"/>
        </w:rPr>
        <w:t xml:space="preserve"> </w:t>
      </w:r>
      <w:r>
        <w:t>comparado con</w:t>
      </w:r>
      <w:r>
        <w:rPr>
          <w:spacing w:val="-13"/>
        </w:rPr>
        <w:t xml:space="preserve"> </w:t>
      </w:r>
      <w:r>
        <w:t>el</w:t>
      </w:r>
      <w:r>
        <w:rPr>
          <w:spacing w:val="-12"/>
        </w:rPr>
        <w:t xml:space="preserve"> </w:t>
      </w:r>
      <w:r>
        <w:t>promedio</w:t>
      </w:r>
      <w:r>
        <w:rPr>
          <w:spacing w:val="-13"/>
        </w:rPr>
        <w:t xml:space="preserve"> </w:t>
      </w:r>
      <w:r>
        <w:t>de</w:t>
      </w:r>
      <w:r>
        <w:rPr>
          <w:spacing w:val="-12"/>
        </w:rPr>
        <w:t xml:space="preserve"> </w:t>
      </w:r>
      <w:r>
        <w:t>2022</w:t>
      </w:r>
      <w:r>
        <w:rPr>
          <w:spacing w:val="-13"/>
        </w:rPr>
        <w:t xml:space="preserve"> </w:t>
      </w:r>
      <w:r>
        <w:t>para</w:t>
      </w:r>
      <w:r>
        <w:rPr>
          <w:spacing w:val="-12"/>
        </w:rPr>
        <w:t xml:space="preserve"> </w:t>
      </w:r>
      <w:r>
        <w:t>el</w:t>
      </w:r>
      <w:r>
        <w:rPr>
          <w:spacing w:val="-13"/>
        </w:rPr>
        <w:t xml:space="preserve"> </w:t>
      </w:r>
      <w:r>
        <w:t>mismo</w:t>
      </w:r>
      <w:r>
        <w:rPr>
          <w:spacing w:val="-12"/>
        </w:rPr>
        <w:t xml:space="preserve"> </w:t>
      </w:r>
      <w:r>
        <w:t>periodo.</w:t>
      </w:r>
      <w:r>
        <w:rPr>
          <w:spacing w:val="-13"/>
        </w:rPr>
        <w:t xml:space="preserve"> </w:t>
      </w:r>
      <w:r>
        <w:t>Por</w:t>
      </w:r>
      <w:r>
        <w:rPr>
          <w:spacing w:val="-12"/>
        </w:rPr>
        <w:t xml:space="preserve"> </w:t>
      </w:r>
      <w:r>
        <w:t>su</w:t>
      </w:r>
      <w:r>
        <w:rPr>
          <w:spacing w:val="-13"/>
        </w:rPr>
        <w:t xml:space="preserve"> </w:t>
      </w:r>
      <w:r>
        <w:t>parte,</w:t>
      </w:r>
      <w:r>
        <w:rPr>
          <w:spacing w:val="-12"/>
        </w:rPr>
        <w:t xml:space="preserve"> </w:t>
      </w:r>
      <w:r>
        <w:t>la</w:t>
      </w:r>
      <w:r>
        <w:rPr>
          <w:spacing w:val="-13"/>
        </w:rPr>
        <w:t xml:space="preserve"> </w:t>
      </w:r>
      <w:r>
        <w:t>volatilidad</w:t>
      </w:r>
      <w:r>
        <w:rPr>
          <w:spacing w:val="-12"/>
        </w:rPr>
        <w:t xml:space="preserve"> </w:t>
      </w:r>
      <w:r>
        <w:t>implícita</w:t>
      </w:r>
      <w:r>
        <w:rPr>
          <w:spacing w:val="-13"/>
        </w:rPr>
        <w:t xml:space="preserve"> </w:t>
      </w:r>
      <w:r>
        <w:t>del</w:t>
      </w:r>
      <w:r>
        <w:rPr>
          <w:spacing w:val="-12"/>
        </w:rPr>
        <w:t xml:space="preserve"> </w:t>
      </w:r>
      <w:r>
        <w:t>peso</w:t>
      </w:r>
      <w:r>
        <w:rPr>
          <w:spacing w:val="-13"/>
        </w:rPr>
        <w:t xml:space="preserve"> </w:t>
      </w:r>
      <w:r>
        <w:t>mexicano a</w:t>
      </w:r>
      <w:r>
        <w:rPr>
          <w:spacing w:val="-2"/>
        </w:rPr>
        <w:t xml:space="preserve"> </w:t>
      </w:r>
      <w:r>
        <w:t>un</w:t>
      </w:r>
      <w:r>
        <w:rPr>
          <w:spacing w:val="-1"/>
        </w:rPr>
        <w:t xml:space="preserve"> </w:t>
      </w:r>
      <w:r>
        <w:t>mes,</w:t>
      </w:r>
      <w:r>
        <w:rPr>
          <w:spacing w:val="-2"/>
        </w:rPr>
        <w:t xml:space="preserve"> </w:t>
      </w:r>
      <w:r>
        <w:t>en</w:t>
      </w:r>
      <w:r>
        <w:rPr>
          <w:spacing w:val="-1"/>
        </w:rPr>
        <w:t xml:space="preserve"> </w:t>
      </w:r>
      <w:r>
        <w:t>el</w:t>
      </w:r>
      <w:r>
        <w:rPr>
          <w:spacing w:val="-2"/>
        </w:rPr>
        <w:t xml:space="preserve"> </w:t>
      </w:r>
      <w:r>
        <w:t>mismo</w:t>
      </w:r>
      <w:r>
        <w:rPr>
          <w:spacing w:val="-3"/>
        </w:rPr>
        <w:t xml:space="preserve"> </w:t>
      </w:r>
      <w:r>
        <w:t>periodo,</w:t>
      </w:r>
      <w:r>
        <w:rPr>
          <w:spacing w:val="-2"/>
        </w:rPr>
        <w:t xml:space="preserve"> </w:t>
      </w:r>
      <w:r>
        <w:t>promedió11.0%</w:t>
      </w:r>
      <w:r>
        <w:rPr>
          <w:spacing w:val="-3"/>
        </w:rPr>
        <w:t xml:space="preserve"> </w:t>
      </w:r>
      <w:r>
        <w:t>en</w:t>
      </w:r>
      <w:r>
        <w:rPr>
          <w:spacing w:val="-1"/>
        </w:rPr>
        <w:t xml:space="preserve"> </w:t>
      </w:r>
      <w:r>
        <w:t>lo</w:t>
      </w:r>
      <w:r>
        <w:rPr>
          <w:spacing w:val="-4"/>
        </w:rPr>
        <w:t xml:space="preserve"> </w:t>
      </w:r>
      <w:r>
        <w:t>que</w:t>
      </w:r>
      <w:r>
        <w:rPr>
          <w:spacing w:val="-2"/>
        </w:rPr>
        <w:t xml:space="preserve"> </w:t>
      </w:r>
      <w:r>
        <w:t>va</w:t>
      </w:r>
      <w:r>
        <w:rPr>
          <w:spacing w:val="-6"/>
        </w:rPr>
        <w:t xml:space="preserve"> </w:t>
      </w:r>
      <w:r>
        <w:t>de</w:t>
      </w:r>
      <w:r>
        <w:rPr>
          <w:spacing w:val="-2"/>
        </w:rPr>
        <w:t xml:space="preserve"> </w:t>
      </w:r>
      <w:r>
        <w:t>2023,</w:t>
      </w:r>
      <w:r>
        <w:rPr>
          <w:spacing w:val="-2"/>
        </w:rPr>
        <w:t xml:space="preserve"> </w:t>
      </w:r>
      <w:r>
        <w:t>0.6</w:t>
      </w:r>
      <w:r>
        <w:rPr>
          <w:spacing w:val="-1"/>
        </w:rPr>
        <w:t xml:space="preserve"> </w:t>
      </w:r>
      <w:proofErr w:type="spellStart"/>
      <w:r>
        <w:t>pp</w:t>
      </w:r>
      <w:proofErr w:type="spellEnd"/>
      <w:r>
        <w:rPr>
          <w:spacing w:val="-1"/>
        </w:rPr>
        <w:t xml:space="preserve"> </w:t>
      </w:r>
      <w:r>
        <w:t>por</w:t>
      </w:r>
      <w:r>
        <w:rPr>
          <w:spacing w:val="-2"/>
        </w:rPr>
        <w:t xml:space="preserve"> </w:t>
      </w:r>
      <w:r>
        <w:t>debajo</w:t>
      </w:r>
      <w:r>
        <w:rPr>
          <w:spacing w:val="-1"/>
        </w:rPr>
        <w:t xml:space="preserve"> </w:t>
      </w:r>
      <w:r>
        <w:t>del</w:t>
      </w:r>
      <w:r>
        <w:rPr>
          <w:spacing w:val="-4"/>
        </w:rPr>
        <w:t xml:space="preserve"> </w:t>
      </w:r>
      <w:r>
        <w:t>promedio del año previo.</w:t>
      </w:r>
    </w:p>
    <w:p w14:paraId="43A612A2" w14:textId="77777777" w:rsidR="00051BA4" w:rsidRDefault="00051BA4">
      <w:pPr>
        <w:pStyle w:val="Textoindependiente"/>
        <w:spacing w:before="10"/>
        <w:rPr>
          <w:sz w:val="29"/>
        </w:rPr>
      </w:pPr>
    </w:p>
    <w:p w14:paraId="5525A931" w14:textId="77777777" w:rsidR="00051BA4" w:rsidRDefault="00000000">
      <w:pPr>
        <w:pStyle w:val="Textoindependiente"/>
        <w:spacing w:before="1" w:line="360" w:lineRule="auto"/>
        <w:ind w:left="1513" w:right="244"/>
        <w:jc w:val="both"/>
      </w:pPr>
      <w:r>
        <w:t>El</w:t>
      </w:r>
      <w:r>
        <w:rPr>
          <w:spacing w:val="-13"/>
        </w:rPr>
        <w:t xml:space="preserve"> </w:t>
      </w:r>
      <w:r>
        <w:t>Banco</w:t>
      </w:r>
      <w:r>
        <w:rPr>
          <w:spacing w:val="-12"/>
        </w:rPr>
        <w:t xml:space="preserve"> </w:t>
      </w:r>
      <w:r>
        <w:t>de</w:t>
      </w:r>
      <w:r>
        <w:rPr>
          <w:spacing w:val="-13"/>
        </w:rPr>
        <w:t xml:space="preserve"> </w:t>
      </w:r>
      <w:r>
        <w:t>México,</w:t>
      </w:r>
      <w:r>
        <w:rPr>
          <w:spacing w:val="-11"/>
        </w:rPr>
        <w:t xml:space="preserve"> </w:t>
      </w:r>
      <w:r>
        <w:t>tras</w:t>
      </w:r>
      <w:r>
        <w:rPr>
          <w:spacing w:val="-13"/>
        </w:rPr>
        <w:t xml:space="preserve"> </w:t>
      </w:r>
      <w:r>
        <w:t>un</w:t>
      </w:r>
      <w:r>
        <w:rPr>
          <w:spacing w:val="-11"/>
        </w:rPr>
        <w:t xml:space="preserve"> </w:t>
      </w:r>
      <w:r>
        <w:t>incremento</w:t>
      </w:r>
      <w:r>
        <w:rPr>
          <w:spacing w:val="-12"/>
        </w:rPr>
        <w:t xml:space="preserve"> </w:t>
      </w:r>
      <w:r>
        <w:t>acumulado</w:t>
      </w:r>
      <w:r>
        <w:rPr>
          <w:spacing w:val="-11"/>
        </w:rPr>
        <w:t xml:space="preserve"> </w:t>
      </w:r>
      <w:r>
        <w:t>en</w:t>
      </w:r>
      <w:r>
        <w:rPr>
          <w:spacing w:val="-12"/>
        </w:rPr>
        <w:t xml:space="preserve"> </w:t>
      </w:r>
      <w:r>
        <w:t>el</w:t>
      </w:r>
      <w:r>
        <w:rPr>
          <w:spacing w:val="-12"/>
        </w:rPr>
        <w:t xml:space="preserve"> </w:t>
      </w:r>
      <w:r>
        <w:t>año</w:t>
      </w:r>
      <w:r>
        <w:rPr>
          <w:spacing w:val="-13"/>
        </w:rPr>
        <w:t xml:space="preserve"> </w:t>
      </w:r>
      <w:r>
        <w:t>de</w:t>
      </w:r>
      <w:r>
        <w:rPr>
          <w:spacing w:val="-11"/>
        </w:rPr>
        <w:t xml:space="preserve"> </w:t>
      </w:r>
      <w:r>
        <w:t>75</w:t>
      </w:r>
      <w:r>
        <w:rPr>
          <w:spacing w:val="-13"/>
        </w:rPr>
        <w:t xml:space="preserve"> </w:t>
      </w:r>
      <w:r>
        <w:t>pb,</w:t>
      </w:r>
      <w:r>
        <w:rPr>
          <w:spacing w:val="-11"/>
        </w:rPr>
        <w:t xml:space="preserve"> </w:t>
      </w:r>
      <w:r>
        <w:t>decidió</w:t>
      </w:r>
      <w:r>
        <w:rPr>
          <w:spacing w:val="-12"/>
        </w:rPr>
        <w:t xml:space="preserve"> </w:t>
      </w:r>
      <w:r>
        <w:t>en</w:t>
      </w:r>
      <w:r>
        <w:rPr>
          <w:spacing w:val="-12"/>
        </w:rPr>
        <w:t xml:space="preserve"> </w:t>
      </w:r>
      <w:r>
        <w:t>mayo</w:t>
      </w:r>
      <w:r>
        <w:rPr>
          <w:spacing w:val="-13"/>
        </w:rPr>
        <w:t xml:space="preserve"> </w:t>
      </w:r>
      <w:r>
        <w:t>de</w:t>
      </w:r>
      <w:r>
        <w:rPr>
          <w:spacing w:val="-12"/>
        </w:rPr>
        <w:t xml:space="preserve"> </w:t>
      </w:r>
      <w:r>
        <w:t>2023</w:t>
      </w:r>
      <w:r>
        <w:rPr>
          <w:spacing w:val="-13"/>
        </w:rPr>
        <w:t xml:space="preserve"> </w:t>
      </w:r>
      <w:r>
        <w:t>pausar el ciclo de alza de tasas de interés iniciado en junio de 2021, lo que mantuvo sin cambios la tasa de referencia en 11.25%. Si bien la Junta de Gobierno señaló que es pertinente mantener una postura monetaria</w:t>
      </w:r>
      <w:r>
        <w:rPr>
          <w:spacing w:val="-12"/>
        </w:rPr>
        <w:t xml:space="preserve"> </w:t>
      </w:r>
      <w:r>
        <w:t>restrictiva</w:t>
      </w:r>
      <w:r>
        <w:rPr>
          <w:spacing w:val="-10"/>
        </w:rPr>
        <w:t xml:space="preserve"> </w:t>
      </w:r>
      <w:r>
        <w:t>sin</w:t>
      </w:r>
      <w:r>
        <w:rPr>
          <w:spacing w:val="-12"/>
        </w:rPr>
        <w:t xml:space="preserve"> </w:t>
      </w:r>
      <w:r>
        <w:t>recortes</w:t>
      </w:r>
      <w:r>
        <w:rPr>
          <w:spacing w:val="-11"/>
        </w:rPr>
        <w:t xml:space="preserve"> </w:t>
      </w:r>
      <w:r>
        <w:t>en</w:t>
      </w:r>
      <w:r>
        <w:rPr>
          <w:spacing w:val="-9"/>
        </w:rPr>
        <w:t xml:space="preserve"> </w:t>
      </w:r>
      <w:r>
        <w:t>la</w:t>
      </w:r>
      <w:r>
        <w:rPr>
          <w:spacing w:val="-12"/>
        </w:rPr>
        <w:t xml:space="preserve"> </w:t>
      </w:r>
      <w:r>
        <w:t>tasa</w:t>
      </w:r>
      <w:r>
        <w:rPr>
          <w:spacing w:val="-10"/>
        </w:rPr>
        <w:t xml:space="preserve"> </w:t>
      </w:r>
      <w:r>
        <w:t>de</w:t>
      </w:r>
      <w:r>
        <w:rPr>
          <w:spacing w:val="-12"/>
        </w:rPr>
        <w:t xml:space="preserve"> </w:t>
      </w:r>
      <w:r>
        <w:t>referencia</w:t>
      </w:r>
      <w:r>
        <w:rPr>
          <w:spacing w:val="-12"/>
        </w:rPr>
        <w:t xml:space="preserve"> </w:t>
      </w:r>
      <w:r>
        <w:t>durante</w:t>
      </w:r>
      <w:r>
        <w:rPr>
          <w:spacing w:val="-10"/>
        </w:rPr>
        <w:t xml:space="preserve"> </w:t>
      </w:r>
      <w:r>
        <w:t>el</w:t>
      </w:r>
      <w:r>
        <w:rPr>
          <w:spacing w:val="-12"/>
        </w:rPr>
        <w:t xml:space="preserve"> </w:t>
      </w:r>
      <w:r>
        <w:t>resto</w:t>
      </w:r>
      <w:r>
        <w:rPr>
          <w:spacing w:val="-10"/>
        </w:rPr>
        <w:t xml:space="preserve"> </w:t>
      </w:r>
      <w:r>
        <w:t>del</w:t>
      </w:r>
      <w:r>
        <w:rPr>
          <w:spacing w:val="-12"/>
        </w:rPr>
        <w:t xml:space="preserve"> </w:t>
      </w:r>
      <w:r>
        <w:t>año</w:t>
      </w:r>
      <w:r>
        <w:rPr>
          <w:spacing w:val="-11"/>
        </w:rPr>
        <w:t xml:space="preserve"> </w:t>
      </w:r>
      <w:r>
        <w:t>con</w:t>
      </w:r>
      <w:r>
        <w:rPr>
          <w:spacing w:val="-9"/>
        </w:rPr>
        <w:t xml:space="preserve"> </w:t>
      </w:r>
      <w:r>
        <w:t>el</w:t>
      </w:r>
      <w:r>
        <w:rPr>
          <w:spacing w:val="-12"/>
        </w:rPr>
        <w:t xml:space="preserve"> </w:t>
      </w:r>
      <w:r>
        <w:t>fin</w:t>
      </w:r>
      <w:r>
        <w:rPr>
          <w:spacing w:val="-12"/>
        </w:rPr>
        <w:t xml:space="preserve"> </w:t>
      </w:r>
      <w:r>
        <w:t>de</w:t>
      </w:r>
      <w:r>
        <w:rPr>
          <w:spacing w:val="-10"/>
        </w:rPr>
        <w:t xml:space="preserve"> </w:t>
      </w:r>
      <w:r>
        <w:t>garantizar la</w:t>
      </w:r>
      <w:r>
        <w:rPr>
          <w:spacing w:val="-8"/>
        </w:rPr>
        <w:t xml:space="preserve"> </w:t>
      </w:r>
      <w:r>
        <w:t>convergencia</w:t>
      </w:r>
      <w:r>
        <w:rPr>
          <w:spacing w:val="-10"/>
        </w:rPr>
        <w:t xml:space="preserve"> </w:t>
      </w:r>
      <w:r>
        <w:t>de</w:t>
      </w:r>
      <w:r>
        <w:rPr>
          <w:spacing w:val="-7"/>
        </w:rPr>
        <w:t xml:space="preserve"> </w:t>
      </w:r>
      <w:r>
        <w:t>la</w:t>
      </w:r>
      <w:r>
        <w:rPr>
          <w:spacing w:val="-10"/>
        </w:rPr>
        <w:t xml:space="preserve"> </w:t>
      </w:r>
      <w:r>
        <w:t>inflación,</w:t>
      </w:r>
      <w:r>
        <w:rPr>
          <w:spacing w:val="-7"/>
        </w:rPr>
        <w:t xml:space="preserve"> </w:t>
      </w:r>
      <w:r>
        <w:t>el</w:t>
      </w:r>
      <w:r>
        <w:rPr>
          <w:spacing w:val="-8"/>
        </w:rPr>
        <w:t xml:space="preserve"> </w:t>
      </w:r>
      <w:r>
        <w:t>consenso</w:t>
      </w:r>
      <w:r>
        <w:rPr>
          <w:spacing w:val="-7"/>
        </w:rPr>
        <w:t xml:space="preserve"> </w:t>
      </w:r>
      <w:r>
        <w:t>de</w:t>
      </w:r>
      <w:r>
        <w:rPr>
          <w:spacing w:val="-10"/>
        </w:rPr>
        <w:t xml:space="preserve"> </w:t>
      </w:r>
      <w:r>
        <w:t>analistas</w:t>
      </w:r>
      <w:r>
        <w:rPr>
          <w:spacing w:val="-8"/>
        </w:rPr>
        <w:t xml:space="preserve"> </w:t>
      </w:r>
      <w:r>
        <w:t>anticipó</w:t>
      </w:r>
      <w:r>
        <w:rPr>
          <w:spacing w:val="-7"/>
        </w:rPr>
        <w:t xml:space="preserve"> </w:t>
      </w:r>
      <w:r>
        <w:t>un</w:t>
      </w:r>
      <w:r>
        <w:rPr>
          <w:spacing w:val="-7"/>
        </w:rPr>
        <w:t xml:space="preserve"> </w:t>
      </w:r>
      <w:r>
        <w:t>recorte</w:t>
      </w:r>
      <w:r>
        <w:rPr>
          <w:spacing w:val="-10"/>
        </w:rPr>
        <w:t xml:space="preserve"> </w:t>
      </w:r>
      <w:r>
        <w:t>de</w:t>
      </w:r>
      <w:r>
        <w:rPr>
          <w:spacing w:val="-10"/>
        </w:rPr>
        <w:t xml:space="preserve"> </w:t>
      </w:r>
      <w:r>
        <w:t>25</w:t>
      </w:r>
      <w:r>
        <w:rPr>
          <w:spacing w:val="-9"/>
        </w:rPr>
        <w:t xml:space="preserve"> </w:t>
      </w:r>
      <w:r>
        <w:t>pb</w:t>
      </w:r>
      <w:r>
        <w:rPr>
          <w:spacing w:val="-9"/>
        </w:rPr>
        <w:t xml:space="preserve"> </w:t>
      </w:r>
      <w:r>
        <w:t>a</w:t>
      </w:r>
      <w:r>
        <w:rPr>
          <w:spacing w:val="-7"/>
        </w:rPr>
        <w:t xml:space="preserve"> </w:t>
      </w:r>
      <w:r>
        <w:t>la</w:t>
      </w:r>
      <w:r>
        <w:rPr>
          <w:spacing w:val="-8"/>
        </w:rPr>
        <w:t xml:space="preserve"> </w:t>
      </w:r>
      <w:r>
        <w:t>tasa</w:t>
      </w:r>
      <w:r>
        <w:rPr>
          <w:spacing w:val="-7"/>
        </w:rPr>
        <w:t xml:space="preserve"> </w:t>
      </w:r>
      <w:r>
        <w:t>de</w:t>
      </w:r>
      <w:r>
        <w:rPr>
          <w:spacing w:val="-7"/>
        </w:rPr>
        <w:t xml:space="preserve"> </w:t>
      </w:r>
      <w:r>
        <w:t>interés en la última reunión de diciembre ante una mayor disminución a la esperada en las expectativas de inflación para el cierre de año.</w:t>
      </w:r>
    </w:p>
    <w:p w14:paraId="20D89C90" w14:textId="77777777" w:rsidR="00051BA4" w:rsidRDefault="00051BA4">
      <w:pPr>
        <w:pStyle w:val="Textoindependiente"/>
        <w:rPr>
          <w:sz w:val="30"/>
        </w:rPr>
      </w:pPr>
    </w:p>
    <w:p w14:paraId="30FAF909" w14:textId="77777777" w:rsidR="00051BA4" w:rsidRDefault="00000000">
      <w:pPr>
        <w:pStyle w:val="Textoindependiente"/>
        <w:spacing w:line="360" w:lineRule="auto"/>
        <w:ind w:left="1513" w:right="248"/>
        <w:jc w:val="both"/>
      </w:pPr>
      <w:r>
        <w:t>En 2023, los ingresos tributarios alcanzaron los 2 billones 647.0 mil millones de pesos al cierre de julio, lo que representó un incremento acumulado de 6.3% real anual. Este crecimiento que es el más alto desde 2016 y superior al promedio observado en los últimos ocho años para un mismo periodo. Este resultado se explicó por las medidas de eficiencia recaudatoria implementadas desde el inicio de la</w:t>
      </w:r>
      <w:r>
        <w:rPr>
          <w:spacing w:val="-8"/>
        </w:rPr>
        <w:t xml:space="preserve"> </w:t>
      </w:r>
      <w:r>
        <w:t>administración,</w:t>
      </w:r>
      <w:r>
        <w:rPr>
          <w:spacing w:val="-7"/>
        </w:rPr>
        <w:t xml:space="preserve"> </w:t>
      </w:r>
      <w:r>
        <w:t>así</w:t>
      </w:r>
      <w:r>
        <w:rPr>
          <w:spacing w:val="-8"/>
        </w:rPr>
        <w:t xml:space="preserve"> </w:t>
      </w:r>
      <w:r>
        <w:t>como</w:t>
      </w:r>
      <w:r>
        <w:rPr>
          <w:spacing w:val="-7"/>
        </w:rPr>
        <w:t xml:space="preserve"> </w:t>
      </w:r>
      <w:r>
        <w:t>por</w:t>
      </w:r>
      <w:r>
        <w:rPr>
          <w:spacing w:val="-7"/>
        </w:rPr>
        <w:t xml:space="preserve"> </w:t>
      </w:r>
      <w:r>
        <w:t>el</w:t>
      </w:r>
      <w:r>
        <w:rPr>
          <w:spacing w:val="-8"/>
        </w:rPr>
        <w:t xml:space="preserve"> </w:t>
      </w:r>
      <w:r>
        <w:t>buen</w:t>
      </w:r>
      <w:r>
        <w:rPr>
          <w:spacing w:val="-7"/>
        </w:rPr>
        <w:t xml:space="preserve"> </w:t>
      </w:r>
      <w:r>
        <w:t>desempeño</w:t>
      </w:r>
      <w:r>
        <w:rPr>
          <w:spacing w:val="-7"/>
        </w:rPr>
        <w:t xml:space="preserve"> </w:t>
      </w:r>
      <w:r>
        <w:t>de</w:t>
      </w:r>
      <w:r>
        <w:rPr>
          <w:spacing w:val="-10"/>
        </w:rPr>
        <w:t xml:space="preserve"> </w:t>
      </w:r>
      <w:r>
        <w:t>la</w:t>
      </w:r>
      <w:r>
        <w:rPr>
          <w:spacing w:val="-8"/>
        </w:rPr>
        <w:t xml:space="preserve"> </w:t>
      </w:r>
      <w:r>
        <w:t>actividad</w:t>
      </w:r>
      <w:r>
        <w:rPr>
          <w:spacing w:val="-6"/>
        </w:rPr>
        <w:t xml:space="preserve"> </w:t>
      </w:r>
      <w:r>
        <w:t>económica.</w:t>
      </w:r>
      <w:r>
        <w:rPr>
          <w:spacing w:val="-7"/>
        </w:rPr>
        <w:t xml:space="preserve"> </w:t>
      </w:r>
      <w:r>
        <w:t>Hacia</w:t>
      </w:r>
      <w:r>
        <w:rPr>
          <w:spacing w:val="-8"/>
        </w:rPr>
        <w:t xml:space="preserve"> </w:t>
      </w:r>
      <w:r>
        <w:t>el</w:t>
      </w:r>
      <w:r>
        <w:rPr>
          <w:spacing w:val="-8"/>
        </w:rPr>
        <w:t xml:space="preserve"> </w:t>
      </w:r>
      <w:r>
        <w:t>cierre</w:t>
      </w:r>
      <w:r>
        <w:rPr>
          <w:spacing w:val="-7"/>
        </w:rPr>
        <w:t xml:space="preserve"> </w:t>
      </w:r>
      <w:r>
        <w:t>de</w:t>
      </w:r>
      <w:r>
        <w:rPr>
          <w:spacing w:val="-7"/>
        </w:rPr>
        <w:t xml:space="preserve"> </w:t>
      </w:r>
      <w:r>
        <w:t>2023, se prevé que los ingresos tributarios se ubiquen en 4 billones 444.4 mil millones de pesos, lo que representa 13.9% del PIB, el nivel más alto desde que se tiene registro.</w:t>
      </w:r>
    </w:p>
    <w:p w14:paraId="27309501" w14:textId="77777777" w:rsidR="00051BA4" w:rsidRDefault="00051BA4">
      <w:pPr>
        <w:spacing w:line="360" w:lineRule="auto"/>
        <w:jc w:val="both"/>
        <w:sectPr w:rsidR="00051BA4">
          <w:pgSz w:w="12240" w:h="15840"/>
          <w:pgMar w:top="1820" w:right="600" w:bottom="960" w:left="1720" w:header="0" w:footer="774" w:gutter="0"/>
          <w:cols w:space="720"/>
        </w:sectPr>
      </w:pPr>
    </w:p>
    <w:p w14:paraId="0DD10CD3" w14:textId="77777777" w:rsidR="00051BA4" w:rsidRDefault="00051BA4">
      <w:pPr>
        <w:pStyle w:val="Textoindependiente"/>
      </w:pPr>
    </w:p>
    <w:p w14:paraId="27E5BCBE" w14:textId="77777777" w:rsidR="00051BA4" w:rsidRDefault="00051BA4">
      <w:pPr>
        <w:pStyle w:val="Textoindependiente"/>
      </w:pPr>
    </w:p>
    <w:p w14:paraId="33868071" w14:textId="77777777" w:rsidR="00051BA4" w:rsidRDefault="00051BA4">
      <w:pPr>
        <w:pStyle w:val="Textoindependiente"/>
      </w:pPr>
    </w:p>
    <w:p w14:paraId="49FA4A77" w14:textId="77777777" w:rsidR="00051BA4" w:rsidRDefault="00051BA4">
      <w:pPr>
        <w:pStyle w:val="Textoindependiente"/>
      </w:pPr>
    </w:p>
    <w:p w14:paraId="220781C9" w14:textId="77777777" w:rsidR="00051BA4" w:rsidRDefault="00051BA4">
      <w:pPr>
        <w:pStyle w:val="Textoindependiente"/>
      </w:pPr>
    </w:p>
    <w:p w14:paraId="150ACB99" w14:textId="77777777" w:rsidR="00051BA4" w:rsidRDefault="00051BA4">
      <w:pPr>
        <w:pStyle w:val="Textoindependiente"/>
        <w:spacing w:before="4"/>
        <w:rPr>
          <w:sz w:val="18"/>
        </w:rPr>
      </w:pPr>
    </w:p>
    <w:p w14:paraId="5A315C4F" w14:textId="77777777" w:rsidR="00051BA4" w:rsidRDefault="00000000">
      <w:pPr>
        <w:pStyle w:val="Textoindependiente"/>
        <w:spacing w:line="360" w:lineRule="auto"/>
        <w:ind w:left="1513" w:right="248"/>
        <w:jc w:val="both"/>
      </w:pPr>
      <w:r>
        <w:t>Factores externos como los menores precios de los hidrocarburos y la apreciación del peso frente al dólar</w:t>
      </w:r>
      <w:r>
        <w:rPr>
          <w:spacing w:val="-5"/>
        </w:rPr>
        <w:t xml:space="preserve"> </w:t>
      </w:r>
      <w:r>
        <w:t>estadounidense</w:t>
      </w:r>
      <w:r>
        <w:rPr>
          <w:spacing w:val="-5"/>
        </w:rPr>
        <w:t xml:space="preserve"> </w:t>
      </w:r>
      <w:r>
        <w:t>explicaron</w:t>
      </w:r>
      <w:r>
        <w:rPr>
          <w:spacing w:val="-4"/>
        </w:rPr>
        <w:t xml:space="preserve"> </w:t>
      </w:r>
      <w:r>
        <w:t>en</w:t>
      </w:r>
      <w:r>
        <w:rPr>
          <w:spacing w:val="-4"/>
        </w:rPr>
        <w:t xml:space="preserve"> </w:t>
      </w:r>
      <w:r>
        <w:t>gran</w:t>
      </w:r>
      <w:r>
        <w:rPr>
          <w:spacing w:val="-4"/>
        </w:rPr>
        <w:t xml:space="preserve"> </w:t>
      </w:r>
      <w:r>
        <w:t>medida</w:t>
      </w:r>
      <w:r>
        <w:rPr>
          <w:spacing w:val="-5"/>
        </w:rPr>
        <w:t xml:space="preserve"> </w:t>
      </w:r>
      <w:r>
        <w:t>la</w:t>
      </w:r>
      <w:r>
        <w:rPr>
          <w:spacing w:val="-5"/>
        </w:rPr>
        <w:t xml:space="preserve"> </w:t>
      </w:r>
      <w:r>
        <w:t>caída</w:t>
      </w:r>
      <w:r>
        <w:rPr>
          <w:spacing w:val="-5"/>
        </w:rPr>
        <w:t xml:space="preserve"> </w:t>
      </w:r>
      <w:r>
        <w:t>de</w:t>
      </w:r>
      <w:r>
        <w:rPr>
          <w:spacing w:val="-7"/>
        </w:rPr>
        <w:t xml:space="preserve"> </w:t>
      </w:r>
      <w:r>
        <w:t>los</w:t>
      </w:r>
      <w:r>
        <w:rPr>
          <w:spacing w:val="-6"/>
        </w:rPr>
        <w:t xml:space="preserve"> </w:t>
      </w:r>
      <w:r>
        <w:t>ingresos</w:t>
      </w:r>
      <w:r>
        <w:rPr>
          <w:spacing w:val="-6"/>
        </w:rPr>
        <w:t xml:space="preserve"> </w:t>
      </w:r>
      <w:r>
        <w:t>petroleros</w:t>
      </w:r>
      <w:r>
        <w:rPr>
          <w:spacing w:val="-6"/>
        </w:rPr>
        <w:t xml:space="preserve"> </w:t>
      </w:r>
      <w:r>
        <w:t>del</w:t>
      </w:r>
      <w:r>
        <w:rPr>
          <w:spacing w:val="-5"/>
        </w:rPr>
        <w:t xml:space="preserve"> </w:t>
      </w:r>
      <w:r>
        <w:t>Sector</w:t>
      </w:r>
      <w:r>
        <w:rPr>
          <w:spacing w:val="-5"/>
        </w:rPr>
        <w:t xml:space="preserve"> </w:t>
      </w:r>
      <w:r>
        <w:t>Público, que en el acumulado de enero a julio presentaron una desviación con respecto al programa de 179.4 mil millones de pesos y una reducción de 22.5% real anual. No obstante, estos factores también favorecieron</w:t>
      </w:r>
      <w:r>
        <w:rPr>
          <w:spacing w:val="-4"/>
        </w:rPr>
        <w:t xml:space="preserve"> </w:t>
      </w:r>
      <w:r>
        <w:t>una</w:t>
      </w:r>
      <w:r>
        <w:rPr>
          <w:spacing w:val="-5"/>
        </w:rPr>
        <w:t xml:space="preserve"> </w:t>
      </w:r>
      <w:r>
        <w:t>reducción</w:t>
      </w:r>
      <w:r>
        <w:rPr>
          <w:spacing w:val="-4"/>
        </w:rPr>
        <w:t xml:space="preserve"> </w:t>
      </w:r>
      <w:r>
        <w:t>de</w:t>
      </w:r>
      <w:r>
        <w:rPr>
          <w:spacing w:val="-7"/>
        </w:rPr>
        <w:t xml:space="preserve"> </w:t>
      </w:r>
      <w:r>
        <w:t>la</w:t>
      </w:r>
      <w:r>
        <w:rPr>
          <w:spacing w:val="-5"/>
        </w:rPr>
        <w:t xml:space="preserve"> </w:t>
      </w:r>
      <w:r>
        <w:t>inflación,</w:t>
      </w:r>
      <w:r>
        <w:rPr>
          <w:spacing w:val="-5"/>
        </w:rPr>
        <w:t xml:space="preserve"> </w:t>
      </w:r>
      <w:r>
        <w:t>ya</w:t>
      </w:r>
      <w:r>
        <w:rPr>
          <w:spacing w:val="-5"/>
        </w:rPr>
        <w:t xml:space="preserve"> </w:t>
      </w:r>
      <w:r>
        <w:t>que</w:t>
      </w:r>
      <w:r>
        <w:rPr>
          <w:spacing w:val="-5"/>
        </w:rPr>
        <w:t xml:space="preserve"> </w:t>
      </w:r>
      <w:r>
        <w:t>el</w:t>
      </w:r>
      <w:r>
        <w:rPr>
          <w:spacing w:val="-5"/>
        </w:rPr>
        <w:t xml:space="preserve"> </w:t>
      </w:r>
      <w:r>
        <w:t>componente</w:t>
      </w:r>
      <w:r>
        <w:rPr>
          <w:spacing w:val="-5"/>
        </w:rPr>
        <w:t xml:space="preserve"> </w:t>
      </w:r>
      <w:r>
        <w:t>energético</w:t>
      </w:r>
      <w:r>
        <w:rPr>
          <w:spacing w:val="-4"/>
        </w:rPr>
        <w:t xml:space="preserve"> </w:t>
      </w:r>
      <w:r>
        <w:t>contribuye</w:t>
      </w:r>
      <w:r>
        <w:rPr>
          <w:spacing w:val="-5"/>
        </w:rPr>
        <w:t xml:space="preserve"> </w:t>
      </w:r>
      <w:r>
        <w:t>con</w:t>
      </w:r>
      <w:r>
        <w:rPr>
          <w:spacing w:val="-4"/>
        </w:rPr>
        <w:t xml:space="preserve"> </w:t>
      </w:r>
      <w:r>
        <w:t>un</w:t>
      </w:r>
      <w:r>
        <w:rPr>
          <w:spacing w:val="-4"/>
        </w:rPr>
        <w:t xml:space="preserve"> </w:t>
      </w:r>
      <w:r>
        <w:t>10.0% al nivel de inflación general.</w:t>
      </w:r>
    </w:p>
    <w:p w14:paraId="32AF3797" w14:textId="77777777" w:rsidR="00051BA4" w:rsidRDefault="00051BA4">
      <w:pPr>
        <w:pStyle w:val="Textoindependiente"/>
        <w:rPr>
          <w:sz w:val="30"/>
        </w:rPr>
      </w:pPr>
    </w:p>
    <w:p w14:paraId="06F45D1F" w14:textId="77777777" w:rsidR="00051BA4" w:rsidRDefault="00000000">
      <w:pPr>
        <w:pStyle w:val="Textoindependiente"/>
        <w:spacing w:line="360" w:lineRule="auto"/>
        <w:ind w:left="1513" w:right="246"/>
        <w:jc w:val="both"/>
      </w:pPr>
      <w:r>
        <w:t>Los</w:t>
      </w:r>
      <w:r>
        <w:rPr>
          <w:spacing w:val="-5"/>
        </w:rPr>
        <w:t xml:space="preserve"> </w:t>
      </w:r>
      <w:r>
        <w:t>ingresos</w:t>
      </w:r>
      <w:r>
        <w:rPr>
          <w:spacing w:val="-5"/>
        </w:rPr>
        <w:t xml:space="preserve"> </w:t>
      </w:r>
      <w:r>
        <w:t>no</w:t>
      </w:r>
      <w:r>
        <w:rPr>
          <w:spacing w:val="-3"/>
        </w:rPr>
        <w:t xml:space="preserve"> </w:t>
      </w:r>
      <w:r>
        <w:t>tributarios,</w:t>
      </w:r>
      <w:r>
        <w:rPr>
          <w:spacing w:val="-4"/>
        </w:rPr>
        <w:t xml:space="preserve"> </w:t>
      </w:r>
      <w:r>
        <w:t>la</w:t>
      </w:r>
      <w:r>
        <w:rPr>
          <w:spacing w:val="-4"/>
        </w:rPr>
        <w:t xml:space="preserve"> </w:t>
      </w:r>
      <w:r>
        <w:t>cifra</w:t>
      </w:r>
      <w:r>
        <w:rPr>
          <w:spacing w:val="-4"/>
        </w:rPr>
        <w:t xml:space="preserve"> </w:t>
      </w:r>
      <w:r>
        <w:t>acumulada</w:t>
      </w:r>
      <w:r>
        <w:rPr>
          <w:spacing w:val="-4"/>
        </w:rPr>
        <w:t xml:space="preserve"> </w:t>
      </w:r>
      <w:r>
        <w:t>de</w:t>
      </w:r>
      <w:r>
        <w:rPr>
          <w:spacing w:val="-4"/>
        </w:rPr>
        <w:t xml:space="preserve"> </w:t>
      </w:r>
      <w:r>
        <w:t>enero</w:t>
      </w:r>
      <w:r>
        <w:rPr>
          <w:spacing w:val="-3"/>
        </w:rPr>
        <w:t xml:space="preserve"> </w:t>
      </w:r>
      <w:r>
        <w:t>a</w:t>
      </w:r>
      <w:r>
        <w:rPr>
          <w:spacing w:val="-4"/>
        </w:rPr>
        <w:t xml:space="preserve"> </w:t>
      </w:r>
      <w:r>
        <w:t>julio</w:t>
      </w:r>
      <w:r>
        <w:rPr>
          <w:spacing w:val="-4"/>
        </w:rPr>
        <w:t xml:space="preserve"> </w:t>
      </w:r>
      <w:r>
        <w:t>ascendió</w:t>
      </w:r>
      <w:r>
        <w:rPr>
          <w:spacing w:val="-4"/>
        </w:rPr>
        <w:t xml:space="preserve"> </w:t>
      </w:r>
      <w:r>
        <w:t>a</w:t>
      </w:r>
      <w:r>
        <w:rPr>
          <w:spacing w:val="-4"/>
        </w:rPr>
        <w:t xml:space="preserve"> </w:t>
      </w:r>
      <w:r>
        <w:t>221.3</w:t>
      </w:r>
      <w:r>
        <w:rPr>
          <w:spacing w:val="-3"/>
        </w:rPr>
        <w:t xml:space="preserve"> </w:t>
      </w:r>
      <w:r>
        <w:t>mil</w:t>
      </w:r>
      <w:r>
        <w:rPr>
          <w:spacing w:val="-5"/>
        </w:rPr>
        <w:t xml:space="preserve"> </w:t>
      </w:r>
      <w:r>
        <w:t>millones</w:t>
      </w:r>
      <w:r>
        <w:rPr>
          <w:spacing w:val="-5"/>
        </w:rPr>
        <w:t xml:space="preserve"> </w:t>
      </w:r>
      <w:r>
        <w:t>de</w:t>
      </w:r>
      <w:r>
        <w:rPr>
          <w:spacing w:val="-4"/>
        </w:rPr>
        <w:t xml:space="preserve"> </w:t>
      </w:r>
      <w:r>
        <w:t>pesos y</w:t>
      </w:r>
      <w:r>
        <w:rPr>
          <w:spacing w:val="-13"/>
        </w:rPr>
        <w:t xml:space="preserve"> </w:t>
      </w:r>
      <w:r>
        <w:t>mostró</w:t>
      </w:r>
      <w:r>
        <w:rPr>
          <w:spacing w:val="-11"/>
        </w:rPr>
        <w:t xml:space="preserve"> </w:t>
      </w:r>
      <w:r>
        <w:t>una</w:t>
      </w:r>
      <w:r>
        <w:rPr>
          <w:spacing w:val="-11"/>
        </w:rPr>
        <w:t xml:space="preserve"> </w:t>
      </w:r>
      <w:r>
        <w:t>disminución</w:t>
      </w:r>
      <w:r>
        <w:rPr>
          <w:spacing w:val="-11"/>
        </w:rPr>
        <w:t xml:space="preserve"> </w:t>
      </w:r>
      <w:r>
        <w:t>real</w:t>
      </w:r>
      <w:r>
        <w:rPr>
          <w:spacing w:val="-13"/>
        </w:rPr>
        <w:t xml:space="preserve"> </w:t>
      </w:r>
      <w:r>
        <w:t>anual</w:t>
      </w:r>
      <w:r>
        <w:rPr>
          <w:spacing w:val="-11"/>
        </w:rPr>
        <w:t xml:space="preserve"> </w:t>
      </w:r>
      <w:r>
        <w:t>de</w:t>
      </w:r>
      <w:r>
        <w:rPr>
          <w:spacing w:val="-11"/>
        </w:rPr>
        <w:t xml:space="preserve"> </w:t>
      </w:r>
      <w:r>
        <w:t>8.0%</w:t>
      </w:r>
      <w:r>
        <w:rPr>
          <w:spacing w:val="-12"/>
        </w:rPr>
        <w:t xml:space="preserve"> </w:t>
      </w:r>
      <w:r>
        <w:t>como</w:t>
      </w:r>
      <w:r>
        <w:rPr>
          <w:spacing w:val="-11"/>
        </w:rPr>
        <w:t xml:space="preserve"> </w:t>
      </w:r>
      <w:r>
        <w:t>resultado</w:t>
      </w:r>
      <w:r>
        <w:rPr>
          <w:spacing w:val="-13"/>
        </w:rPr>
        <w:t xml:space="preserve"> </w:t>
      </w:r>
      <w:r>
        <w:t>de</w:t>
      </w:r>
      <w:r>
        <w:rPr>
          <w:spacing w:val="-11"/>
        </w:rPr>
        <w:t xml:space="preserve"> </w:t>
      </w:r>
      <w:r>
        <w:t>menores</w:t>
      </w:r>
      <w:r>
        <w:rPr>
          <w:spacing w:val="-12"/>
        </w:rPr>
        <w:t xml:space="preserve"> </w:t>
      </w:r>
      <w:r>
        <w:t>derechos</w:t>
      </w:r>
      <w:r>
        <w:rPr>
          <w:spacing w:val="-12"/>
        </w:rPr>
        <w:t xml:space="preserve"> </w:t>
      </w:r>
      <w:r>
        <w:t>y</w:t>
      </w:r>
      <w:r>
        <w:rPr>
          <w:spacing w:val="-11"/>
        </w:rPr>
        <w:t xml:space="preserve"> </w:t>
      </w:r>
      <w:r>
        <w:t>aprovechamientos en 1.9 y 14.2% real, respectivamente.</w:t>
      </w:r>
    </w:p>
    <w:p w14:paraId="67A529C1" w14:textId="77777777" w:rsidR="00051BA4" w:rsidRDefault="00051BA4">
      <w:pPr>
        <w:pStyle w:val="Textoindependiente"/>
        <w:rPr>
          <w:sz w:val="30"/>
        </w:rPr>
      </w:pPr>
    </w:p>
    <w:p w14:paraId="463FB37E" w14:textId="77777777" w:rsidR="00051BA4" w:rsidRDefault="00000000">
      <w:pPr>
        <w:pStyle w:val="Textoindependiente"/>
        <w:spacing w:line="360" w:lineRule="auto"/>
        <w:ind w:left="1513" w:right="244"/>
        <w:jc w:val="both"/>
      </w:pPr>
      <w:r>
        <w:t>No obstante, respecto al programa, este rubro fue mayor en 77.2 mil millones de pesos. Por su parte, los</w:t>
      </w:r>
      <w:r>
        <w:rPr>
          <w:spacing w:val="-1"/>
        </w:rPr>
        <w:t xml:space="preserve"> </w:t>
      </w:r>
      <w:r>
        <w:t>ingresos</w:t>
      </w:r>
      <w:r>
        <w:rPr>
          <w:spacing w:val="-1"/>
        </w:rPr>
        <w:t xml:space="preserve"> </w:t>
      </w:r>
      <w:r>
        <w:t>generados</w:t>
      </w:r>
      <w:r>
        <w:rPr>
          <w:spacing w:val="-1"/>
        </w:rPr>
        <w:t xml:space="preserve"> </w:t>
      </w:r>
      <w:r>
        <w:t>entre enero</w:t>
      </w:r>
      <w:r>
        <w:rPr>
          <w:spacing w:val="-2"/>
        </w:rPr>
        <w:t xml:space="preserve"> </w:t>
      </w:r>
      <w:r>
        <w:t>y julio</w:t>
      </w:r>
      <w:r>
        <w:rPr>
          <w:spacing w:val="-2"/>
        </w:rPr>
        <w:t xml:space="preserve"> </w:t>
      </w:r>
      <w:r>
        <w:t>de</w:t>
      </w:r>
      <w:r>
        <w:rPr>
          <w:spacing w:val="-3"/>
        </w:rPr>
        <w:t xml:space="preserve"> </w:t>
      </w:r>
      <w:r>
        <w:t>2023 por los</w:t>
      </w:r>
      <w:r>
        <w:rPr>
          <w:spacing w:val="-4"/>
        </w:rPr>
        <w:t xml:space="preserve"> </w:t>
      </w:r>
      <w:r>
        <w:t>organismos</w:t>
      </w:r>
      <w:r>
        <w:rPr>
          <w:spacing w:val="-1"/>
        </w:rPr>
        <w:t xml:space="preserve"> </w:t>
      </w:r>
      <w:r>
        <w:t>y empresas</w:t>
      </w:r>
      <w:r>
        <w:rPr>
          <w:spacing w:val="-1"/>
        </w:rPr>
        <w:t xml:space="preserve"> </w:t>
      </w:r>
      <w:r>
        <w:t>distintas</w:t>
      </w:r>
      <w:r>
        <w:rPr>
          <w:spacing w:val="-1"/>
        </w:rPr>
        <w:t xml:space="preserve"> </w:t>
      </w:r>
      <w:r>
        <w:t>de Pemex, tales</w:t>
      </w:r>
      <w:r>
        <w:rPr>
          <w:spacing w:val="-13"/>
        </w:rPr>
        <w:t xml:space="preserve"> </w:t>
      </w:r>
      <w:r>
        <w:t>como</w:t>
      </w:r>
      <w:r>
        <w:rPr>
          <w:spacing w:val="-11"/>
        </w:rPr>
        <w:t xml:space="preserve"> </w:t>
      </w:r>
      <w:r>
        <w:t>CFE,</w:t>
      </w:r>
      <w:r>
        <w:rPr>
          <w:spacing w:val="-11"/>
        </w:rPr>
        <w:t xml:space="preserve"> </w:t>
      </w:r>
      <w:r>
        <w:t>IMSS</w:t>
      </w:r>
      <w:r>
        <w:rPr>
          <w:spacing w:val="-12"/>
        </w:rPr>
        <w:t xml:space="preserve"> </w:t>
      </w:r>
      <w:r>
        <w:t>e</w:t>
      </w:r>
      <w:r>
        <w:rPr>
          <w:spacing w:val="-11"/>
        </w:rPr>
        <w:t xml:space="preserve"> </w:t>
      </w:r>
      <w:r>
        <w:t>ISSSTE,</w:t>
      </w:r>
      <w:r>
        <w:rPr>
          <w:spacing w:val="-11"/>
        </w:rPr>
        <w:t xml:space="preserve"> </w:t>
      </w:r>
      <w:r>
        <w:t>alcanzaron</w:t>
      </w:r>
      <w:r>
        <w:rPr>
          <w:spacing w:val="-11"/>
        </w:rPr>
        <w:t xml:space="preserve"> </w:t>
      </w:r>
      <w:r>
        <w:t>607.9</w:t>
      </w:r>
      <w:r>
        <w:rPr>
          <w:spacing w:val="-11"/>
        </w:rPr>
        <w:t xml:space="preserve"> </w:t>
      </w:r>
      <w:r>
        <w:t>mil</w:t>
      </w:r>
      <w:r>
        <w:rPr>
          <w:spacing w:val="-12"/>
        </w:rPr>
        <w:t xml:space="preserve"> </w:t>
      </w:r>
      <w:r>
        <w:t>millones</w:t>
      </w:r>
      <w:r>
        <w:rPr>
          <w:spacing w:val="-12"/>
        </w:rPr>
        <w:t xml:space="preserve"> </w:t>
      </w:r>
      <w:r>
        <w:t>de</w:t>
      </w:r>
      <w:r>
        <w:rPr>
          <w:spacing w:val="-11"/>
        </w:rPr>
        <w:t xml:space="preserve"> </w:t>
      </w:r>
      <w:r>
        <w:t>pesos,</w:t>
      </w:r>
      <w:r>
        <w:rPr>
          <w:spacing w:val="-11"/>
        </w:rPr>
        <w:t xml:space="preserve"> </w:t>
      </w:r>
      <w:r>
        <w:t>cifra</w:t>
      </w:r>
      <w:r>
        <w:rPr>
          <w:spacing w:val="-11"/>
        </w:rPr>
        <w:t xml:space="preserve"> </w:t>
      </w:r>
      <w:r>
        <w:t>mayor</w:t>
      </w:r>
      <w:r>
        <w:rPr>
          <w:spacing w:val="-11"/>
        </w:rPr>
        <w:t xml:space="preserve"> </w:t>
      </w:r>
      <w:r>
        <w:t>a</w:t>
      </w:r>
      <w:r>
        <w:rPr>
          <w:spacing w:val="-11"/>
        </w:rPr>
        <w:t xml:space="preserve"> </w:t>
      </w:r>
      <w:r>
        <w:t>la</w:t>
      </w:r>
      <w:r>
        <w:rPr>
          <w:spacing w:val="-13"/>
        </w:rPr>
        <w:t xml:space="preserve"> </w:t>
      </w:r>
      <w:r>
        <w:t>programada en 66.4 mil millones de pesos.</w:t>
      </w:r>
    </w:p>
    <w:p w14:paraId="14D5D593" w14:textId="77777777" w:rsidR="00051BA4" w:rsidRDefault="00051BA4">
      <w:pPr>
        <w:pStyle w:val="Textoindependiente"/>
        <w:spacing w:before="1"/>
        <w:rPr>
          <w:sz w:val="30"/>
        </w:rPr>
      </w:pPr>
    </w:p>
    <w:p w14:paraId="6A6F11FC" w14:textId="77777777" w:rsidR="00051BA4" w:rsidRDefault="00000000">
      <w:pPr>
        <w:pStyle w:val="Textoindependiente"/>
        <w:spacing w:line="360" w:lineRule="auto"/>
        <w:ind w:left="1513" w:right="247"/>
        <w:jc w:val="both"/>
      </w:pPr>
      <w:r>
        <w:rPr>
          <w:spacing w:val="-2"/>
        </w:rPr>
        <w:t>Se</w:t>
      </w:r>
      <w:r>
        <w:rPr>
          <w:spacing w:val="-4"/>
        </w:rPr>
        <w:t xml:space="preserve"> </w:t>
      </w:r>
      <w:r>
        <w:rPr>
          <w:spacing w:val="-2"/>
        </w:rPr>
        <w:t>proyecta</w:t>
      </w:r>
      <w:r>
        <w:rPr>
          <w:spacing w:val="-6"/>
        </w:rPr>
        <w:t xml:space="preserve"> </w:t>
      </w:r>
      <w:r>
        <w:rPr>
          <w:spacing w:val="-2"/>
        </w:rPr>
        <w:t>que</w:t>
      </w:r>
      <w:r>
        <w:rPr>
          <w:spacing w:val="-4"/>
        </w:rPr>
        <w:t xml:space="preserve"> </w:t>
      </w:r>
      <w:r>
        <w:rPr>
          <w:spacing w:val="-2"/>
        </w:rPr>
        <w:t>al</w:t>
      </w:r>
      <w:r>
        <w:rPr>
          <w:spacing w:val="-4"/>
        </w:rPr>
        <w:t xml:space="preserve"> </w:t>
      </w:r>
      <w:r>
        <w:rPr>
          <w:spacing w:val="-2"/>
        </w:rPr>
        <w:t>cierre</w:t>
      </w:r>
      <w:r>
        <w:rPr>
          <w:spacing w:val="-4"/>
        </w:rPr>
        <w:t xml:space="preserve"> </w:t>
      </w:r>
      <w:r>
        <w:rPr>
          <w:spacing w:val="-2"/>
        </w:rPr>
        <w:t>del</w:t>
      </w:r>
      <w:r>
        <w:rPr>
          <w:spacing w:val="-4"/>
        </w:rPr>
        <w:t xml:space="preserve"> </w:t>
      </w:r>
      <w:r>
        <w:rPr>
          <w:spacing w:val="-2"/>
        </w:rPr>
        <w:t>ejercicio fiscal</w:t>
      </w:r>
      <w:r>
        <w:rPr>
          <w:spacing w:val="-4"/>
        </w:rPr>
        <w:t xml:space="preserve"> </w:t>
      </w:r>
      <w:r>
        <w:rPr>
          <w:spacing w:val="-2"/>
        </w:rPr>
        <w:t>los</w:t>
      </w:r>
      <w:r>
        <w:rPr>
          <w:spacing w:val="-5"/>
        </w:rPr>
        <w:t xml:space="preserve"> </w:t>
      </w:r>
      <w:r>
        <w:rPr>
          <w:spacing w:val="-2"/>
        </w:rPr>
        <w:t>ingresos</w:t>
      </w:r>
      <w:r>
        <w:rPr>
          <w:spacing w:val="-5"/>
        </w:rPr>
        <w:t xml:space="preserve"> </w:t>
      </w:r>
      <w:r>
        <w:rPr>
          <w:spacing w:val="-2"/>
        </w:rPr>
        <w:t>no</w:t>
      </w:r>
      <w:r>
        <w:rPr>
          <w:spacing w:val="-5"/>
        </w:rPr>
        <w:t xml:space="preserve"> </w:t>
      </w:r>
      <w:r>
        <w:rPr>
          <w:spacing w:val="-2"/>
        </w:rPr>
        <w:t>tributarios</w:t>
      </w:r>
      <w:r>
        <w:rPr>
          <w:spacing w:val="-5"/>
        </w:rPr>
        <w:t xml:space="preserve"> </w:t>
      </w:r>
      <w:r>
        <w:rPr>
          <w:spacing w:val="-2"/>
        </w:rPr>
        <w:t>se</w:t>
      </w:r>
      <w:r>
        <w:rPr>
          <w:spacing w:val="-4"/>
        </w:rPr>
        <w:t xml:space="preserve"> </w:t>
      </w:r>
      <w:r>
        <w:rPr>
          <w:spacing w:val="-2"/>
        </w:rPr>
        <w:t>ubicarán en</w:t>
      </w:r>
      <w:r>
        <w:rPr>
          <w:spacing w:val="-5"/>
        </w:rPr>
        <w:t xml:space="preserve"> </w:t>
      </w:r>
      <w:r>
        <w:rPr>
          <w:spacing w:val="-2"/>
        </w:rPr>
        <w:t>326.6</w:t>
      </w:r>
      <w:r>
        <w:rPr>
          <w:spacing w:val="-5"/>
        </w:rPr>
        <w:t xml:space="preserve"> </w:t>
      </w:r>
      <w:r>
        <w:rPr>
          <w:spacing w:val="-2"/>
        </w:rPr>
        <w:t>mil</w:t>
      </w:r>
      <w:r>
        <w:rPr>
          <w:spacing w:val="-4"/>
        </w:rPr>
        <w:t xml:space="preserve"> </w:t>
      </w:r>
      <w:r>
        <w:rPr>
          <w:spacing w:val="-2"/>
        </w:rPr>
        <w:t xml:space="preserve">millones </w:t>
      </w:r>
      <w:r>
        <w:t>de pesos, monto equivalente al 1.0% del PIB, impulsados al alza por mayores derechos, productos y aprovechamientos. Mientras tanto, los ingresos de las entidades distintas de Pemex ascenderán a 1 billón 40.0 mil millones de pesos, equivalente a 3.3% del PIB.</w:t>
      </w:r>
    </w:p>
    <w:p w14:paraId="4211E97B" w14:textId="77777777" w:rsidR="00051BA4" w:rsidRDefault="00051BA4">
      <w:pPr>
        <w:pStyle w:val="Textoindependiente"/>
        <w:spacing w:before="10"/>
        <w:rPr>
          <w:sz w:val="29"/>
        </w:rPr>
      </w:pPr>
    </w:p>
    <w:p w14:paraId="4436F3F7" w14:textId="77777777" w:rsidR="00051BA4" w:rsidRDefault="00000000">
      <w:pPr>
        <w:pStyle w:val="Textoindependiente"/>
        <w:spacing w:line="360" w:lineRule="auto"/>
        <w:ind w:left="1513" w:right="248"/>
        <w:jc w:val="both"/>
      </w:pPr>
      <w:r>
        <w:t>Entre enero y julio de 2023, el gasto en desarrollo social alcanzó un monto de 2 billones 104.9 mil millones de pesos y mostró un crecimiento real de 5.7% respecto al mismo periodo del año anterior. Al</w:t>
      </w:r>
      <w:r>
        <w:rPr>
          <w:spacing w:val="-1"/>
        </w:rPr>
        <w:t xml:space="preserve"> </w:t>
      </w:r>
      <w:r>
        <w:t>interior,</w:t>
      </w:r>
      <w:r>
        <w:rPr>
          <w:spacing w:val="-1"/>
        </w:rPr>
        <w:t xml:space="preserve"> </w:t>
      </w:r>
      <w:r>
        <w:t>destacó el</w:t>
      </w:r>
      <w:r>
        <w:rPr>
          <w:spacing w:val="-3"/>
        </w:rPr>
        <w:t xml:space="preserve"> </w:t>
      </w:r>
      <w:r>
        <w:t>desempeño del</w:t>
      </w:r>
      <w:r>
        <w:rPr>
          <w:spacing w:val="-3"/>
        </w:rPr>
        <w:t xml:space="preserve"> </w:t>
      </w:r>
      <w:r>
        <w:t>rubro</w:t>
      </w:r>
      <w:r>
        <w:rPr>
          <w:spacing w:val="-2"/>
        </w:rPr>
        <w:t xml:space="preserve"> </w:t>
      </w:r>
      <w:r>
        <w:t>de protección social, cuyo</w:t>
      </w:r>
      <w:r>
        <w:rPr>
          <w:spacing w:val="-2"/>
        </w:rPr>
        <w:t xml:space="preserve"> </w:t>
      </w:r>
      <w:r>
        <w:t>monto</w:t>
      </w:r>
      <w:r>
        <w:rPr>
          <w:spacing w:val="-2"/>
        </w:rPr>
        <w:t xml:space="preserve"> </w:t>
      </w:r>
      <w:r>
        <w:t>acumulado ascendió a</w:t>
      </w:r>
      <w:r>
        <w:rPr>
          <w:spacing w:val="-3"/>
        </w:rPr>
        <w:t xml:space="preserve"> </w:t>
      </w:r>
      <w:r>
        <w:t>1 billón 4.7 mil millones de pesos y presentó un crecimiento real de 7.9%, superior al promedio de la última década para este periodo. Además, en comparación con los recursos destinados en el mismo periodo de 2018 el gasto en protección social registró un incremento real del 51.5%.</w:t>
      </w:r>
    </w:p>
    <w:p w14:paraId="0B3A343C" w14:textId="77777777" w:rsidR="00051BA4" w:rsidRDefault="00051BA4">
      <w:pPr>
        <w:pStyle w:val="Textoindependiente"/>
        <w:spacing w:before="2"/>
        <w:rPr>
          <w:sz w:val="30"/>
        </w:rPr>
      </w:pPr>
    </w:p>
    <w:p w14:paraId="52F28BAE" w14:textId="77777777" w:rsidR="00051BA4" w:rsidRDefault="00000000">
      <w:pPr>
        <w:pStyle w:val="Textoindependiente"/>
        <w:spacing w:before="1" w:line="360" w:lineRule="auto"/>
        <w:ind w:left="1513" w:right="246"/>
        <w:jc w:val="both"/>
      </w:pPr>
      <w:r>
        <w:t>En 2023, el Gobierno de México continuará ejerciendo una parte importante del gasto público en inversión. Estos recursos contemplan proyectos de infraestructura que fomentan el desarrollo económico regional tanto en el mediano como en el largo plazo, generando suficiencia energética, conectividad</w:t>
      </w:r>
      <w:r>
        <w:rPr>
          <w:spacing w:val="1"/>
        </w:rPr>
        <w:t xml:space="preserve"> </w:t>
      </w:r>
      <w:r>
        <w:t>y</w:t>
      </w:r>
      <w:r>
        <w:rPr>
          <w:spacing w:val="3"/>
        </w:rPr>
        <w:t xml:space="preserve"> </w:t>
      </w:r>
      <w:r>
        <w:t>localidades</w:t>
      </w:r>
      <w:r>
        <w:rPr>
          <w:spacing w:val="2"/>
        </w:rPr>
        <w:t xml:space="preserve"> </w:t>
      </w:r>
      <w:r>
        <w:t>atractivas</w:t>
      </w:r>
      <w:r>
        <w:rPr>
          <w:spacing w:val="3"/>
        </w:rPr>
        <w:t xml:space="preserve"> </w:t>
      </w:r>
      <w:r>
        <w:t>para</w:t>
      </w:r>
      <w:r>
        <w:rPr>
          <w:spacing w:val="2"/>
        </w:rPr>
        <w:t xml:space="preserve"> </w:t>
      </w:r>
      <w:r>
        <w:t>la</w:t>
      </w:r>
      <w:r>
        <w:rPr>
          <w:spacing w:val="2"/>
        </w:rPr>
        <w:t xml:space="preserve"> </w:t>
      </w:r>
      <w:r>
        <w:t>inversión</w:t>
      </w:r>
      <w:r>
        <w:rPr>
          <w:spacing w:val="4"/>
        </w:rPr>
        <w:t xml:space="preserve"> </w:t>
      </w:r>
      <w:r>
        <w:t>extranjera.</w:t>
      </w:r>
      <w:r>
        <w:rPr>
          <w:spacing w:val="2"/>
        </w:rPr>
        <w:t xml:space="preserve"> </w:t>
      </w:r>
      <w:r>
        <w:t>Algunos</w:t>
      </w:r>
      <w:r>
        <w:rPr>
          <w:spacing w:val="1"/>
        </w:rPr>
        <w:t xml:space="preserve"> </w:t>
      </w:r>
      <w:r>
        <w:t>ejemplos</w:t>
      </w:r>
      <w:r>
        <w:rPr>
          <w:spacing w:val="2"/>
        </w:rPr>
        <w:t xml:space="preserve"> </w:t>
      </w:r>
      <w:r>
        <w:t>de</w:t>
      </w:r>
      <w:r>
        <w:rPr>
          <w:spacing w:val="2"/>
        </w:rPr>
        <w:t xml:space="preserve"> </w:t>
      </w:r>
      <w:r>
        <w:t>los</w:t>
      </w:r>
      <w:r>
        <w:rPr>
          <w:spacing w:val="2"/>
        </w:rPr>
        <w:t xml:space="preserve"> </w:t>
      </w:r>
      <w:r>
        <w:rPr>
          <w:spacing w:val="-2"/>
        </w:rPr>
        <w:t>proyectos</w:t>
      </w:r>
    </w:p>
    <w:p w14:paraId="3DE580A8" w14:textId="77777777" w:rsidR="00051BA4" w:rsidRDefault="00051BA4">
      <w:pPr>
        <w:spacing w:line="360" w:lineRule="auto"/>
        <w:jc w:val="both"/>
        <w:sectPr w:rsidR="00051BA4">
          <w:pgSz w:w="12240" w:h="15840"/>
          <w:pgMar w:top="1820" w:right="600" w:bottom="960" w:left="1720" w:header="0" w:footer="774" w:gutter="0"/>
          <w:cols w:space="720"/>
        </w:sectPr>
      </w:pPr>
    </w:p>
    <w:p w14:paraId="28857CD5" w14:textId="77777777" w:rsidR="00051BA4" w:rsidRDefault="00051BA4">
      <w:pPr>
        <w:pStyle w:val="Textoindependiente"/>
      </w:pPr>
    </w:p>
    <w:p w14:paraId="2412BC04" w14:textId="77777777" w:rsidR="00051BA4" w:rsidRDefault="00051BA4">
      <w:pPr>
        <w:pStyle w:val="Textoindependiente"/>
      </w:pPr>
    </w:p>
    <w:p w14:paraId="7DC3A79D" w14:textId="77777777" w:rsidR="00051BA4" w:rsidRDefault="00051BA4">
      <w:pPr>
        <w:pStyle w:val="Textoindependiente"/>
      </w:pPr>
    </w:p>
    <w:p w14:paraId="56021AC9" w14:textId="77777777" w:rsidR="00051BA4" w:rsidRDefault="00051BA4">
      <w:pPr>
        <w:pStyle w:val="Textoindependiente"/>
        <w:spacing w:before="4"/>
      </w:pPr>
    </w:p>
    <w:p w14:paraId="29CA6876" w14:textId="77777777" w:rsidR="00051BA4" w:rsidRDefault="00000000">
      <w:pPr>
        <w:pStyle w:val="Textoindependiente"/>
        <w:spacing w:before="91" w:line="360" w:lineRule="auto"/>
        <w:ind w:left="1513" w:right="245"/>
        <w:jc w:val="both"/>
      </w:pPr>
      <w:r>
        <w:t>de infraestructura beneficiados por el aumento de la inversión se encuentran la refinería Olmeca-Dos Bocas, el Tren Maya, el Corredor del Istmo de Tehuantepec, entre otros.</w:t>
      </w:r>
    </w:p>
    <w:p w14:paraId="55164FBB" w14:textId="77777777" w:rsidR="00051BA4" w:rsidRDefault="00051BA4">
      <w:pPr>
        <w:pStyle w:val="Textoindependiente"/>
        <w:spacing w:before="11"/>
        <w:rPr>
          <w:sz w:val="29"/>
        </w:rPr>
      </w:pPr>
    </w:p>
    <w:p w14:paraId="53FDA31B" w14:textId="77777777" w:rsidR="00051BA4" w:rsidRDefault="00000000">
      <w:pPr>
        <w:pStyle w:val="Textoindependiente"/>
        <w:spacing w:line="360" w:lineRule="auto"/>
        <w:ind w:left="1513" w:right="244"/>
        <w:jc w:val="both"/>
      </w:pPr>
      <w:r>
        <w:t>Con</w:t>
      </w:r>
      <w:r>
        <w:rPr>
          <w:spacing w:val="-7"/>
        </w:rPr>
        <w:t xml:space="preserve"> </w:t>
      </w:r>
      <w:r>
        <w:t>respecto</w:t>
      </w:r>
      <w:r>
        <w:rPr>
          <w:spacing w:val="-7"/>
        </w:rPr>
        <w:t xml:space="preserve"> </w:t>
      </w:r>
      <w:r>
        <w:t>a</w:t>
      </w:r>
      <w:r>
        <w:rPr>
          <w:spacing w:val="-7"/>
        </w:rPr>
        <w:t xml:space="preserve"> </w:t>
      </w:r>
      <w:r>
        <w:t>los</w:t>
      </w:r>
      <w:r>
        <w:rPr>
          <w:spacing w:val="-8"/>
        </w:rPr>
        <w:t xml:space="preserve"> </w:t>
      </w:r>
      <w:r>
        <w:t>recursos</w:t>
      </w:r>
      <w:r>
        <w:rPr>
          <w:spacing w:val="-8"/>
        </w:rPr>
        <w:t xml:space="preserve"> </w:t>
      </w:r>
      <w:r>
        <w:t>destinados</w:t>
      </w:r>
      <w:r>
        <w:rPr>
          <w:spacing w:val="-8"/>
        </w:rPr>
        <w:t xml:space="preserve"> </w:t>
      </w:r>
      <w:r>
        <w:t>a</w:t>
      </w:r>
      <w:r>
        <w:rPr>
          <w:spacing w:val="-7"/>
        </w:rPr>
        <w:t xml:space="preserve"> </w:t>
      </w:r>
      <w:r>
        <w:t>las</w:t>
      </w:r>
      <w:r>
        <w:rPr>
          <w:spacing w:val="-8"/>
        </w:rPr>
        <w:t xml:space="preserve"> </w:t>
      </w:r>
      <w:r>
        <w:t>entidades</w:t>
      </w:r>
      <w:r>
        <w:rPr>
          <w:spacing w:val="-8"/>
        </w:rPr>
        <w:t xml:space="preserve"> </w:t>
      </w:r>
      <w:r>
        <w:t>federativas,</w:t>
      </w:r>
      <w:r>
        <w:rPr>
          <w:spacing w:val="-8"/>
        </w:rPr>
        <w:t xml:space="preserve"> </w:t>
      </w:r>
      <w:r>
        <w:t>en</w:t>
      </w:r>
      <w:r>
        <w:rPr>
          <w:spacing w:val="-6"/>
        </w:rPr>
        <w:t xml:space="preserve"> </w:t>
      </w:r>
      <w:r>
        <w:t>lo</w:t>
      </w:r>
      <w:r>
        <w:rPr>
          <w:spacing w:val="-7"/>
        </w:rPr>
        <w:t xml:space="preserve"> </w:t>
      </w:r>
      <w:r>
        <w:t>que</w:t>
      </w:r>
      <w:r>
        <w:rPr>
          <w:spacing w:val="-7"/>
        </w:rPr>
        <w:t xml:space="preserve"> </w:t>
      </w:r>
      <w:r>
        <w:t>va</w:t>
      </w:r>
      <w:r>
        <w:rPr>
          <w:spacing w:val="-10"/>
        </w:rPr>
        <w:t xml:space="preserve"> </w:t>
      </w:r>
      <w:r>
        <w:t>del</w:t>
      </w:r>
      <w:r>
        <w:rPr>
          <w:spacing w:val="-8"/>
        </w:rPr>
        <w:t xml:space="preserve"> </w:t>
      </w:r>
      <w:r>
        <w:t>año</w:t>
      </w:r>
      <w:r>
        <w:rPr>
          <w:spacing w:val="-7"/>
        </w:rPr>
        <w:t xml:space="preserve"> </w:t>
      </w:r>
      <w:r>
        <w:t>se</w:t>
      </w:r>
      <w:r>
        <w:rPr>
          <w:spacing w:val="-7"/>
        </w:rPr>
        <w:t xml:space="preserve"> </w:t>
      </w:r>
      <w:r>
        <w:t>han</w:t>
      </w:r>
      <w:r>
        <w:rPr>
          <w:spacing w:val="-6"/>
        </w:rPr>
        <w:t xml:space="preserve"> </w:t>
      </w:r>
      <w:r>
        <w:t>asignado 1 billón 418.7 mil millones de pesos, lo que representa un crecimiento de 2.4% con respecto a enero- julio de 2022. En su interior, las participaciones a entidades y municipios representaron el 50.5% del total, mientras que las aportaciones federales del ramo 25 y</w:t>
      </w:r>
      <w:r>
        <w:rPr>
          <w:spacing w:val="-1"/>
        </w:rPr>
        <w:t xml:space="preserve"> </w:t>
      </w:r>
      <w:r>
        <w:t xml:space="preserve">ramo 33 el 39.3%. Hacia el cierre del año se estima que las participaciones asciendan a 3.7% del PIB, 0.1 </w:t>
      </w:r>
      <w:proofErr w:type="spellStart"/>
      <w:r>
        <w:t>pp</w:t>
      </w:r>
      <w:proofErr w:type="spellEnd"/>
      <w:r>
        <w:t xml:space="preserve"> por arriba del nivel observado en </w:t>
      </w:r>
      <w:r>
        <w:rPr>
          <w:spacing w:val="-2"/>
        </w:rPr>
        <w:t>2022.</w:t>
      </w:r>
    </w:p>
    <w:p w14:paraId="44672B69" w14:textId="77777777" w:rsidR="00051BA4" w:rsidRDefault="00051BA4">
      <w:pPr>
        <w:pStyle w:val="Textoindependiente"/>
        <w:spacing w:before="2"/>
        <w:rPr>
          <w:sz w:val="30"/>
        </w:rPr>
      </w:pPr>
    </w:p>
    <w:p w14:paraId="44F92480" w14:textId="77777777" w:rsidR="00051BA4" w:rsidRDefault="00000000">
      <w:pPr>
        <w:pStyle w:val="Textoindependiente"/>
        <w:spacing w:before="1" w:line="360" w:lineRule="auto"/>
        <w:ind w:left="1513" w:right="244"/>
        <w:jc w:val="both"/>
      </w:pPr>
      <w:r>
        <w:t>Si bien se prevé</w:t>
      </w:r>
      <w:r>
        <w:rPr>
          <w:spacing w:val="-2"/>
        </w:rPr>
        <w:t xml:space="preserve"> </w:t>
      </w:r>
      <w:r>
        <w:t>que las participaciones se ubiquen por</w:t>
      </w:r>
      <w:r>
        <w:rPr>
          <w:spacing w:val="-2"/>
        </w:rPr>
        <w:t xml:space="preserve"> </w:t>
      </w:r>
      <w:r>
        <w:t>debajo de lo</w:t>
      </w:r>
      <w:r>
        <w:rPr>
          <w:spacing w:val="-1"/>
        </w:rPr>
        <w:t xml:space="preserve"> </w:t>
      </w:r>
      <w:r>
        <w:t>programado, ante la reducción</w:t>
      </w:r>
      <w:r>
        <w:rPr>
          <w:spacing w:val="-1"/>
        </w:rPr>
        <w:t xml:space="preserve"> </w:t>
      </w:r>
      <w:r>
        <w:t>de la</w:t>
      </w:r>
      <w:r>
        <w:rPr>
          <w:spacing w:val="-5"/>
        </w:rPr>
        <w:t xml:space="preserve"> </w:t>
      </w:r>
      <w:r>
        <w:t>recaudación</w:t>
      </w:r>
      <w:r>
        <w:rPr>
          <w:spacing w:val="-4"/>
        </w:rPr>
        <w:t xml:space="preserve"> </w:t>
      </w:r>
      <w:r>
        <w:t>federal</w:t>
      </w:r>
      <w:r>
        <w:rPr>
          <w:spacing w:val="-5"/>
        </w:rPr>
        <w:t xml:space="preserve"> </w:t>
      </w:r>
      <w:r>
        <w:t>participable,</w:t>
      </w:r>
      <w:r>
        <w:rPr>
          <w:spacing w:val="-5"/>
        </w:rPr>
        <w:t xml:space="preserve"> </w:t>
      </w:r>
      <w:r>
        <w:t>es</w:t>
      </w:r>
      <w:r>
        <w:rPr>
          <w:spacing w:val="-6"/>
        </w:rPr>
        <w:t xml:space="preserve"> </w:t>
      </w:r>
      <w:r>
        <w:t>importante</w:t>
      </w:r>
      <w:r>
        <w:rPr>
          <w:spacing w:val="-5"/>
        </w:rPr>
        <w:t xml:space="preserve"> </w:t>
      </w:r>
      <w:r>
        <w:t>mencionar</w:t>
      </w:r>
      <w:r>
        <w:rPr>
          <w:spacing w:val="-7"/>
        </w:rPr>
        <w:t xml:space="preserve"> </w:t>
      </w:r>
      <w:r>
        <w:t>que</w:t>
      </w:r>
      <w:r>
        <w:rPr>
          <w:spacing w:val="-5"/>
        </w:rPr>
        <w:t xml:space="preserve"> </w:t>
      </w:r>
      <w:r>
        <w:t>el</w:t>
      </w:r>
      <w:r>
        <w:rPr>
          <w:spacing w:val="-5"/>
        </w:rPr>
        <w:t xml:space="preserve"> </w:t>
      </w:r>
      <w:r>
        <w:t>Gobierno</w:t>
      </w:r>
      <w:r>
        <w:rPr>
          <w:spacing w:val="-4"/>
        </w:rPr>
        <w:t xml:space="preserve"> </w:t>
      </w:r>
      <w:r>
        <w:t>Federal</w:t>
      </w:r>
      <w:r>
        <w:rPr>
          <w:spacing w:val="-5"/>
        </w:rPr>
        <w:t xml:space="preserve"> </w:t>
      </w:r>
      <w:r>
        <w:t>llevó</w:t>
      </w:r>
      <w:r>
        <w:rPr>
          <w:spacing w:val="-4"/>
        </w:rPr>
        <w:t xml:space="preserve"> </w:t>
      </w:r>
      <w:r>
        <w:t>a</w:t>
      </w:r>
      <w:r>
        <w:rPr>
          <w:spacing w:val="-5"/>
        </w:rPr>
        <w:t xml:space="preserve"> </w:t>
      </w:r>
      <w:r>
        <w:t>cabo</w:t>
      </w:r>
      <w:r>
        <w:rPr>
          <w:spacing w:val="-4"/>
        </w:rPr>
        <w:t xml:space="preserve"> </w:t>
      </w:r>
      <w:r>
        <w:t>una potenciación del Fondo de Estabilización de Ingresos de Entidades Federativas (FEIEF) con miras a proteger la disponibilidad de recursos de los estados y municipios.</w:t>
      </w:r>
    </w:p>
    <w:p w14:paraId="24FA15AC" w14:textId="77777777" w:rsidR="00051BA4" w:rsidRDefault="00051BA4">
      <w:pPr>
        <w:pStyle w:val="Textoindependiente"/>
        <w:spacing w:before="9"/>
        <w:rPr>
          <w:sz w:val="29"/>
        </w:rPr>
      </w:pPr>
    </w:p>
    <w:p w14:paraId="291E32CA" w14:textId="77777777" w:rsidR="00051BA4" w:rsidRDefault="00000000">
      <w:pPr>
        <w:pStyle w:val="Textoindependiente"/>
        <w:spacing w:line="360" w:lineRule="auto"/>
        <w:ind w:left="1513" w:right="250"/>
        <w:jc w:val="both"/>
      </w:pPr>
      <w:r>
        <w:t>Se</w:t>
      </w:r>
      <w:r>
        <w:rPr>
          <w:spacing w:val="-3"/>
        </w:rPr>
        <w:t xml:space="preserve"> </w:t>
      </w:r>
      <w:r>
        <w:t>anticipa</w:t>
      </w:r>
      <w:r>
        <w:rPr>
          <w:spacing w:val="-3"/>
        </w:rPr>
        <w:t xml:space="preserve"> </w:t>
      </w:r>
      <w:r>
        <w:t>que</w:t>
      </w:r>
      <w:r>
        <w:rPr>
          <w:spacing w:val="-3"/>
        </w:rPr>
        <w:t xml:space="preserve"> </w:t>
      </w:r>
      <w:r>
        <w:t>los</w:t>
      </w:r>
      <w:r>
        <w:rPr>
          <w:spacing w:val="-2"/>
        </w:rPr>
        <w:t xml:space="preserve"> </w:t>
      </w:r>
      <w:r>
        <w:t>requerimientos</w:t>
      </w:r>
      <w:r>
        <w:rPr>
          <w:spacing w:val="-4"/>
        </w:rPr>
        <w:t xml:space="preserve"> </w:t>
      </w:r>
      <w:r>
        <w:t>financieros</w:t>
      </w:r>
      <w:r>
        <w:rPr>
          <w:spacing w:val="-4"/>
        </w:rPr>
        <w:t xml:space="preserve"> </w:t>
      </w:r>
      <w:r>
        <w:t>del</w:t>
      </w:r>
      <w:r>
        <w:rPr>
          <w:spacing w:val="-3"/>
        </w:rPr>
        <w:t xml:space="preserve"> </w:t>
      </w:r>
      <w:r>
        <w:t>sector</w:t>
      </w:r>
      <w:r>
        <w:rPr>
          <w:spacing w:val="-3"/>
        </w:rPr>
        <w:t xml:space="preserve"> </w:t>
      </w:r>
      <w:r>
        <w:t>público</w:t>
      </w:r>
      <w:r>
        <w:rPr>
          <w:spacing w:val="-2"/>
        </w:rPr>
        <w:t xml:space="preserve"> </w:t>
      </w:r>
      <w:r>
        <w:t>(RFSP) presenten</w:t>
      </w:r>
      <w:r>
        <w:rPr>
          <w:spacing w:val="-2"/>
        </w:rPr>
        <w:t xml:space="preserve"> </w:t>
      </w:r>
      <w:r>
        <w:t>un</w:t>
      </w:r>
      <w:r>
        <w:rPr>
          <w:spacing w:val="-2"/>
        </w:rPr>
        <w:t xml:space="preserve"> </w:t>
      </w:r>
      <w:r>
        <w:t>déficit</w:t>
      </w:r>
      <w:r>
        <w:rPr>
          <w:spacing w:val="-4"/>
        </w:rPr>
        <w:t xml:space="preserve"> </w:t>
      </w:r>
      <w:r>
        <w:t>de</w:t>
      </w:r>
      <w:r>
        <w:rPr>
          <w:spacing w:val="-3"/>
        </w:rPr>
        <w:t xml:space="preserve"> </w:t>
      </w:r>
      <w:r>
        <w:t>3.9% del</w:t>
      </w:r>
      <w:r>
        <w:rPr>
          <w:spacing w:val="-7"/>
        </w:rPr>
        <w:t xml:space="preserve"> </w:t>
      </w:r>
      <w:r>
        <w:t>PIB</w:t>
      </w:r>
      <w:r>
        <w:rPr>
          <w:spacing w:val="-7"/>
        </w:rPr>
        <w:t xml:space="preserve"> </w:t>
      </w:r>
      <w:r>
        <w:t>al</w:t>
      </w:r>
      <w:r>
        <w:rPr>
          <w:spacing w:val="-7"/>
        </w:rPr>
        <w:t xml:space="preserve"> </w:t>
      </w:r>
      <w:r>
        <w:t>cierre</w:t>
      </w:r>
      <w:r>
        <w:rPr>
          <w:spacing w:val="-9"/>
        </w:rPr>
        <w:t xml:space="preserve"> </w:t>
      </w:r>
      <w:r>
        <w:t>del</w:t>
      </w:r>
      <w:r>
        <w:rPr>
          <w:spacing w:val="-7"/>
        </w:rPr>
        <w:t xml:space="preserve"> </w:t>
      </w:r>
      <w:r>
        <w:t>año,</w:t>
      </w:r>
      <w:r>
        <w:rPr>
          <w:spacing w:val="-9"/>
        </w:rPr>
        <w:t xml:space="preserve"> </w:t>
      </w:r>
      <w:r>
        <w:t>menor</w:t>
      </w:r>
      <w:r>
        <w:rPr>
          <w:spacing w:val="-7"/>
        </w:rPr>
        <w:t xml:space="preserve"> </w:t>
      </w:r>
      <w:r>
        <w:t>al</w:t>
      </w:r>
      <w:r>
        <w:rPr>
          <w:spacing w:val="-7"/>
        </w:rPr>
        <w:t xml:space="preserve"> </w:t>
      </w:r>
      <w:r>
        <w:t>nivel</w:t>
      </w:r>
      <w:r>
        <w:rPr>
          <w:spacing w:val="-7"/>
        </w:rPr>
        <w:t xml:space="preserve"> </w:t>
      </w:r>
      <w:r>
        <w:t>aprobado</w:t>
      </w:r>
      <w:r>
        <w:rPr>
          <w:spacing w:val="-8"/>
        </w:rPr>
        <w:t xml:space="preserve"> </w:t>
      </w:r>
      <w:r>
        <w:t>de</w:t>
      </w:r>
      <w:r>
        <w:rPr>
          <w:spacing w:val="-9"/>
        </w:rPr>
        <w:t xml:space="preserve"> </w:t>
      </w:r>
      <w:r>
        <w:t>4.0%</w:t>
      </w:r>
      <w:r>
        <w:rPr>
          <w:spacing w:val="-10"/>
        </w:rPr>
        <w:t xml:space="preserve"> </w:t>
      </w:r>
      <w:r>
        <w:t>del</w:t>
      </w:r>
      <w:r>
        <w:rPr>
          <w:spacing w:val="-7"/>
        </w:rPr>
        <w:t xml:space="preserve"> </w:t>
      </w:r>
      <w:r>
        <w:t>PIB,</w:t>
      </w:r>
      <w:r>
        <w:rPr>
          <w:spacing w:val="-7"/>
        </w:rPr>
        <w:t xml:space="preserve"> </w:t>
      </w:r>
      <w:r>
        <w:t>que</w:t>
      </w:r>
      <w:r>
        <w:rPr>
          <w:spacing w:val="-9"/>
        </w:rPr>
        <w:t xml:space="preserve"> </w:t>
      </w:r>
      <w:r>
        <w:t>se</w:t>
      </w:r>
      <w:r>
        <w:rPr>
          <w:spacing w:val="-7"/>
        </w:rPr>
        <w:t xml:space="preserve"> </w:t>
      </w:r>
      <w:r>
        <w:t>explica</w:t>
      </w:r>
      <w:r>
        <w:rPr>
          <w:spacing w:val="-9"/>
        </w:rPr>
        <w:t xml:space="preserve"> </w:t>
      </w:r>
      <w:r>
        <w:t>por</w:t>
      </w:r>
      <w:r>
        <w:rPr>
          <w:spacing w:val="-8"/>
        </w:rPr>
        <w:t xml:space="preserve"> </w:t>
      </w:r>
      <w:r>
        <w:t>un</w:t>
      </w:r>
      <w:r>
        <w:rPr>
          <w:spacing w:val="-7"/>
        </w:rPr>
        <w:t xml:space="preserve"> </w:t>
      </w:r>
      <w:r>
        <w:t>menor</w:t>
      </w:r>
      <w:r>
        <w:rPr>
          <w:spacing w:val="-9"/>
        </w:rPr>
        <w:t xml:space="preserve"> </w:t>
      </w:r>
      <w:r>
        <w:t>déficit presupuestario. Así, el saldo histórico de los requerimientos</w:t>
      </w:r>
      <w:r>
        <w:rPr>
          <w:spacing w:val="-1"/>
        </w:rPr>
        <w:t xml:space="preserve"> </w:t>
      </w:r>
      <w:r>
        <w:t>financieros del sector público</w:t>
      </w:r>
      <w:r>
        <w:rPr>
          <w:spacing w:val="-2"/>
        </w:rPr>
        <w:t xml:space="preserve"> </w:t>
      </w:r>
      <w:r>
        <w:t>(SHRFSP) alcanzará</w:t>
      </w:r>
      <w:r>
        <w:rPr>
          <w:spacing w:val="-3"/>
        </w:rPr>
        <w:t xml:space="preserve"> </w:t>
      </w:r>
      <w:r>
        <w:t>un</w:t>
      </w:r>
      <w:r>
        <w:rPr>
          <w:spacing w:val="-4"/>
        </w:rPr>
        <w:t xml:space="preserve"> </w:t>
      </w:r>
      <w:r>
        <w:t>nivel</w:t>
      </w:r>
      <w:r>
        <w:rPr>
          <w:spacing w:val="-3"/>
        </w:rPr>
        <w:t xml:space="preserve"> </w:t>
      </w:r>
      <w:r>
        <w:t>de</w:t>
      </w:r>
      <w:r>
        <w:rPr>
          <w:spacing w:val="-4"/>
        </w:rPr>
        <w:t xml:space="preserve"> </w:t>
      </w:r>
      <w:r>
        <w:t>46.5%</w:t>
      </w:r>
      <w:r>
        <w:rPr>
          <w:spacing w:val="-4"/>
        </w:rPr>
        <w:t xml:space="preserve"> </w:t>
      </w:r>
      <w:r>
        <w:t>del</w:t>
      </w:r>
      <w:r>
        <w:rPr>
          <w:spacing w:val="-3"/>
        </w:rPr>
        <w:t xml:space="preserve"> </w:t>
      </w:r>
      <w:r>
        <w:t>PIB,</w:t>
      </w:r>
      <w:r>
        <w:rPr>
          <w:spacing w:val="-3"/>
        </w:rPr>
        <w:t xml:space="preserve"> </w:t>
      </w:r>
      <w:r>
        <w:t>2.0</w:t>
      </w:r>
      <w:r>
        <w:rPr>
          <w:spacing w:val="-2"/>
        </w:rPr>
        <w:t xml:space="preserve"> </w:t>
      </w:r>
      <w:proofErr w:type="spellStart"/>
      <w:r>
        <w:t>pp</w:t>
      </w:r>
      <w:proofErr w:type="spellEnd"/>
      <w:r>
        <w:rPr>
          <w:spacing w:val="-3"/>
        </w:rPr>
        <w:t xml:space="preserve"> </w:t>
      </w:r>
      <w:r>
        <w:t>por</w:t>
      </w:r>
      <w:r>
        <w:rPr>
          <w:spacing w:val="-5"/>
        </w:rPr>
        <w:t xml:space="preserve"> </w:t>
      </w:r>
      <w:r>
        <w:t>debajo</w:t>
      </w:r>
      <w:r>
        <w:rPr>
          <w:spacing w:val="-4"/>
        </w:rPr>
        <w:t xml:space="preserve"> </w:t>
      </w:r>
      <w:r>
        <w:t>de</w:t>
      </w:r>
      <w:r>
        <w:rPr>
          <w:spacing w:val="-3"/>
        </w:rPr>
        <w:t xml:space="preserve"> </w:t>
      </w:r>
      <w:r>
        <w:t>lo</w:t>
      </w:r>
      <w:r>
        <w:rPr>
          <w:spacing w:val="-4"/>
        </w:rPr>
        <w:t xml:space="preserve"> </w:t>
      </w:r>
      <w:r>
        <w:t>previsto</w:t>
      </w:r>
      <w:r>
        <w:rPr>
          <w:spacing w:val="-2"/>
        </w:rPr>
        <w:t xml:space="preserve"> </w:t>
      </w:r>
      <w:r>
        <w:t>en</w:t>
      </w:r>
      <w:r>
        <w:rPr>
          <w:spacing w:val="-2"/>
        </w:rPr>
        <w:t xml:space="preserve"> </w:t>
      </w:r>
      <w:r>
        <w:t>el</w:t>
      </w:r>
      <w:r>
        <w:rPr>
          <w:spacing w:val="-3"/>
        </w:rPr>
        <w:t xml:space="preserve"> </w:t>
      </w:r>
      <w:r>
        <w:t>Paquete</w:t>
      </w:r>
      <w:r>
        <w:rPr>
          <w:spacing w:val="-2"/>
        </w:rPr>
        <w:t xml:space="preserve"> </w:t>
      </w:r>
      <w:r>
        <w:t>Económico</w:t>
      </w:r>
      <w:r>
        <w:rPr>
          <w:spacing w:val="-2"/>
        </w:rPr>
        <w:t xml:space="preserve"> 2023.</w:t>
      </w:r>
    </w:p>
    <w:p w14:paraId="068F37EB" w14:textId="77777777" w:rsidR="00051BA4" w:rsidRDefault="00051BA4">
      <w:pPr>
        <w:pStyle w:val="Textoindependiente"/>
        <w:spacing w:before="1"/>
        <w:rPr>
          <w:sz w:val="30"/>
        </w:rPr>
      </w:pPr>
    </w:p>
    <w:p w14:paraId="3F60DF41" w14:textId="77777777" w:rsidR="00051BA4" w:rsidRDefault="00000000">
      <w:pPr>
        <w:pStyle w:val="Textoindependiente"/>
        <w:spacing w:before="1" w:line="360" w:lineRule="auto"/>
        <w:ind w:left="1513" w:right="255"/>
        <w:jc w:val="both"/>
      </w:pPr>
      <w:r>
        <w:t xml:space="preserve">Este resultado implicaría que la deuda pública se incremente en 2.8 </w:t>
      </w:r>
      <w:proofErr w:type="spellStart"/>
      <w:r>
        <w:t>pp</w:t>
      </w:r>
      <w:proofErr w:type="spellEnd"/>
      <w:r>
        <w:t xml:space="preserve"> del PIB respecto al nivel observado en 2018, resultado destacado si se considera que al quinto año de las dos administraciones anteriores el SHRFSP se incrementó en 8.2 </w:t>
      </w:r>
      <w:proofErr w:type="spellStart"/>
      <w:r>
        <w:t>pp</w:t>
      </w:r>
      <w:proofErr w:type="spellEnd"/>
      <w:r>
        <w:t xml:space="preserve"> del PIB, en promedio.</w:t>
      </w:r>
    </w:p>
    <w:p w14:paraId="026192E3" w14:textId="77777777" w:rsidR="00051BA4" w:rsidRDefault="00051BA4">
      <w:pPr>
        <w:spacing w:line="360" w:lineRule="auto"/>
        <w:jc w:val="both"/>
        <w:sectPr w:rsidR="00051BA4">
          <w:pgSz w:w="12240" w:h="15840"/>
          <w:pgMar w:top="1820" w:right="600" w:bottom="960" w:left="1720" w:header="0" w:footer="774" w:gutter="0"/>
          <w:cols w:space="720"/>
        </w:sectPr>
      </w:pPr>
    </w:p>
    <w:p w14:paraId="744CD2DF" w14:textId="77777777" w:rsidR="00051BA4" w:rsidRDefault="00051BA4">
      <w:pPr>
        <w:pStyle w:val="Textoindependiente"/>
      </w:pPr>
    </w:p>
    <w:p w14:paraId="4242AEFF" w14:textId="77777777" w:rsidR="00051BA4" w:rsidRDefault="00051BA4">
      <w:pPr>
        <w:pStyle w:val="Textoindependiente"/>
      </w:pPr>
    </w:p>
    <w:p w14:paraId="13405278" w14:textId="77777777" w:rsidR="00051BA4" w:rsidRDefault="00051BA4">
      <w:pPr>
        <w:pStyle w:val="Textoindependiente"/>
      </w:pPr>
    </w:p>
    <w:p w14:paraId="25A8734D" w14:textId="77777777" w:rsidR="00051BA4" w:rsidRDefault="00051BA4">
      <w:pPr>
        <w:pStyle w:val="Textoindependiente"/>
      </w:pPr>
    </w:p>
    <w:p w14:paraId="4A5C232B" w14:textId="77777777" w:rsidR="00051BA4" w:rsidRDefault="00051BA4">
      <w:pPr>
        <w:pStyle w:val="Textoindependiente"/>
        <w:spacing w:before="1"/>
        <w:rPr>
          <w:sz w:val="26"/>
        </w:rPr>
      </w:pPr>
    </w:p>
    <w:p w14:paraId="4BBE0C6D" w14:textId="77777777" w:rsidR="00051BA4" w:rsidRDefault="00000000">
      <w:pPr>
        <w:pStyle w:val="Textoindependiente"/>
        <w:ind w:left="1871"/>
      </w:pPr>
      <w:r>
        <w:rPr>
          <w:noProof/>
        </w:rPr>
        <w:drawing>
          <wp:inline distT="0" distB="0" distL="0" distR="0" wp14:anchorId="36C61A53" wp14:editId="68ECAF1A">
            <wp:extent cx="4794301" cy="5455539"/>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2" cstate="print"/>
                    <a:stretch>
                      <a:fillRect/>
                    </a:stretch>
                  </pic:blipFill>
                  <pic:spPr>
                    <a:xfrm>
                      <a:off x="0" y="0"/>
                      <a:ext cx="4794301" cy="5455539"/>
                    </a:xfrm>
                    <a:prstGeom prst="rect">
                      <a:avLst/>
                    </a:prstGeom>
                  </pic:spPr>
                </pic:pic>
              </a:graphicData>
            </a:graphic>
          </wp:inline>
        </w:drawing>
      </w:r>
    </w:p>
    <w:p w14:paraId="54EF8956" w14:textId="77777777" w:rsidR="00051BA4" w:rsidRDefault="00051BA4">
      <w:pPr>
        <w:pStyle w:val="Textoindependiente"/>
      </w:pPr>
    </w:p>
    <w:p w14:paraId="04749CFC" w14:textId="77777777" w:rsidR="00051BA4" w:rsidRDefault="00051BA4">
      <w:pPr>
        <w:pStyle w:val="Textoindependiente"/>
        <w:spacing w:before="8"/>
        <w:rPr>
          <w:sz w:val="19"/>
        </w:rPr>
      </w:pPr>
    </w:p>
    <w:p w14:paraId="08B722E0" w14:textId="77777777" w:rsidR="00051BA4" w:rsidRDefault="00000000">
      <w:pPr>
        <w:pStyle w:val="Textoindependiente"/>
        <w:spacing w:line="360" w:lineRule="auto"/>
        <w:ind w:left="1513" w:right="248"/>
        <w:jc w:val="both"/>
      </w:pPr>
      <w:r>
        <w:t>En 2024 se prevé que el crecimiento de la economía mexicana se fundamente en la fortaleza del consumo</w:t>
      </w:r>
      <w:r>
        <w:rPr>
          <w:spacing w:val="-4"/>
        </w:rPr>
        <w:t xml:space="preserve"> </w:t>
      </w:r>
      <w:r>
        <w:t>privado,</w:t>
      </w:r>
      <w:r>
        <w:rPr>
          <w:spacing w:val="-5"/>
        </w:rPr>
        <w:t xml:space="preserve"> </w:t>
      </w:r>
      <w:r>
        <w:t>mayores</w:t>
      </w:r>
      <w:r>
        <w:rPr>
          <w:spacing w:val="-6"/>
        </w:rPr>
        <w:t xml:space="preserve"> </w:t>
      </w:r>
      <w:r>
        <w:t>niveles</w:t>
      </w:r>
      <w:r>
        <w:rPr>
          <w:spacing w:val="-6"/>
        </w:rPr>
        <w:t xml:space="preserve"> </w:t>
      </w:r>
      <w:r>
        <w:t>de</w:t>
      </w:r>
      <w:r>
        <w:rPr>
          <w:spacing w:val="-5"/>
        </w:rPr>
        <w:t xml:space="preserve"> </w:t>
      </w:r>
      <w:r>
        <w:t>inversión</w:t>
      </w:r>
      <w:r>
        <w:rPr>
          <w:spacing w:val="-4"/>
        </w:rPr>
        <w:t xml:space="preserve"> </w:t>
      </w:r>
      <w:r>
        <w:t>pública</w:t>
      </w:r>
      <w:r>
        <w:rPr>
          <w:spacing w:val="-5"/>
        </w:rPr>
        <w:t xml:space="preserve"> </w:t>
      </w:r>
      <w:r>
        <w:t>y</w:t>
      </w:r>
      <w:r>
        <w:rPr>
          <w:spacing w:val="-4"/>
        </w:rPr>
        <w:t xml:space="preserve"> </w:t>
      </w:r>
      <w:r>
        <w:t>privada,</w:t>
      </w:r>
      <w:r>
        <w:rPr>
          <w:spacing w:val="-5"/>
        </w:rPr>
        <w:t xml:space="preserve"> </w:t>
      </w:r>
      <w:r>
        <w:t>mismos</w:t>
      </w:r>
      <w:r>
        <w:rPr>
          <w:spacing w:val="-6"/>
        </w:rPr>
        <w:t xml:space="preserve"> </w:t>
      </w:r>
      <w:r>
        <w:t>que</w:t>
      </w:r>
      <w:r>
        <w:rPr>
          <w:spacing w:val="-5"/>
        </w:rPr>
        <w:t xml:space="preserve"> </w:t>
      </w:r>
      <w:r>
        <w:t>permitirán</w:t>
      </w:r>
      <w:r>
        <w:rPr>
          <w:spacing w:val="-7"/>
        </w:rPr>
        <w:t xml:space="preserve"> </w:t>
      </w:r>
      <w:r>
        <w:t>aumentar</w:t>
      </w:r>
      <w:r>
        <w:rPr>
          <w:spacing w:val="-5"/>
        </w:rPr>
        <w:t xml:space="preserve"> </w:t>
      </w:r>
      <w:r>
        <w:t>la conectividad del mercado interno y las rutas de exportación, garantizar la disponibilidad de energía, potenciar la derrama económica del turismo e incrementar la capacidad productiva del país. Estas inversiones tendrán efectos positivos en la reconfiguración del comercio internacional con la llegada de</w:t>
      </w:r>
      <w:r>
        <w:rPr>
          <w:spacing w:val="-5"/>
        </w:rPr>
        <w:t xml:space="preserve"> </w:t>
      </w:r>
      <w:r>
        <w:t>una</w:t>
      </w:r>
      <w:r>
        <w:rPr>
          <w:spacing w:val="-7"/>
        </w:rPr>
        <w:t xml:space="preserve"> </w:t>
      </w:r>
      <w:r>
        <w:t>mayor</w:t>
      </w:r>
      <w:r>
        <w:rPr>
          <w:spacing w:val="-5"/>
        </w:rPr>
        <w:t xml:space="preserve"> </w:t>
      </w:r>
      <w:r>
        <w:t>inversión</w:t>
      </w:r>
      <w:r>
        <w:rPr>
          <w:spacing w:val="-4"/>
        </w:rPr>
        <w:t xml:space="preserve"> </w:t>
      </w:r>
      <w:r>
        <w:t>extranjera</w:t>
      </w:r>
      <w:r>
        <w:rPr>
          <w:spacing w:val="-5"/>
        </w:rPr>
        <w:t xml:space="preserve"> </w:t>
      </w:r>
      <w:r>
        <w:t>y</w:t>
      </w:r>
      <w:r>
        <w:rPr>
          <w:spacing w:val="-4"/>
        </w:rPr>
        <w:t xml:space="preserve"> </w:t>
      </w:r>
      <w:r>
        <w:t>mayores</w:t>
      </w:r>
      <w:r>
        <w:rPr>
          <w:spacing w:val="-6"/>
        </w:rPr>
        <w:t xml:space="preserve"> </w:t>
      </w:r>
      <w:r>
        <w:t>oportunidades</w:t>
      </w:r>
      <w:r>
        <w:rPr>
          <w:spacing w:val="-8"/>
        </w:rPr>
        <w:t xml:space="preserve"> </w:t>
      </w:r>
      <w:r>
        <w:t>de</w:t>
      </w:r>
      <w:r>
        <w:rPr>
          <w:spacing w:val="-5"/>
        </w:rPr>
        <w:t xml:space="preserve"> </w:t>
      </w:r>
      <w:r>
        <w:t>empleo.</w:t>
      </w:r>
      <w:r>
        <w:rPr>
          <w:spacing w:val="-7"/>
        </w:rPr>
        <w:t xml:space="preserve"> </w:t>
      </w:r>
      <w:r>
        <w:t>Además,</w:t>
      </w:r>
      <w:r>
        <w:rPr>
          <w:spacing w:val="-5"/>
        </w:rPr>
        <w:t xml:space="preserve"> </w:t>
      </w:r>
      <w:r>
        <w:t>en</w:t>
      </w:r>
      <w:r>
        <w:rPr>
          <w:spacing w:val="-4"/>
        </w:rPr>
        <w:t xml:space="preserve"> </w:t>
      </w:r>
      <w:r>
        <w:t>su</w:t>
      </w:r>
      <w:r>
        <w:rPr>
          <w:spacing w:val="-7"/>
        </w:rPr>
        <w:t xml:space="preserve"> </w:t>
      </w:r>
      <w:r>
        <w:t>conjunto,</w:t>
      </w:r>
      <w:r>
        <w:rPr>
          <w:spacing w:val="-5"/>
        </w:rPr>
        <w:t xml:space="preserve"> </w:t>
      </w:r>
      <w:r>
        <w:t>estos elementos</w:t>
      </w:r>
      <w:r>
        <w:rPr>
          <w:spacing w:val="-9"/>
        </w:rPr>
        <w:t xml:space="preserve"> </w:t>
      </w:r>
      <w:r>
        <w:t>permitirán</w:t>
      </w:r>
      <w:r>
        <w:rPr>
          <w:spacing w:val="-6"/>
        </w:rPr>
        <w:t xml:space="preserve"> </w:t>
      </w:r>
      <w:r>
        <w:t>afrontar</w:t>
      </w:r>
      <w:r>
        <w:rPr>
          <w:spacing w:val="-9"/>
        </w:rPr>
        <w:t xml:space="preserve"> </w:t>
      </w:r>
      <w:r>
        <w:t>los</w:t>
      </w:r>
      <w:r>
        <w:rPr>
          <w:spacing w:val="-8"/>
        </w:rPr>
        <w:t xml:space="preserve"> </w:t>
      </w:r>
      <w:r>
        <w:t>impactos</w:t>
      </w:r>
      <w:r>
        <w:rPr>
          <w:spacing w:val="-8"/>
        </w:rPr>
        <w:t xml:space="preserve"> </w:t>
      </w:r>
      <w:r>
        <w:t>del</w:t>
      </w:r>
      <w:r>
        <w:rPr>
          <w:spacing w:val="-7"/>
        </w:rPr>
        <w:t xml:space="preserve"> </w:t>
      </w:r>
      <w:r>
        <w:t>complejo</w:t>
      </w:r>
      <w:r>
        <w:rPr>
          <w:spacing w:val="-9"/>
        </w:rPr>
        <w:t xml:space="preserve"> </w:t>
      </w:r>
      <w:r>
        <w:t>entorno</w:t>
      </w:r>
      <w:r>
        <w:rPr>
          <w:spacing w:val="-9"/>
        </w:rPr>
        <w:t xml:space="preserve"> </w:t>
      </w:r>
      <w:r>
        <w:t>global</w:t>
      </w:r>
      <w:r>
        <w:rPr>
          <w:spacing w:val="-10"/>
        </w:rPr>
        <w:t xml:space="preserve"> </w:t>
      </w:r>
      <w:r>
        <w:t>y</w:t>
      </w:r>
      <w:r>
        <w:rPr>
          <w:spacing w:val="-6"/>
        </w:rPr>
        <w:t xml:space="preserve"> </w:t>
      </w:r>
      <w:r>
        <w:t>generarán</w:t>
      </w:r>
      <w:r>
        <w:rPr>
          <w:spacing w:val="-8"/>
        </w:rPr>
        <w:t xml:space="preserve"> </w:t>
      </w:r>
      <w:r>
        <w:t>menor</w:t>
      </w:r>
      <w:r>
        <w:rPr>
          <w:spacing w:val="-9"/>
        </w:rPr>
        <w:t xml:space="preserve"> </w:t>
      </w:r>
      <w:r>
        <w:rPr>
          <w:spacing w:val="-2"/>
        </w:rPr>
        <w:t>volatilidad</w:t>
      </w:r>
    </w:p>
    <w:p w14:paraId="74C1AF1B" w14:textId="77777777" w:rsidR="00051BA4" w:rsidRDefault="00051BA4">
      <w:pPr>
        <w:spacing w:line="360" w:lineRule="auto"/>
        <w:jc w:val="both"/>
        <w:sectPr w:rsidR="00051BA4">
          <w:pgSz w:w="12240" w:h="15840"/>
          <w:pgMar w:top="1820" w:right="600" w:bottom="960" w:left="1720" w:header="0" w:footer="774" w:gutter="0"/>
          <w:cols w:space="720"/>
        </w:sectPr>
      </w:pPr>
    </w:p>
    <w:p w14:paraId="4567A6CE" w14:textId="77777777" w:rsidR="00051BA4" w:rsidRDefault="00051BA4">
      <w:pPr>
        <w:pStyle w:val="Textoindependiente"/>
      </w:pPr>
    </w:p>
    <w:p w14:paraId="3476FA63" w14:textId="77777777" w:rsidR="00051BA4" w:rsidRDefault="00051BA4">
      <w:pPr>
        <w:pStyle w:val="Textoindependiente"/>
      </w:pPr>
    </w:p>
    <w:p w14:paraId="537081BA" w14:textId="77777777" w:rsidR="00051BA4" w:rsidRDefault="00051BA4">
      <w:pPr>
        <w:pStyle w:val="Textoindependiente"/>
      </w:pPr>
    </w:p>
    <w:p w14:paraId="1E2DADA4" w14:textId="77777777" w:rsidR="00051BA4" w:rsidRDefault="00051BA4">
      <w:pPr>
        <w:pStyle w:val="Textoindependiente"/>
        <w:spacing w:before="4"/>
      </w:pPr>
    </w:p>
    <w:p w14:paraId="596B23B9" w14:textId="77777777" w:rsidR="00051BA4" w:rsidRDefault="00000000">
      <w:pPr>
        <w:pStyle w:val="Textoindependiente"/>
        <w:spacing w:before="91" w:line="360" w:lineRule="auto"/>
        <w:ind w:left="1513" w:right="250"/>
        <w:jc w:val="both"/>
      </w:pPr>
      <w:r>
        <w:t>sobre las variables nacionales. Otro factor que dará soporte al crecimiento y contribuirá a atenuar los impactos económicos del exterior será la continuidad de las</w:t>
      </w:r>
      <w:r>
        <w:rPr>
          <w:spacing w:val="-1"/>
        </w:rPr>
        <w:t xml:space="preserve"> </w:t>
      </w:r>
      <w:r>
        <w:t>políticas públicas de esta administración.</w:t>
      </w:r>
    </w:p>
    <w:p w14:paraId="7E46646B" w14:textId="77777777" w:rsidR="00051BA4" w:rsidRDefault="00051BA4">
      <w:pPr>
        <w:pStyle w:val="Textoindependiente"/>
        <w:spacing w:before="11"/>
        <w:rPr>
          <w:sz w:val="29"/>
        </w:rPr>
      </w:pPr>
    </w:p>
    <w:p w14:paraId="6D875282" w14:textId="77777777" w:rsidR="00051BA4" w:rsidRDefault="00000000">
      <w:pPr>
        <w:pStyle w:val="Textoindependiente"/>
        <w:spacing w:line="360" w:lineRule="auto"/>
        <w:ind w:left="1513" w:right="244"/>
        <w:jc w:val="both"/>
      </w:pPr>
      <w:r>
        <w:t>Para 2024 se estima un rango de crecimiento para la economía mexicana que va de 2.5 a 3.5% anual. Este</w:t>
      </w:r>
      <w:r>
        <w:rPr>
          <w:spacing w:val="-5"/>
        </w:rPr>
        <w:t xml:space="preserve"> </w:t>
      </w:r>
      <w:r>
        <w:t>rango</w:t>
      </w:r>
      <w:r>
        <w:rPr>
          <w:spacing w:val="-4"/>
        </w:rPr>
        <w:t xml:space="preserve"> </w:t>
      </w:r>
      <w:r>
        <w:t>se</w:t>
      </w:r>
      <w:r>
        <w:rPr>
          <w:spacing w:val="-5"/>
        </w:rPr>
        <w:t xml:space="preserve"> </w:t>
      </w:r>
      <w:r>
        <w:t>ubica</w:t>
      </w:r>
      <w:r>
        <w:rPr>
          <w:spacing w:val="-6"/>
        </w:rPr>
        <w:t xml:space="preserve"> </w:t>
      </w:r>
      <w:r>
        <w:t>por</w:t>
      </w:r>
      <w:r>
        <w:rPr>
          <w:spacing w:val="-6"/>
        </w:rPr>
        <w:t xml:space="preserve"> </w:t>
      </w:r>
      <w:r>
        <w:t>arriba</w:t>
      </w:r>
      <w:r>
        <w:rPr>
          <w:spacing w:val="-6"/>
        </w:rPr>
        <w:t xml:space="preserve"> </w:t>
      </w:r>
      <w:r>
        <w:t>del</w:t>
      </w:r>
      <w:r>
        <w:rPr>
          <w:spacing w:val="-5"/>
        </w:rPr>
        <w:t xml:space="preserve"> </w:t>
      </w:r>
      <w:r>
        <w:t>estimado</w:t>
      </w:r>
      <w:r>
        <w:rPr>
          <w:spacing w:val="-4"/>
        </w:rPr>
        <w:t xml:space="preserve"> </w:t>
      </w:r>
      <w:r>
        <w:t>en</w:t>
      </w:r>
      <w:r>
        <w:rPr>
          <w:spacing w:val="-4"/>
        </w:rPr>
        <w:t xml:space="preserve"> </w:t>
      </w:r>
      <w:r>
        <w:t>los</w:t>
      </w:r>
      <w:r>
        <w:rPr>
          <w:spacing w:val="-6"/>
        </w:rPr>
        <w:t xml:space="preserve"> </w:t>
      </w:r>
      <w:r>
        <w:t>Pre-Criterios</w:t>
      </w:r>
      <w:r>
        <w:rPr>
          <w:spacing w:val="-6"/>
        </w:rPr>
        <w:t xml:space="preserve"> </w:t>
      </w:r>
      <w:r>
        <w:t>2024,</w:t>
      </w:r>
      <w:r>
        <w:rPr>
          <w:spacing w:val="-5"/>
        </w:rPr>
        <w:t xml:space="preserve"> </w:t>
      </w:r>
      <w:r>
        <w:t>pero</w:t>
      </w:r>
      <w:r>
        <w:rPr>
          <w:spacing w:val="-4"/>
        </w:rPr>
        <w:t xml:space="preserve"> </w:t>
      </w:r>
      <w:r>
        <w:t>en</w:t>
      </w:r>
      <w:r>
        <w:rPr>
          <w:spacing w:val="-6"/>
        </w:rPr>
        <w:t xml:space="preserve"> </w:t>
      </w:r>
      <w:r>
        <w:t>un</w:t>
      </w:r>
      <w:r>
        <w:rPr>
          <w:spacing w:val="-4"/>
        </w:rPr>
        <w:t xml:space="preserve"> </w:t>
      </w:r>
      <w:r>
        <w:t>rango</w:t>
      </w:r>
      <w:r>
        <w:rPr>
          <w:spacing w:val="-6"/>
        </w:rPr>
        <w:t xml:space="preserve"> </w:t>
      </w:r>
      <w:r>
        <w:t>de</w:t>
      </w:r>
      <w:r>
        <w:rPr>
          <w:spacing w:val="-5"/>
        </w:rPr>
        <w:t xml:space="preserve"> </w:t>
      </w:r>
      <w:r>
        <w:t>variabilidad menor. Se proyecta que la tasa de interés cierre 2024 en 9.5% derivado del proceso de normalización de</w:t>
      </w:r>
      <w:r>
        <w:rPr>
          <w:spacing w:val="-5"/>
        </w:rPr>
        <w:t xml:space="preserve"> </w:t>
      </w:r>
      <w:r>
        <w:t>la</w:t>
      </w:r>
      <w:r>
        <w:rPr>
          <w:spacing w:val="-5"/>
        </w:rPr>
        <w:t xml:space="preserve"> </w:t>
      </w:r>
      <w:r>
        <w:t>política</w:t>
      </w:r>
      <w:r>
        <w:rPr>
          <w:spacing w:val="-5"/>
        </w:rPr>
        <w:t xml:space="preserve"> </w:t>
      </w:r>
      <w:r>
        <w:t>monetaria</w:t>
      </w:r>
      <w:r>
        <w:rPr>
          <w:spacing w:val="-5"/>
        </w:rPr>
        <w:t xml:space="preserve"> </w:t>
      </w:r>
      <w:r>
        <w:t>del</w:t>
      </w:r>
      <w:r>
        <w:rPr>
          <w:spacing w:val="-5"/>
        </w:rPr>
        <w:t xml:space="preserve"> </w:t>
      </w:r>
      <w:r>
        <w:t>Banco</w:t>
      </w:r>
      <w:r>
        <w:rPr>
          <w:spacing w:val="-4"/>
        </w:rPr>
        <w:t xml:space="preserve"> </w:t>
      </w:r>
      <w:r>
        <w:t>de</w:t>
      </w:r>
      <w:r>
        <w:rPr>
          <w:spacing w:val="-5"/>
        </w:rPr>
        <w:t xml:space="preserve"> </w:t>
      </w:r>
      <w:r>
        <w:t>México,</w:t>
      </w:r>
      <w:r>
        <w:rPr>
          <w:spacing w:val="-5"/>
        </w:rPr>
        <w:t xml:space="preserve"> </w:t>
      </w:r>
      <w:r>
        <w:t>a</w:t>
      </w:r>
      <w:r>
        <w:rPr>
          <w:spacing w:val="-5"/>
        </w:rPr>
        <w:t xml:space="preserve"> </w:t>
      </w:r>
      <w:r>
        <w:t>medida</w:t>
      </w:r>
      <w:r>
        <w:rPr>
          <w:spacing w:val="-5"/>
        </w:rPr>
        <w:t xml:space="preserve"> </w:t>
      </w:r>
      <w:r>
        <w:t>en</w:t>
      </w:r>
      <w:r>
        <w:rPr>
          <w:spacing w:val="-6"/>
        </w:rPr>
        <w:t xml:space="preserve"> </w:t>
      </w:r>
      <w:r>
        <w:t>que</w:t>
      </w:r>
      <w:r>
        <w:rPr>
          <w:spacing w:val="-5"/>
        </w:rPr>
        <w:t xml:space="preserve"> </w:t>
      </w:r>
      <w:r>
        <w:t>se</w:t>
      </w:r>
      <w:r>
        <w:rPr>
          <w:spacing w:val="-5"/>
        </w:rPr>
        <w:t xml:space="preserve"> </w:t>
      </w:r>
      <w:r>
        <w:t>observe</w:t>
      </w:r>
      <w:r>
        <w:rPr>
          <w:spacing w:val="-5"/>
        </w:rPr>
        <w:t xml:space="preserve"> </w:t>
      </w:r>
      <w:r>
        <w:t>una</w:t>
      </w:r>
      <w:r>
        <w:rPr>
          <w:spacing w:val="-5"/>
        </w:rPr>
        <w:t xml:space="preserve"> </w:t>
      </w:r>
      <w:r>
        <w:t>convergencia</w:t>
      </w:r>
      <w:r>
        <w:rPr>
          <w:spacing w:val="-5"/>
        </w:rPr>
        <w:t xml:space="preserve"> </w:t>
      </w:r>
      <w:r>
        <w:t>más</w:t>
      </w:r>
      <w:r>
        <w:rPr>
          <w:spacing w:val="-6"/>
        </w:rPr>
        <w:t xml:space="preserve"> </w:t>
      </w:r>
      <w:r>
        <w:t>clara de</w:t>
      </w:r>
      <w:r>
        <w:rPr>
          <w:spacing w:val="-3"/>
        </w:rPr>
        <w:t xml:space="preserve"> </w:t>
      </w:r>
      <w:r>
        <w:t>la</w:t>
      </w:r>
      <w:r>
        <w:rPr>
          <w:spacing w:val="-3"/>
        </w:rPr>
        <w:t xml:space="preserve"> </w:t>
      </w:r>
      <w:r>
        <w:t>inflación</w:t>
      </w:r>
      <w:r>
        <w:rPr>
          <w:spacing w:val="-4"/>
        </w:rPr>
        <w:t xml:space="preserve"> </w:t>
      </w:r>
      <w:r>
        <w:t>general</w:t>
      </w:r>
      <w:r>
        <w:rPr>
          <w:spacing w:val="-3"/>
        </w:rPr>
        <w:t xml:space="preserve"> </w:t>
      </w:r>
      <w:r>
        <w:t>y</w:t>
      </w:r>
      <w:r>
        <w:rPr>
          <w:spacing w:val="-2"/>
        </w:rPr>
        <w:t xml:space="preserve"> </w:t>
      </w:r>
      <w:r>
        <w:t>la</w:t>
      </w:r>
      <w:r>
        <w:rPr>
          <w:spacing w:val="-3"/>
        </w:rPr>
        <w:t xml:space="preserve"> </w:t>
      </w:r>
      <w:r>
        <w:t>formación</w:t>
      </w:r>
      <w:r>
        <w:rPr>
          <w:spacing w:val="-2"/>
        </w:rPr>
        <w:t xml:space="preserve"> </w:t>
      </w:r>
      <w:r>
        <w:t>de</w:t>
      </w:r>
      <w:r>
        <w:rPr>
          <w:spacing w:val="-3"/>
        </w:rPr>
        <w:t xml:space="preserve"> </w:t>
      </w:r>
      <w:r>
        <w:t>expectativas,</w:t>
      </w:r>
      <w:r>
        <w:rPr>
          <w:spacing w:val="-3"/>
        </w:rPr>
        <w:t xml:space="preserve"> </w:t>
      </w:r>
      <w:r>
        <w:t>junto</w:t>
      </w:r>
      <w:r>
        <w:rPr>
          <w:spacing w:val="-4"/>
        </w:rPr>
        <w:t xml:space="preserve"> </w:t>
      </w:r>
      <w:r>
        <w:t>con</w:t>
      </w:r>
      <w:r>
        <w:rPr>
          <w:spacing w:val="-2"/>
        </w:rPr>
        <w:t xml:space="preserve"> </w:t>
      </w:r>
      <w:r>
        <w:t>el</w:t>
      </w:r>
      <w:r>
        <w:rPr>
          <w:spacing w:val="-3"/>
        </w:rPr>
        <w:t xml:space="preserve"> </w:t>
      </w:r>
      <w:r>
        <w:t>componente</w:t>
      </w:r>
      <w:r>
        <w:rPr>
          <w:spacing w:val="-3"/>
        </w:rPr>
        <w:t xml:space="preserve"> </w:t>
      </w:r>
      <w:r>
        <w:t>subyacente.</w:t>
      </w:r>
      <w:r>
        <w:rPr>
          <w:spacing w:val="-3"/>
        </w:rPr>
        <w:t xml:space="preserve"> </w:t>
      </w:r>
      <w:r>
        <w:t>Se</w:t>
      </w:r>
      <w:r>
        <w:rPr>
          <w:spacing w:val="-3"/>
        </w:rPr>
        <w:t xml:space="preserve"> </w:t>
      </w:r>
      <w:r>
        <w:t>estima que la inflación cierre el año en 3.8%, por arriba en</w:t>
      </w:r>
      <w:r>
        <w:rPr>
          <w:spacing w:val="-1"/>
        </w:rPr>
        <w:t xml:space="preserve"> </w:t>
      </w:r>
      <w:r>
        <w:t>0.8</w:t>
      </w:r>
      <w:r>
        <w:rPr>
          <w:spacing w:val="-1"/>
        </w:rPr>
        <w:t xml:space="preserve"> </w:t>
      </w:r>
      <w:proofErr w:type="spellStart"/>
      <w:r>
        <w:t>pp</w:t>
      </w:r>
      <w:proofErr w:type="spellEnd"/>
      <w:r>
        <w:t xml:space="preserve"> de lo anticipado en los Criterios Generales de</w:t>
      </w:r>
      <w:r>
        <w:rPr>
          <w:spacing w:val="-6"/>
        </w:rPr>
        <w:t xml:space="preserve"> </w:t>
      </w:r>
      <w:r>
        <w:t>Política</w:t>
      </w:r>
      <w:r>
        <w:rPr>
          <w:spacing w:val="-5"/>
        </w:rPr>
        <w:t xml:space="preserve"> </w:t>
      </w:r>
      <w:r>
        <w:t>Económica</w:t>
      </w:r>
      <w:r>
        <w:rPr>
          <w:spacing w:val="-7"/>
        </w:rPr>
        <w:t xml:space="preserve"> </w:t>
      </w:r>
      <w:r>
        <w:t>2023.</w:t>
      </w:r>
      <w:r>
        <w:rPr>
          <w:spacing w:val="-7"/>
        </w:rPr>
        <w:t xml:space="preserve"> </w:t>
      </w:r>
      <w:r>
        <w:t>En</w:t>
      </w:r>
      <w:r>
        <w:rPr>
          <w:spacing w:val="-4"/>
        </w:rPr>
        <w:t xml:space="preserve"> </w:t>
      </w:r>
      <w:r>
        <w:t>cuanto</w:t>
      </w:r>
      <w:r>
        <w:rPr>
          <w:spacing w:val="-8"/>
        </w:rPr>
        <w:t xml:space="preserve"> </w:t>
      </w:r>
      <w:r>
        <w:t>al</w:t>
      </w:r>
      <w:r>
        <w:rPr>
          <w:spacing w:val="-5"/>
        </w:rPr>
        <w:t xml:space="preserve"> </w:t>
      </w:r>
      <w:r>
        <w:t>tipo</w:t>
      </w:r>
      <w:r>
        <w:rPr>
          <w:spacing w:val="-7"/>
        </w:rPr>
        <w:t xml:space="preserve"> </w:t>
      </w:r>
      <w:r>
        <w:t>de</w:t>
      </w:r>
      <w:r>
        <w:rPr>
          <w:spacing w:val="-5"/>
        </w:rPr>
        <w:t xml:space="preserve"> </w:t>
      </w:r>
      <w:r>
        <w:t>cambio,</w:t>
      </w:r>
      <w:r>
        <w:rPr>
          <w:spacing w:val="-5"/>
        </w:rPr>
        <w:t xml:space="preserve"> </w:t>
      </w:r>
      <w:r>
        <w:t>se</w:t>
      </w:r>
      <w:r>
        <w:rPr>
          <w:spacing w:val="-6"/>
        </w:rPr>
        <w:t xml:space="preserve"> </w:t>
      </w:r>
      <w:r>
        <w:t>estima</w:t>
      </w:r>
      <w:r>
        <w:rPr>
          <w:spacing w:val="-5"/>
        </w:rPr>
        <w:t xml:space="preserve"> </w:t>
      </w:r>
      <w:r>
        <w:t>que</w:t>
      </w:r>
      <w:r>
        <w:rPr>
          <w:spacing w:val="-5"/>
        </w:rPr>
        <w:t xml:space="preserve"> </w:t>
      </w:r>
      <w:r>
        <w:t>al</w:t>
      </w:r>
      <w:r>
        <w:rPr>
          <w:spacing w:val="-5"/>
        </w:rPr>
        <w:t xml:space="preserve"> </w:t>
      </w:r>
      <w:r>
        <w:t>cierre</w:t>
      </w:r>
      <w:r>
        <w:rPr>
          <w:spacing w:val="-7"/>
        </w:rPr>
        <w:t xml:space="preserve"> </w:t>
      </w:r>
      <w:r>
        <w:t>de</w:t>
      </w:r>
      <w:r>
        <w:rPr>
          <w:spacing w:val="-6"/>
        </w:rPr>
        <w:t xml:space="preserve"> </w:t>
      </w:r>
      <w:r>
        <w:t>2024</w:t>
      </w:r>
      <w:r>
        <w:rPr>
          <w:spacing w:val="-7"/>
        </w:rPr>
        <w:t xml:space="preserve"> </w:t>
      </w:r>
      <w:r>
        <w:t>se</w:t>
      </w:r>
      <w:r>
        <w:rPr>
          <w:spacing w:val="-5"/>
        </w:rPr>
        <w:t xml:space="preserve"> </w:t>
      </w:r>
      <w:r>
        <w:t>ubique</w:t>
      </w:r>
      <w:r>
        <w:rPr>
          <w:spacing w:val="-5"/>
        </w:rPr>
        <w:t xml:space="preserve"> en</w:t>
      </w:r>
    </w:p>
    <w:p w14:paraId="7B7525F5" w14:textId="77777777" w:rsidR="00051BA4" w:rsidRDefault="00000000">
      <w:pPr>
        <w:pStyle w:val="Textoindependiente"/>
        <w:spacing w:before="3" w:line="360" w:lineRule="auto"/>
        <w:ind w:left="1513" w:right="250"/>
        <w:jc w:val="both"/>
      </w:pPr>
      <w:r>
        <w:t>17.6 pesos por dólar, lo cual</w:t>
      </w:r>
      <w:r>
        <w:rPr>
          <w:spacing w:val="-1"/>
        </w:rPr>
        <w:t xml:space="preserve"> </w:t>
      </w:r>
      <w:r>
        <w:t>resulta en una apreciación de 3.1 pesos respecto al estimado</w:t>
      </w:r>
      <w:r>
        <w:rPr>
          <w:spacing w:val="-2"/>
        </w:rPr>
        <w:t xml:space="preserve"> </w:t>
      </w:r>
      <w:r>
        <w:t>del Paquete Económico</w:t>
      </w:r>
      <w:r>
        <w:rPr>
          <w:spacing w:val="-6"/>
        </w:rPr>
        <w:t xml:space="preserve"> </w:t>
      </w:r>
      <w:r>
        <w:t>2023.</w:t>
      </w:r>
      <w:r>
        <w:rPr>
          <w:spacing w:val="-4"/>
        </w:rPr>
        <w:t xml:space="preserve"> </w:t>
      </w:r>
      <w:r>
        <w:t>En</w:t>
      </w:r>
      <w:r>
        <w:rPr>
          <w:spacing w:val="-6"/>
        </w:rPr>
        <w:t xml:space="preserve"> </w:t>
      </w:r>
      <w:r>
        <w:t>2024</w:t>
      </w:r>
      <w:r>
        <w:rPr>
          <w:spacing w:val="-3"/>
        </w:rPr>
        <w:t xml:space="preserve"> </w:t>
      </w:r>
      <w:r>
        <w:t>se</w:t>
      </w:r>
      <w:r>
        <w:rPr>
          <w:spacing w:val="-4"/>
        </w:rPr>
        <w:t xml:space="preserve"> </w:t>
      </w:r>
      <w:r>
        <w:t>prevé</w:t>
      </w:r>
      <w:r>
        <w:rPr>
          <w:spacing w:val="-4"/>
        </w:rPr>
        <w:t xml:space="preserve"> </w:t>
      </w:r>
      <w:r>
        <w:t>que</w:t>
      </w:r>
      <w:r>
        <w:rPr>
          <w:spacing w:val="-4"/>
        </w:rPr>
        <w:t xml:space="preserve"> </w:t>
      </w:r>
      <w:r>
        <w:t>la</w:t>
      </w:r>
      <w:r>
        <w:rPr>
          <w:spacing w:val="-4"/>
        </w:rPr>
        <w:t xml:space="preserve"> </w:t>
      </w:r>
      <w:r>
        <w:t>cuenta</w:t>
      </w:r>
      <w:r>
        <w:rPr>
          <w:spacing w:val="-4"/>
        </w:rPr>
        <w:t xml:space="preserve"> </w:t>
      </w:r>
      <w:r>
        <w:t>corriente</w:t>
      </w:r>
      <w:r>
        <w:rPr>
          <w:spacing w:val="-4"/>
        </w:rPr>
        <w:t xml:space="preserve"> </w:t>
      </w:r>
      <w:r>
        <w:t>presente</w:t>
      </w:r>
      <w:r>
        <w:rPr>
          <w:spacing w:val="-4"/>
        </w:rPr>
        <w:t xml:space="preserve"> </w:t>
      </w:r>
      <w:r>
        <w:t>un</w:t>
      </w:r>
      <w:r>
        <w:rPr>
          <w:spacing w:val="-3"/>
        </w:rPr>
        <w:t xml:space="preserve"> </w:t>
      </w:r>
      <w:r>
        <w:t>déficit</w:t>
      </w:r>
      <w:r>
        <w:rPr>
          <w:spacing w:val="-5"/>
        </w:rPr>
        <w:t xml:space="preserve"> </w:t>
      </w:r>
      <w:r>
        <w:t>de</w:t>
      </w:r>
      <w:r>
        <w:rPr>
          <w:spacing w:val="-4"/>
        </w:rPr>
        <w:t xml:space="preserve"> </w:t>
      </w:r>
      <w:r>
        <w:t>0.7%</w:t>
      </w:r>
      <w:r>
        <w:rPr>
          <w:spacing w:val="-5"/>
        </w:rPr>
        <w:t xml:space="preserve"> </w:t>
      </w:r>
      <w:r>
        <w:t>del</w:t>
      </w:r>
      <w:r>
        <w:rPr>
          <w:spacing w:val="-7"/>
        </w:rPr>
        <w:t xml:space="preserve"> </w:t>
      </w:r>
      <w:r>
        <w:t>PIB,</w:t>
      </w:r>
      <w:r>
        <w:rPr>
          <w:spacing w:val="-4"/>
        </w:rPr>
        <w:t xml:space="preserve"> </w:t>
      </w:r>
      <w:r>
        <w:t>con</w:t>
      </w:r>
      <w:r>
        <w:rPr>
          <w:spacing w:val="-3"/>
        </w:rPr>
        <w:t xml:space="preserve"> </w:t>
      </w:r>
      <w:r>
        <w:t>lo que se mantendrá por debajo de su promedio histórico y ligeramente menor de lo estimado en los Criterios Generales de Política Económica 2023.</w:t>
      </w:r>
    </w:p>
    <w:p w14:paraId="583E1506" w14:textId="77777777" w:rsidR="00051BA4" w:rsidRDefault="00051BA4">
      <w:pPr>
        <w:pStyle w:val="Textoindependiente"/>
        <w:spacing w:before="9"/>
        <w:rPr>
          <w:sz w:val="29"/>
        </w:rPr>
      </w:pPr>
    </w:p>
    <w:p w14:paraId="60B96C1B" w14:textId="77777777" w:rsidR="00051BA4" w:rsidRDefault="00000000">
      <w:pPr>
        <w:pStyle w:val="Textoindependiente"/>
        <w:spacing w:line="360" w:lineRule="auto"/>
        <w:ind w:left="1513" w:right="245"/>
        <w:jc w:val="both"/>
      </w:pPr>
      <w:r>
        <w:t>En</w:t>
      </w:r>
      <w:r>
        <w:rPr>
          <w:spacing w:val="-4"/>
        </w:rPr>
        <w:t xml:space="preserve"> </w:t>
      </w:r>
      <w:r>
        <w:t>materia</w:t>
      </w:r>
      <w:r>
        <w:rPr>
          <w:spacing w:val="-8"/>
        </w:rPr>
        <w:t xml:space="preserve"> </w:t>
      </w:r>
      <w:r>
        <w:t>petrolera,</w:t>
      </w:r>
      <w:r>
        <w:rPr>
          <w:spacing w:val="-7"/>
        </w:rPr>
        <w:t xml:space="preserve"> </w:t>
      </w:r>
      <w:r>
        <w:t>se</w:t>
      </w:r>
      <w:r>
        <w:rPr>
          <w:spacing w:val="-5"/>
        </w:rPr>
        <w:t xml:space="preserve"> </w:t>
      </w:r>
      <w:r>
        <w:t>estima</w:t>
      </w:r>
      <w:r>
        <w:rPr>
          <w:spacing w:val="-5"/>
        </w:rPr>
        <w:t xml:space="preserve"> </w:t>
      </w:r>
      <w:r>
        <w:t>un</w:t>
      </w:r>
      <w:r>
        <w:rPr>
          <w:spacing w:val="-7"/>
        </w:rPr>
        <w:t xml:space="preserve"> </w:t>
      </w:r>
      <w:r>
        <w:t>precio</w:t>
      </w:r>
      <w:r>
        <w:rPr>
          <w:spacing w:val="-7"/>
        </w:rPr>
        <w:t xml:space="preserve"> </w:t>
      </w:r>
      <w:r>
        <w:t>de</w:t>
      </w:r>
      <w:r>
        <w:rPr>
          <w:spacing w:val="-5"/>
        </w:rPr>
        <w:t xml:space="preserve"> </w:t>
      </w:r>
      <w:r>
        <w:t>la</w:t>
      </w:r>
      <w:r>
        <w:rPr>
          <w:spacing w:val="-8"/>
        </w:rPr>
        <w:t xml:space="preserve"> </w:t>
      </w:r>
      <w:r>
        <w:t>mezcla</w:t>
      </w:r>
      <w:r>
        <w:rPr>
          <w:spacing w:val="-1"/>
        </w:rPr>
        <w:t xml:space="preserve"> </w:t>
      </w:r>
      <w:r>
        <w:t>mexicana</w:t>
      </w:r>
      <w:r>
        <w:rPr>
          <w:spacing w:val="-5"/>
        </w:rPr>
        <w:t xml:space="preserve"> </w:t>
      </w:r>
      <w:r>
        <w:t>del</w:t>
      </w:r>
      <w:r>
        <w:rPr>
          <w:spacing w:val="-5"/>
        </w:rPr>
        <w:t xml:space="preserve"> </w:t>
      </w:r>
      <w:r>
        <w:t>crudo</w:t>
      </w:r>
      <w:r>
        <w:rPr>
          <w:spacing w:val="-4"/>
        </w:rPr>
        <w:t xml:space="preserve"> </w:t>
      </w:r>
      <w:r>
        <w:t>de</w:t>
      </w:r>
      <w:r>
        <w:rPr>
          <w:spacing w:val="-7"/>
        </w:rPr>
        <w:t xml:space="preserve"> </w:t>
      </w:r>
      <w:r>
        <w:t>exportación</w:t>
      </w:r>
      <w:r>
        <w:rPr>
          <w:spacing w:val="-9"/>
        </w:rPr>
        <w:t xml:space="preserve"> </w:t>
      </w:r>
      <w:r>
        <w:t>de</w:t>
      </w:r>
      <w:r>
        <w:rPr>
          <w:spacing w:val="-5"/>
        </w:rPr>
        <w:t xml:space="preserve"> </w:t>
      </w:r>
      <w:r>
        <w:t>56.7</w:t>
      </w:r>
      <w:r>
        <w:rPr>
          <w:spacing w:val="-7"/>
        </w:rPr>
        <w:t xml:space="preserve"> </w:t>
      </w:r>
      <w:r>
        <w:t>dpb, en línea con la metodología establecida en el artículo 31 de la Ley Federal de Presupuesto y Responsabilidad</w:t>
      </w:r>
      <w:r>
        <w:rPr>
          <w:spacing w:val="-9"/>
        </w:rPr>
        <w:t xml:space="preserve"> </w:t>
      </w:r>
      <w:r>
        <w:t>Hacendaria</w:t>
      </w:r>
      <w:r>
        <w:rPr>
          <w:spacing w:val="-10"/>
        </w:rPr>
        <w:t xml:space="preserve"> </w:t>
      </w:r>
      <w:r>
        <w:t>(LFPRH)</w:t>
      </w:r>
      <w:r>
        <w:rPr>
          <w:spacing w:val="-6"/>
        </w:rPr>
        <w:t xml:space="preserve"> </w:t>
      </w:r>
      <w:r>
        <w:t>y</w:t>
      </w:r>
      <w:r>
        <w:rPr>
          <w:spacing w:val="-9"/>
        </w:rPr>
        <w:t xml:space="preserve"> </w:t>
      </w:r>
      <w:r>
        <w:t>el</w:t>
      </w:r>
      <w:r>
        <w:rPr>
          <w:spacing w:val="-10"/>
        </w:rPr>
        <w:t xml:space="preserve"> </w:t>
      </w:r>
      <w:r>
        <w:t>artículo</w:t>
      </w:r>
      <w:r>
        <w:rPr>
          <w:spacing w:val="-9"/>
        </w:rPr>
        <w:t xml:space="preserve"> </w:t>
      </w:r>
      <w:r>
        <w:t>15</w:t>
      </w:r>
      <w:r>
        <w:rPr>
          <w:spacing w:val="-9"/>
        </w:rPr>
        <w:t xml:space="preserve"> </w:t>
      </w:r>
      <w:r>
        <w:t>de</w:t>
      </w:r>
      <w:r>
        <w:rPr>
          <w:spacing w:val="-10"/>
        </w:rPr>
        <w:t xml:space="preserve"> </w:t>
      </w:r>
      <w:r>
        <w:t>su</w:t>
      </w:r>
      <w:r>
        <w:rPr>
          <w:spacing w:val="-9"/>
        </w:rPr>
        <w:t xml:space="preserve"> </w:t>
      </w:r>
      <w:r>
        <w:t>Reglamento.</w:t>
      </w:r>
      <w:r>
        <w:rPr>
          <w:spacing w:val="-10"/>
        </w:rPr>
        <w:t xml:space="preserve"> </w:t>
      </w:r>
      <w:r>
        <w:t>Si</w:t>
      </w:r>
      <w:r>
        <w:rPr>
          <w:spacing w:val="-11"/>
        </w:rPr>
        <w:t xml:space="preserve"> </w:t>
      </w:r>
      <w:r>
        <w:t>bien</w:t>
      </w:r>
      <w:r>
        <w:rPr>
          <w:spacing w:val="-9"/>
        </w:rPr>
        <w:t xml:space="preserve"> </w:t>
      </w:r>
      <w:r>
        <w:t>los</w:t>
      </w:r>
      <w:r>
        <w:rPr>
          <w:spacing w:val="-11"/>
        </w:rPr>
        <w:t xml:space="preserve"> </w:t>
      </w:r>
      <w:r>
        <w:t>precios</w:t>
      </w:r>
      <w:r>
        <w:rPr>
          <w:spacing w:val="-11"/>
        </w:rPr>
        <w:t xml:space="preserve"> </w:t>
      </w:r>
      <w:r>
        <w:t>implícitos en futuros se ubican por arriba del estimado por la fórmula, en 2024 se espera un menor crecimiento de la demanda de petróleo, en línea con las expectativas de desaceleración de la actividad económica global,</w:t>
      </w:r>
      <w:r>
        <w:rPr>
          <w:spacing w:val="-9"/>
        </w:rPr>
        <w:t xml:space="preserve"> </w:t>
      </w:r>
      <w:r>
        <w:t>en</w:t>
      </w:r>
      <w:r>
        <w:rPr>
          <w:spacing w:val="-6"/>
        </w:rPr>
        <w:t xml:space="preserve"> </w:t>
      </w:r>
      <w:r>
        <w:t>especial</w:t>
      </w:r>
      <w:r>
        <w:rPr>
          <w:spacing w:val="-10"/>
        </w:rPr>
        <w:t xml:space="preserve"> </w:t>
      </w:r>
      <w:r>
        <w:t>por</w:t>
      </w:r>
      <w:r>
        <w:rPr>
          <w:spacing w:val="-7"/>
        </w:rPr>
        <w:t xml:space="preserve"> </w:t>
      </w:r>
      <w:r>
        <w:t>la</w:t>
      </w:r>
      <w:r>
        <w:rPr>
          <w:spacing w:val="-10"/>
        </w:rPr>
        <w:t xml:space="preserve"> </w:t>
      </w:r>
      <w:r>
        <w:t>ralentización</w:t>
      </w:r>
      <w:r>
        <w:rPr>
          <w:spacing w:val="-7"/>
        </w:rPr>
        <w:t xml:space="preserve"> </w:t>
      </w:r>
      <w:r>
        <w:t>de</w:t>
      </w:r>
      <w:r>
        <w:rPr>
          <w:spacing w:val="-10"/>
        </w:rPr>
        <w:t xml:space="preserve"> </w:t>
      </w:r>
      <w:r>
        <w:t>la</w:t>
      </w:r>
      <w:r>
        <w:rPr>
          <w:spacing w:val="-8"/>
        </w:rPr>
        <w:t xml:space="preserve"> </w:t>
      </w:r>
      <w:r>
        <w:t>economía</w:t>
      </w:r>
      <w:r>
        <w:rPr>
          <w:spacing w:val="-8"/>
        </w:rPr>
        <w:t xml:space="preserve"> </w:t>
      </w:r>
      <w:r>
        <w:t>China,</w:t>
      </w:r>
      <w:r>
        <w:rPr>
          <w:spacing w:val="-9"/>
        </w:rPr>
        <w:t xml:space="preserve"> </w:t>
      </w:r>
      <w:r>
        <w:t>el</w:t>
      </w:r>
      <w:r>
        <w:rPr>
          <w:spacing w:val="-8"/>
        </w:rPr>
        <w:t xml:space="preserve"> </w:t>
      </w:r>
      <w:r>
        <w:t>menor</w:t>
      </w:r>
      <w:r>
        <w:rPr>
          <w:spacing w:val="-9"/>
        </w:rPr>
        <w:t xml:space="preserve"> </w:t>
      </w:r>
      <w:r>
        <w:t>ritmo</w:t>
      </w:r>
      <w:r>
        <w:rPr>
          <w:spacing w:val="-9"/>
        </w:rPr>
        <w:t xml:space="preserve"> </w:t>
      </w:r>
      <w:r>
        <w:t>de</w:t>
      </w:r>
      <w:r>
        <w:rPr>
          <w:spacing w:val="-10"/>
        </w:rPr>
        <w:t xml:space="preserve"> </w:t>
      </w:r>
      <w:r>
        <w:t>crecimiento</w:t>
      </w:r>
      <w:r>
        <w:rPr>
          <w:spacing w:val="-9"/>
        </w:rPr>
        <w:t xml:space="preserve"> </w:t>
      </w:r>
      <w:r>
        <w:t>en</w:t>
      </w:r>
      <w:r>
        <w:rPr>
          <w:spacing w:val="-9"/>
        </w:rPr>
        <w:t xml:space="preserve"> </w:t>
      </w:r>
      <w:r>
        <w:t>Europa y la debilidad del sector manufacturero en economías avanzadas. se anticipa que la plataforma de producción</w:t>
      </w:r>
      <w:r>
        <w:rPr>
          <w:spacing w:val="-9"/>
        </w:rPr>
        <w:t xml:space="preserve"> </w:t>
      </w:r>
      <w:r>
        <w:t>de</w:t>
      </w:r>
      <w:r>
        <w:rPr>
          <w:spacing w:val="-7"/>
        </w:rPr>
        <w:t xml:space="preserve"> </w:t>
      </w:r>
      <w:r>
        <w:t>petróleo</w:t>
      </w:r>
      <w:r>
        <w:rPr>
          <w:spacing w:val="-9"/>
        </w:rPr>
        <w:t xml:space="preserve"> </w:t>
      </w:r>
      <w:r>
        <w:t>nacional</w:t>
      </w:r>
      <w:r>
        <w:rPr>
          <w:spacing w:val="-8"/>
        </w:rPr>
        <w:t xml:space="preserve"> </w:t>
      </w:r>
      <w:r>
        <w:t>ascienda</w:t>
      </w:r>
      <w:r>
        <w:rPr>
          <w:spacing w:val="-7"/>
        </w:rPr>
        <w:t xml:space="preserve"> </w:t>
      </w:r>
      <w:r>
        <w:t>a</w:t>
      </w:r>
      <w:r>
        <w:rPr>
          <w:spacing w:val="-7"/>
        </w:rPr>
        <w:t xml:space="preserve"> </w:t>
      </w:r>
      <w:r>
        <w:t>1,983</w:t>
      </w:r>
      <w:r>
        <w:rPr>
          <w:spacing w:val="-7"/>
        </w:rPr>
        <w:t xml:space="preserve"> </w:t>
      </w:r>
      <w:proofErr w:type="spellStart"/>
      <w:r>
        <w:t>mbd</w:t>
      </w:r>
      <w:proofErr w:type="spellEnd"/>
      <w:r>
        <w:rPr>
          <w:spacing w:val="-7"/>
        </w:rPr>
        <w:t xml:space="preserve"> </w:t>
      </w:r>
      <w:r>
        <w:t>para</w:t>
      </w:r>
      <w:r>
        <w:rPr>
          <w:spacing w:val="-7"/>
        </w:rPr>
        <w:t xml:space="preserve"> </w:t>
      </w:r>
      <w:r>
        <w:t>2024,</w:t>
      </w:r>
      <w:r>
        <w:rPr>
          <w:spacing w:val="-10"/>
        </w:rPr>
        <w:t xml:space="preserve"> </w:t>
      </w:r>
      <w:r>
        <w:t>con</w:t>
      </w:r>
      <w:r>
        <w:rPr>
          <w:spacing w:val="-9"/>
        </w:rPr>
        <w:t xml:space="preserve"> </w:t>
      </w:r>
      <w:r>
        <w:t>base</w:t>
      </w:r>
      <w:r>
        <w:rPr>
          <w:spacing w:val="-8"/>
        </w:rPr>
        <w:t xml:space="preserve"> </w:t>
      </w:r>
      <w:r>
        <w:t>en</w:t>
      </w:r>
      <w:r>
        <w:rPr>
          <w:spacing w:val="-9"/>
        </w:rPr>
        <w:t xml:space="preserve"> </w:t>
      </w:r>
      <w:r>
        <w:t>una</w:t>
      </w:r>
      <w:r>
        <w:rPr>
          <w:spacing w:val="-10"/>
        </w:rPr>
        <w:t xml:space="preserve"> </w:t>
      </w:r>
      <w:r>
        <w:t>estimación</w:t>
      </w:r>
      <w:r>
        <w:rPr>
          <w:spacing w:val="-7"/>
        </w:rPr>
        <w:t xml:space="preserve"> </w:t>
      </w:r>
      <w:r>
        <w:t>prudente y consistente</w:t>
      </w:r>
      <w:r>
        <w:rPr>
          <w:spacing w:val="-1"/>
        </w:rPr>
        <w:t xml:space="preserve"> </w:t>
      </w:r>
      <w:r>
        <w:t>con</w:t>
      </w:r>
      <w:r>
        <w:rPr>
          <w:spacing w:val="-2"/>
        </w:rPr>
        <w:t xml:space="preserve"> </w:t>
      </w:r>
      <w:r>
        <w:t>la</w:t>
      </w:r>
      <w:r>
        <w:rPr>
          <w:spacing w:val="-1"/>
        </w:rPr>
        <w:t xml:space="preserve"> </w:t>
      </w:r>
      <w:r>
        <w:t>trayectoria observada hasta</w:t>
      </w:r>
      <w:r>
        <w:rPr>
          <w:spacing w:val="-1"/>
        </w:rPr>
        <w:t xml:space="preserve"> </w:t>
      </w:r>
      <w:r>
        <w:t>la</w:t>
      </w:r>
      <w:r>
        <w:rPr>
          <w:spacing w:val="-1"/>
        </w:rPr>
        <w:t xml:space="preserve"> </w:t>
      </w:r>
      <w:r>
        <w:t>primera</w:t>
      </w:r>
      <w:r>
        <w:rPr>
          <w:spacing w:val="-3"/>
        </w:rPr>
        <w:t xml:space="preserve"> </w:t>
      </w:r>
      <w:r>
        <w:t>mitad de</w:t>
      </w:r>
      <w:r>
        <w:rPr>
          <w:spacing w:val="-3"/>
        </w:rPr>
        <w:t xml:space="preserve"> </w:t>
      </w:r>
      <w:r>
        <w:t>2023 de</w:t>
      </w:r>
      <w:r>
        <w:rPr>
          <w:spacing w:val="-3"/>
        </w:rPr>
        <w:t xml:space="preserve"> </w:t>
      </w:r>
      <w:r>
        <w:t>la</w:t>
      </w:r>
      <w:r>
        <w:rPr>
          <w:spacing w:val="-1"/>
        </w:rPr>
        <w:t xml:space="preserve"> </w:t>
      </w:r>
      <w:r>
        <w:t>producción de Pemex, socios,</w:t>
      </w:r>
      <w:r>
        <w:rPr>
          <w:spacing w:val="-1"/>
        </w:rPr>
        <w:t xml:space="preserve"> </w:t>
      </w:r>
      <w:r>
        <w:t>condensados</w:t>
      </w:r>
      <w:r>
        <w:rPr>
          <w:spacing w:val="-1"/>
        </w:rPr>
        <w:t xml:space="preserve"> </w:t>
      </w:r>
      <w:r>
        <w:t>y privados;</w:t>
      </w:r>
      <w:r>
        <w:rPr>
          <w:spacing w:val="-1"/>
        </w:rPr>
        <w:t xml:space="preserve"> </w:t>
      </w:r>
      <w:r>
        <w:t>así,</w:t>
      </w:r>
      <w:r>
        <w:rPr>
          <w:spacing w:val="-1"/>
        </w:rPr>
        <w:t xml:space="preserve"> </w:t>
      </w:r>
      <w:r>
        <w:t>para el</w:t>
      </w:r>
      <w:r>
        <w:rPr>
          <w:spacing w:val="-1"/>
        </w:rPr>
        <w:t xml:space="preserve"> </w:t>
      </w:r>
      <w:r>
        <w:t>cierre</w:t>
      </w:r>
      <w:r>
        <w:rPr>
          <w:spacing w:val="-3"/>
        </w:rPr>
        <w:t xml:space="preserve"> </w:t>
      </w:r>
      <w:r>
        <w:t xml:space="preserve">de 2024 se revisa </w:t>
      </w:r>
      <w:proofErr w:type="gramStart"/>
      <w:r>
        <w:t>a la</w:t>
      </w:r>
      <w:r>
        <w:rPr>
          <w:spacing w:val="-1"/>
        </w:rPr>
        <w:t xml:space="preserve"> </w:t>
      </w:r>
      <w:r>
        <w:t>alza</w:t>
      </w:r>
      <w:proofErr w:type="gramEnd"/>
      <w:r>
        <w:t xml:space="preserve"> la</w:t>
      </w:r>
      <w:r>
        <w:rPr>
          <w:spacing w:val="-3"/>
        </w:rPr>
        <w:t xml:space="preserve"> </w:t>
      </w:r>
      <w:r>
        <w:t>producción respecto a lo publicado en el Paquete Económico 2023.</w:t>
      </w:r>
    </w:p>
    <w:p w14:paraId="44753B59" w14:textId="77777777" w:rsidR="00051BA4" w:rsidRDefault="00051BA4">
      <w:pPr>
        <w:pStyle w:val="Textoindependiente"/>
        <w:spacing w:before="2"/>
        <w:rPr>
          <w:sz w:val="30"/>
        </w:rPr>
      </w:pPr>
    </w:p>
    <w:p w14:paraId="6072A29E" w14:textId="77777777" w:rsidR="00051BA4" w:rsidRDefault="00000000">
      <w:pPr>
        <w:pStyle w:val="Textoindependiente"/>
        <w:spacing w:line="360" w:lineRule="auto"/>
        <w:ind w:left="1513" w:right="251"/>
        <w:jc w:val="both"/>
      </w:pPr>
      <w:r>
        <w:t>Se</w:t>
      </w:r>
      <w:r>
        <w:rPr>
          <w:spacing w:val="-3"/>
        </w:rPr>
        <w:t xml:space="preserve"> </w:t>
      </w:r>
      <w:r>
        <w:t>prevé</w:t>
      </w:r>
      <w:r>
        <w:rPr>
          <w:spacing w:val="-3"/>
        </w:rPr>
        <w:t xml:space="preserve"> </w:t>
      </w:r>
      <w:r>
        <w:t>que</w:t>
      </w:r>
      <w:r>
        <w:rPr>
          <w:spacing w:val="-3"/>
        </w:rPr>
        <w:t xml:space="preserve"> </w:t>
      </w:r>
      <w:r>
        <w:t>en</w:t>
      </w:r>
      <w:r>
        <w:rPr>
          <w:spacing w:val="-4"/>
        </w:rPr>
        <w:t xml:space="preserve"> </w:t>
      </w:r>
      <w:r>
        <w:t>2024</w:t>
      </w:r>
      <w:r>
        <w:rPr>
          <w:spacing w:val="-2"/>
        </w:rPr>
        <w:t xml:space="preserve"> </w:t>
      </w:r>
      <w:r>
        <w:t>la</w:t>
      </w:r>
      <w:r>
        <w:rPr>
          <w:spacing w:val="-3"/>
        </w:rPr>
        <w:t xml:space="preserve"> </w:t>
      </w:r>
      <w:r>
        <w:t>actividad</w:t>
      </w:r>
      <w:r>
        <w:rPr>
          <w:spacing w:val="-2"/>
        </w:rPr>
        <w:t xml:space="preserve"> </w:t>
      </w:r>
      <w:r>
        <w:t>económica</w:t>
      </w:r>
      <w:r>
        <w:rPr>
          <w:spacing w:val="-3"/>
        </w:rPr>
        <w:t xml:space="preserve"> </w:t>
      </w:r>
      <w:r>
        <w:t>de</w:t>
      </w:r>
      <w:r>
        <w:rPr>
          <w:spacing w:val="-5"/>
        </w:rPr>
        <w:t xml:space="preserve"> </w:t>
      </w:r>
      <w:r>
        <w:t>E.U.A.</w:t>
      </w:r>
      <w:r>
        <w:rPr>
          <w:spacing w:val="-3"/>
        </w:rPr>
        <w:t xml:space="preserve"> </w:t>
      </w:r>
      <w:r>
        <w:t>crezca</w:t>
      </w:r>
      <w:r>
        <w:rPr>
          <w:spacing w:val="-3"/>
        </w:rPr>
        <w:t xml:space="preserve"> </w:t>
      </w:r>
      <w:r>
        <w:t>1.8%</w:t>
      </w:r>
      <w:r>
        <w:rPr>
          <w:spacing w:val="-4"/>
        </w:rPr>
        <w:t xml:space="preserve"> </w:t>
      </w:r>
      <w:r>
        <w:t>anual,</w:t>
      </w:r>
      <w:r>
        <w:rPr>
          <w:spacing w:val="-5"/>
        </w:rPr>
        <w:t xml:space="preserve"> </w:t>
      </w:r>
      <w:r>
        <w:t>ligeramente</w:t>
      </w:r>
      <w:r>
        <w:rPr>
          <w:spacing w:val="-5"/>
        </w:rPr>
        <w:t xml:space="preserve"> </w:t>
      </w:r>
      <w:r>
        <w:t>por</w:t>
      </w:r>
      <w:r>
        <w:rPr>
          <w:spacing w:val="-3"/>
        </w:rPr>
        <w:t xml:space="preserve"> </w:t>
      </w:r>
      <w:r>
        <w:t>debajo</w:t>
      </w:r>
      <w:r>
        <w:rPr>
          <w:spacing w:val="-4"/>
        </w:rPr>
        <w:t xml:space="preserve"> </w:t>
      </w:r>
      <w:r>
        <w:t>de lo previsto en los Criterios Generales de Política Económica 2023 y un menor ritmo que el esperado en 2023. La producción industrial seguirá contribuyendo al crecimiento de la demanda de importaciones</w:t>
      </w:r>
      <w:r>
        <w:rPr>
          <w:spacing w:val="-13"/>
        </w:rPr>
        <w:t xml:space="preserve"> </w:t>
      </w:r>
      <w:r>
        <w:t>mexicanas,</w:t>
      </w:r>
      <w:r>
        <w:rPr>
          <w:spacing w:val="-12"/>
        </w:rPr>
        <w:t xml:space="preserve"> </w:t>
      </w:r>
      <w:r>
        <w:t>en</w:t>
      </w:r>
      <w:r>
        <w:rPr>
          <w:spacing w:val="-13"/>
        </w:rPr>
        <w:t xml:space="preserve"> </w:t>
      </w:r>
      <w:r>
        <w:t>particular</w:t>
      </w:r>
      <w:r>
        <w:rPr>
          <w:spacing w:val="-12"/>
        </w:rPr>
        <w:t xml:space="preserve"> </w:t>
      </w:r>
      <w:r>
        <w:t>en</w:t>
      </w:r>
      <w:r>
        <w:rPr>
          <w:spacing w:val="-13"/>
        </w:rPr>
        <w:t xml:space="preserve"> </w:t>
      </w:r>
      <w:r>
        <w:t>aquellos</w:t>
      </w:r>
      <w:r>
        <w:rPr>
          <w:spacing w:val="-12"/>
        </w:rPr>
        <w:t xml:space="preserve"> </w:t>
      </w:r>
      <w:r>
        <w:t>sectores</w:t>
      </w:r>
      <w:r>
        <w:rPr>
          <w:spacing w:val="-13"/>
        </w:rPr>
        <w:t xml:space="preserve"> </w:t>
      </w:r>
      <w:r>
        <w:t>tradicionales</w:t>
      </w:r>
      <w:r>
        <w:rPr>
          <w:spacing w:val="-12"/>
        </w:rPr>
        <w:t xml:space="preserve"> </w:t>
      </w:r>
      <w:r>
        <w:t>como</w:t>
      </w:r>
      <w:r>
        <w:rPr>
          <w:spacing w:val="-13"/>
        </w:rPr>
        <w:t xml:space="preserve"> </w:t>
      </w:r>
      <w:r>
        <w:t>el</w:t>
      </w:r>
      <w:r>
        <w:rPr>
          <w:spacing w:val="-12"/>
        </w:rPr>
        <w:t xml:space="preserve"> </w:t>
      </w:r>
      <w:r>
        <w:t>equipo</w:t>
      </w:r>
      <w:r>
        <w:rPr>
          <w:spacing w:val="-13"/>
        </w:rPr>
        <w:t xml:space="preserve"> </w:t>
      </w:r>
      <w:r>
        <w:t>de</w:t>
      </w:r>
      <w:r>
        <w:rPr>
          <w:spacing w:val="-12"/>
        </w:rPr>
        <w:t xml:space="preserve"> </w:t>
      </w:r>
      <w:r>
        <w:t>transporte, equipo</w:t>
      </w:r>
      <w:r>
        <w:rPr>
          <w:spacing w:val="-9"/>
        </w:rPr>
        <w:t xml:space="preserve"> </w:t>
      </w:r>
      <w:r>
        <w:t>eléctrico,</w:t>
      </w:r>
      <w:r>
        <w:rPr>
          <w:spacing w:val="-10"/>
        </w:rPr>
        <w:t xml:space="preserve"> </w:t>
      </w:r>
      <w:r>
        <w:t>electrónicos</w:t>
      </w:r>
      <w:r>
        <w:rPr>
          <w:spacing w:val="-13"/>
        </w:rPr>
        <w:t xml:space="preserve"> </w:t>
      </w:r>
      <w:r>
        <w:t>y</w:t>
      </w:r>
      <w:r>
        <w:rPr>
          <w:spacing w:val="-9"/>
        </w:rPr>
        <w:t xml:space="preserve"> </w:t>
      </w:r>
      <w:r>
        <w:t>productos</w:t>
      </w:r>
      <w:r>
        <w:rPr>
          <w:spacing w:val="-11"/>
        </w:rPr>
        <w:t xml:space="preserve"> </w:t>
      </w:r>
      <w:r>
        <w:t>agrícolas</w:t>
      </w:r>
      <w:r>
        <w:rPr>
          <w:spacing w:val="-11"/>
        </w:rPr>
        <w:t xml:space="preserve"> </w:t>
      </w:r>
      <w:r>
        <w:t>donde</w:t>
      </w:r>
      <w:r>
        <w:rPr>
          <w:spacing w:val="-10"/>
        </w:rPr>
        <w:t xml:space="preserve"> </w:t>
      </w:r>
      <w:r>
        <w:t>México</w:t>
      </w:r>
      <w:r>
        <w:rPr>
          <w:spacing w:val="-9"/>
        </w:rPr>
        <w:t xml:space="preserve"> </w:t>
      </w:r>
      <w:r>
        <w:t>destaca</w:t>
      </w:r>
      <w:r>
        <w:rPr>
          <w:spacing w:val="-10"/>
        </w:rPr>
        <w:t xml:space="preserve"> </w:t>
      </w:r>
      <w:r>
        <w:t>como</w:t>
      </w:r>
      <w:r>
        <w:rPr>
          <w:spacing w:val="-9"/>
        </w:rPr>
        <w:t xml:space="preserve"> </w:t>
      </w:r>
      <w:r>
        <w:t>uno</w:t>
      </w:r>
      <w:r>
        <w:rPr>
          <w:spacing w:val="-9"/>
        </w:rPr>
        <w:t xml:space="preserve"> </w:t>
      </w:r>
      <w:r>
        <w:t>de</w:t>
      </w:r>
      <w:r>
        <w:rPr>
          <w:spacing w:val="-10"/>
        </w:rPr>
        <w:t xml:space="preserve"> </w:t>
      </w:r>
      <w:r>
        <w:t>los</w:t>
      </w:r>
      <w:r>
        <w:rPr>
          <w:spacing w:val="-13"/>
        </w:rPr>
        <w:t xml:space="preserve"> </w:t>
      </w:r>
      <w:r>
        <w:t>principales socios comerciales.</w:t>
      </w:r>
    </w:p>
    <w:p w14:paraId="28D566B5" w14:textId="77777777" w:rsidR="00051BA4" w:rsidRDefault="00051BA4">
      <w:pPr>
        <w:spacing w:line="360" w:lineRule="auto"/>
        <w:jc w:val="both"/>
        <w:sectPr w:rsidR="00051BA4">
          <w:pgSz w:w="12240" w:h="15840"/>
          <w:pgMar w:top="1820" w:right="600" w:bottom="960" w:left="1720" w:header="0" w:footer="774" w:gutter="0"/>
          <w:cols w:space="720"/>
        </w:sectPr>
      </w:pPr>
    </w:p>
    <w:p w14:paraId="1DD20965" w14:textId="77777777" w:rsidR="00051BA4" w:rsidRDefault="00051BA4">
      <w:pPr>
        <w:pStyle w:val="Textoindependiente"/>
      </w:pPr>
    </w:p>
    <w:p w14:paraId="1DBF20CA" w14:textId="77777777" w:rsidR="00051BA4" w:rsidRDefault="00051BA4">
      <w:pPr>
        <w:pStyle w:val="Textoindependiente"/>
      </w:pPr>
    </w:p>
    <w:p w14:paraId="4859A898" w14:textId="77777777" w:rsidR="00051BA4" w:rsidRDefault="00051BA4">
      <w:pPr>
        <w:pStyle w:val="Textoindependiente"/>
      </w:pPr>
    </w:p>
    <w:p w14:paraId="32A5A670" w14:textId="77777777" w:rsidR="00051BA4" w:rsidRDefault="00051BA4">
      <w:pPr>
        <w:pStyle w:val="Textoindependiente"/>
      </w:pPr>
    </w:p>
    <w:p w14:paraId="17EEDAA6" w14:textId="77777777" w:rsidR="00051BA4" w:rsidRDefault="00051BA4">
      <w:pPr>
        <w:pStyle w:val="Textoindependiente"/>
        <w:spacing w:before="5" w:after="1"/>
        <w:rPr>
          <w:sz w:val="22"/>
        </w:rPr>
      </w:pPr>
    </w:p>
    <w:p w14:paraId="4146E27A" w14:textId="77777777" w:rsidR="00051BA4" w:rsidRDefault="00000000">
      <w:pPr>
        <w:pStyle w:val="Textoindependiente"/>
        <w:ind w:left="1688"/>
      </w:pPr>
      <w:r>
        <w:rPr>
          <w:noProof/>
        </w:rPr>
        <w:drawing>
          <wp:inline distT="0" distB="0" distL="0" distR="0" wp14:anchorId="5B066730" wp14:editId="1FB1881D">
            <wp:extent cx="4917275" cy="4760595"/>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3" cstate="print"/>
                    <a:stretch>
                      <a:fillRect/>
                    </a:stretch>
                  </pic:blipFill>
                  <pic:spPr>
                    <a:xfrm>
                      <a:off x="0" y="0"/>
                      <a:ext cx="4917275" cy="4760595"/>
                    </a:xfrm>
                    <a:prstGeom prst="rect">
                      <a:avLst/>
                    </a:prstGeom>
                  </pic:spPr>
                </pic:pic>
              </a:graphicData>
            </a:graphic>
          </wp:inline>
        </w:drawing>
      </w:r>
    </w:p>
    <w:p w14:paraId="576B49CC" w14:textId="77777777" w:rsidR="00051BA4" w:rsidRDefault="00051BA4">
      <w:pPr>
        <w:pStyle w:val="Textoindependiente"/>
        <w:spacing w:before="9"/>
        <w:rPr>
          <w:sz w:val="11"/>
        </w:rPr>
      </w:pPr>
    </w:p>
    <w:p w14:paraId="49FAEB07" w14:textId="77777777" w:rsidR="00051BA4" w:rsidRDefault="00000000">
      <w:pPr>
        <w:pStyle w:val="Textoindependiente"/>
        <w:spacing w:before="91" w:line="360" w:lineRule="auto"/>
        <w:ind w:left="1513" w:right="253"/>
        <w:jc w:val="both"/>
      </w:pPr>
      <w:r>
        <w:t>Para el</w:t>
      </w:r>
      <w:r>
        <w:rPr>
          <w:spacing w:val="-1"/>
        </w:rPr>
        <w:t xml:space="preserve"> </w:t>
      </w:r>
      <w:r>
        <w:t>ejercicio fiscal</w:t>
      </w:r>
      <w:r>
        <w:rPr>
          <w:spacing w:val="-1"/>
        </w:rPr>
        <w:t xml:space="preserve"> </w:t>
      </w:r>
      <w:r>
        <w:t>2024 se presupuestan ingresos</w:t>
      </w:r>
      <w:r>
        <w:rPr>
          <w:spacing w:val="-1"/>
        </w:rPr>
        <w:t xml:space="preserve"> </w:t>
      </w:r>
      <w:r>
        <w:t>por 7,329 mil</w:t>
      </w:r>
      <w:r>
        <w:rPr>
          <w:spacing w:val="-1"/>
        </w:rPr>
        <w:t xml:space="preserve"> </w:t>
      </w:r>
      <w:r>
        <w:t>millones</w:t>
      </w:r>
      <w:r>
        <w:rPr>
          <w:spacing w:val="-1"/>
        </w:rPr>
        <w:t xml:space="preserve"> </w:t>
      </w:r>
      <w:r>
        <w:t>de</w:t>
      </w:r>
      <w:r>
        <w:rPr>
          <w:spacing w:val="-3"/>
        </w:rPr>
        <w:t xml:space="preserve"> </w:t>
      </w:r>
      <w:r>
        <w:t>pesos,</w:t>
      </w:r>
      <w:r>
        <w:rPr>
          <w:spacing w:val="-1"/>
        </w:rPr>
        <w:t xml:space="preserve"> </w:t>
      </w:r>
      <w:r>
        <w:t>mayores</w:t>
      </w:r>
      <w:r>
        <w:rPr>
          <w:spacing w:val="-1"/>
        </w:rPr>
        <w:t xml:space="preserve"> </w:t>
      </w:r>
      <w:r>
        <w:t>en 58 mil millones de pesos con respecto al cierre estimado para 2023, lo que representa una variación real de 0.8%.</w:t>
      </w:r>
    </w:p>
    <w:p w14:paraId="3A17562B" w14:textId="77777777" w:rsidR="00051BA4" w:rsidRDefault="00051BA4">
      <w:pPr>
        <w:pStyle w:val="Textoindependiente"/>
        <w:spacing w:before="1"/>
        <w:rPr>
          <w:sz w:val="30"/>
        </w:rPr>
      </w:pPr>
    </w:p>
    <w:p w14:paraId="2C51754E" w14:textId="77777777" w:rsidR="00051BA4" w:rsidRDefault="00000000">
      <w:pPr>
        <w:pStyle w:val="Textoindependiente"/>
        <w:spacing w:line="360" w:lineRule="auto"/>
        <w:ind w:left="1513" w:right="246"/>
        <w:jc w:val="both"/>
      </w:pPr>
      <w:r>
        <w:t>En</w:t>
      </w:r>
      <w:r>
        <w:rPr>
          <w:spacing w:val="-13"/>
        </w:rPr>
        <w:t xml:space="preserve"> </w:t>
      </w:r>
      <w:r>
        <w:t>la</w:t>
      </w:r>
      <w:r>
        <w:rPr>
          <w:spacing w:val="-12"/>
        </w:rPr>
        <w:t xml:space="preserve"> </w:t>
      </w:r>
      <w:r>
        <w:t>Iniciativa</w:t>
      </w:r>
      <w:r>
        <w:rPr>
          <w:spacing w:val="-13"/>
        </w:rPr>
        <w:t xml:space="preserve"> </w:t>
      </w:r>
      <w:r>
        <w:t>de</w:t>
      </w:r>
      <w:r>
        <w:rPr>
          <w:spacing w:val="-12"/>
        </w:rPr>
        <w:t xml:space="preserve"> </w:t>
      </w:r>
      <w:r>
        <w:t>Ley</w:t>
      </w:r>
      <w:r>
        <w:rPr>
          <w:spacing w:val="-13"/>
        </w:rPr>
        <w:t xml:space="preserve"> </w:t>
      </w:r>
      <w:r>
        <w:t>de</w:t>
      </w:r>
      <w:r>
        <w:rPr>
          <w:spacing w:val="-12"/>
        </w:rPr>
        <w:t xml:space="preserve"> </w:t>
      </w:r>
      <w:r>
        <w:t>Ingresos</w:t>
      </w:r>
      <w:r>
        <w:rPr>
          <w:spacing w:val="-13"/>
        </w:rPr>
        <w:t xml:space="preserve"> </w:t>
      </w:r>
      <w:r>
        <w:t>de</w:t>
      </w:r>
      <w:r>
        <w:rPr>
          <w:spacing w:val="-12"/>
        </w:rPr>
        <w:t xml:space="preserve"> </w:t>
      </w:r>
      <w:r>
        <w:t>la</w:t>
      </w:r>
      <w:r>
        <w:rPr>
          <w:spacing w:val="-13"/>
        </w:rPr>
        <w:t xml:space="preserve"> </w:t>
      </w:r>
      <w:r>
        <w:t>Federación</w:t>
      </w:r>
      <w:r>
        <w:rPr>
          <w:spacing w:val="-12"/>
        </w:rPr>
        <w:t xml:space="preserve"> </w:t>
      </w:r>
      <w:r>
        <w:t>(ILIF)</w:t>
      </w:r>
      <w:r>
        <w:rPr>
          <w:spacing w:val="-13"/>
        </w:rPr>
        <w:t xml:space="preserve"> </w:t>
      </w:r>
      <w:r>
        <w:t>2024</w:t>
      </w:r>
      <w:r>
        <w:rPr>
          <w:spacing w:val="-12"/>
        </w:rPr>
        <w:t xml:space="preserve"> </w:t>
      </w:r>
      <w:r>
        <w:t>se</w:t>
      </w:r>
      <w:r>
        <w:rPr>
          <w:spacing w:val="-13"/>
        </w:rPr>
        <w:t xml:space="preserve"> </w:t>
      </w:r>
      <w:r>
        <w:t>estiman</w:t>
      </w:r>
      <w:r>
        <w:rPr>
          <w:spacing w:val="-12"/>
        </w:rPr>
        <w:t xml:space="preserve"> </w:t>
      </w:r>
      <w:r>
        <w:t>menores</w:t>
      </w:r>
      <w:r>
        <w:rPr>
          <w:spacing w:val="-13"/>
        </w:rPr>
        <w:t xml:space="preserve"> </w:t>
      </w:r>
      <w:r>
        <w:t>ingresos</w:t>
      </w:r>
      <w:r>
        <w:rPr>
          <w:spacing w:val="-12"/>
        </w:rPr>
        <w:t xml:space="preserve"> </w:t>
      </w:r>
      <w:r>
        <w:t>petroleros por 133 mil millones de pesos respecto a los estimados para el cierre de 2023, principalmente por el efecto</w:t>
      </w:r>
      <w:r>
        <w:rPr>
          <w:spacing w:val="-7"/>
        </w:rPr>
        <w:t xml:space="preserve"> </w:t>
      </w:r>
      <w:r>
        <w:t>del</w:t>
      </w:r>
      <w:r>
        <w:rPr>
          <w:spacing w:val="-7"/>
        </w:rPr>
        <w:t xml:space="preserve"> </w:t>
      </w:r>
      <w:r>
        <w:t>menor</w:t>
      </w:r>
      <w:r>
        <w:rPr>
          <w:spacing w:val="-9"/>
        </w:rPr>
        <w:t xml:space="preserve"> </w:t>
      </w:r>
      <w:r>
        <w:t>precio</w:t>
      </w:r>
      <w:r>
        <w:rPr>
          <w:spacing w:val="-8"/>
        </w:rPr>
        <w:t xml:space="preserve"> </w:t>
      </w:r>
      <w:r>
        <w:t>del</w:t>
      </w:r>
      <w:r>
        <w:rPr>
          <w:spacing w:val="-7"/>
        </w:rPr>
        <w:t xml:space="preserve"> </w:t>
      </w:r>
      <w:r>
        <w:t>petróleo</w:t>
      </w:r>
      <w:r>
        <w:rPr>
          <w:spacing w:val="-7"/>
        </w:rPr>
        <w:t xml:space="preserve"> </w:t>
      </w:r>
      <w:r>
        <w:t>para</w:t>
      </w:r>
      <w:r>
        <w:rPr>
          <w:spacing w:val="-9"/>
        </w:rPr>
        <w:t xml:space="preserve"> </w:t>
      </w:r>
      <w:r>
        <w:t>2024</w:t>
      </w:r>
      <w:r>
        <w:rPr>
          <w:spacing w:val="-8"/>
        </w:rPr>
        <w:t xml:space="preserve"> </w:t>
      </w:r>
      <w:r>
        <w:t>que</w:t>
      </w:r>
      <w:r>
        <w:rPr>
          <w:spacing w:val="-7"/>
        </w:rPr>
        <w:t xml:space="preserve"> </w:t>
      </w:r>
      <w:r>
        <w:t>se</w:t>
      </w:r>
      <w:r>
        <w:rPr>
          <w:spacing w:val="-7"/>
        </w:rPr>
        <w:t xml:space="preserve"> </w:t>
      </w:r>
      <w:r>
        <w:t>estima</w:t>
      </w:r>
      <w:r>
        <w:rPr>
          <w:spacing w:val="-7"/>
        </w:rPr>
        <w:t xml:space="preserve"> </w:t>
      </w:r>
      <w:r>
        <w:t>15.4%</w:t>
      </w:r>
      <w:r>
        <w:rPr>
          <w:spacing w:val="-7"/>
        </w:rPr>
        <w:t xml:space="preserve"> </w:t>
      </w:r>
      <w:r>
        <w:t>menor</w:t>
      </w:r>
      <w:r>
        <w:rPr>
          <w:spacing w:val="-7"/>
        </w:rPr>
        <w:t xml:space="preserve"> </w:t>
      </w:r>
      <w:r>
        <w:t>al</w:t>
      </w:r>
      <w:r>
        <w:rPr>
          <w:spacing w:val="-9"/>
        </w:rPr>
        <w:t xml:space="preserve"> </w:t>
      </w:r>
      <w:r>
        <w:t>precio</w:t>
      </w:r>
      <w:r>
        <w:rPr>
          <w:spacing w:val="-8"/>
        </w:rPr>
        <w:t xml:space="preserve"> </w:t>
      </w:r>
      <w:r>
        <w:t>esperado</w:t>
      </w:r>
      <w:r>
        <w:rPr>
          <w:spacing w:val="-7"/>
        </w:rPr>
        <w:t xml:space="preserve"> </w:t>
      </w:r>
      <w:r>
        <w:t>de</w:t>
      </w:r>
      <w:r>
        <w:rPr>
          <w:spacing w:val="-7"/>
        </w:rPr>
        <w:t xml:space="preserve"> </w:t>
      </w:r>
      <w:r>
        <w:t>cierre de 2023. Sin embargo, el impacto del precio será compensado parcialmente con el aumento de 1.4% en la plataforma de producción de hidrocarburos para 2024 respecto a la esperada para el cierre del presente año.</w:t>
      </w:r>
    </w:p>
    <w:p w14:paraId="4C0E0854" w14:textId="77777777" w:rsidR="00051BA4" w:rsidRDefault="00051BA4">
      <w:pPr>
        <w:spacing w:line="360" w:lineRule="auto"/>
        <w:jc w:val="both"/>
        <w:sectPr w:rsidR="00051BA4">
          <w:pgSz w:w="12240" w:h="15840"/>
          <w:pgMar w:top="1820" w:right="600" w:bottom="960" w:left="1720" w:header="0" w:footer="774" w:gutter="0"/>
          <w:cols w:space="720"/>
        </w:sectPr>
      </w:pPr>
    </w:p>
    <w:p w14:paraId="516253EF" w14:textId="77777777" w:rsidR="00051BA4" w:rsidRDefault="00051BA4">
      <w:pPr>
        <w:pStyle w:val="Textoindependiente"/>
      </w:pPr>
    </w:p>
    <w:p w14:paraId="443AD45C" w14:textId="77777777" w:rsidR="00051BA4" w:rsidRDefault="00051BA4">
      <w:pPr>
        <w:pStyle w:val="Textoindependiente"/>
      </w:pPr>
    </w:p>
    <w:p w14:paraId="1FF1B3C7" w14:textId="77777777" w:rsidR="00051BA4" w:rsidRDefault="00051BA4">
      <w:pPr>
        <w:pStyle w:val="Textoindependiente"/>
      </w:pPr>
    </w:p>
    <w:p w14:paraId="168A916B" w14:textId="77777777" w:rsidR="00051BA4" w:rsidRDefault="00051BA4">
      <w:pPr>
        <w:pStyle w:val="Textoindependiente"/>
        <w:spacing w:before="4"/>
      </w:pPr>
    </w:p>
    <w:p w14:paraId="5CF96B38" w14:textId="77777777" w:rsidR="00051BA4" w:rsidRDefault="00000000">
      <w:pPr>
        <w:pStyle w:val="Textoindependiente"/>
        <w:spacing w:before="91" w:line="360" w:lineRule="auto"/>
        <w:ind w:left="1513" w:right="248"/>
        <w:jc w:val="both"/>
      </w:pPr>
      <w:r>
        <w:t>Se prevé que los ingresos tributarios totales en 2024 se ubiquen en 4,941.5 mil millones de pesos y tengan</w:t>
      </w:r>
      <w:r>
        <w:rPr>
          <w:spacing w:val="-13"/>
        </w:rPr>
        <w:t xml:space="preserve"> </w:t>
      </w:r>
      <w:r>
        <w:t>un</w:t>
      </w:r>
      <w:r>
        <w:rPr>
          <w:spacing w:val="-12"/>
        </w:rPr>
        <w:t xml:space="preserve"> </w:t>
      </w:r>
      <w:r>
        <w:t>crecimiento</w:t>
      </w:r>
      <w:r>
        <w:rPr>
          <w:spacing w:val="-13"/>
        </w:rPr>
        <w:t xml:space="preserve"> </w:t>
      </w:r>
      <w:r>
        <w:t>real</w:t>
      </w:r>
      <w:r>
        <w:rPr>
          <w:spacing w:val="-12"/>
        </w:rPr>
        <w:t xml:space="preserve"> </w:t>
      </w:r>
      <w:r>
        <w:t>de</w:t>
      </w:r>
      <w:r>
        <w:rPr>
          <w:spacing w:val="-13"/>
        </w:rPr>
        <w:t xml:space="preserve"> </w:t>
      </w:r>
      <w:r>
        <w:t>6.1%</w:t>
      </w:r>
      <w:r>
        <w:rPr>
          <w:spacing w:val="-12"/>
        </w:rPr>
        <w:t xml:space="preserve"> </w:t>
      </w:r>
      <w:r>
        <w:t>respecto</w:t>
      </w:r>
      <w:r>
        <w:rPr>
          <w:spacing w:val="-13"/>
        </w:rPr>
        <w:t xml:space="preserve"> </w:t>
      </w:r>
      <w:r>
        <w:t>al</w:t>
      </w:r>
      <w:r>
        <w:rPr>
          <w:spacing w:val="-12"/>
        </w:rPr>
        <w:t xml:space="preserve"> </w:t>
      </w:r>
      <w:r>
        <w:t>cierre</w:t>
      </w:r>
      <w:r>
        <w:rPr>
          <w:spacing w:val="-13"/>
        </w:rPr>
        <w:t xml:space="preserve"> </w:t>
      </w:r>
      <w:r>
        <w:t>estimado</w:t>
      </w:r>
      <w:r>
        <w:rPr>
          <w:spacing w:val="-12"/>
        </w:rPr>
        <w:t xml:space="preserve"> </w:t>
      </w:r>
      <w:r>
        <w:t>para</w:t>
      </w:r>
      <w:r>
        <w:rPr>
          <w:spacing w:val="-13"/>
        </w:rPr>
        <w:t xml:space="preserve"> </w:t>
      </w:r>
      <w:r>
        <w:t>2023.</w:t>
      </w:r>
      <w:r>
        <w:rPr>
          <w:spacing w:val="-12"/>
        </w:rPr>
        <w:t xml:space="preserve"> </w:t>
      </w:r>
      <w:r>
        <w:t>El</w:t>
      </w:r>
      <w:r>
        <w:rPr>
          <w:spacing w:val="-13"/>
        </w:rPr>
        <w:t xml:space="preserve"> </w:t>
      </w:r>
      <w:r>
        <w:t>dinamismo</w:t>
      </w:r>
      <w:r>
        <w:rPr>
          <w:spacing w:val="-12"/>
        </w:rPr>
        <w:t xml:space="preserve"> </w:t>
      </w:r>
      <w:r>
        <w:t>de</w:t>
      </w:r>
      <w:r>
        <w:rPr>
          <w:spacing w:val="-13"/>
        </w:rPr>
        <w:t xml:space="preserve"> </w:t>
      </w:r>
      <w:r>
        <w:t>los</w:t>
      </w:r>
      <w:r>
        <w:rPr>
          <w:spacing w:val="-12"/>
        </w:rPr>
        <w:t xml:space="preserve"> </w:t>
      </w:r>
      <w:r>
        <w:t>ingresos se explica principalmente por el crecimiento esperado en el Impuesto Especial sobre Producción y Servicios (IEPS) de combustibles dada la expectativa de un menor precio del petróleo en 2024 y una menor base de comparación de 2023.</w:t>
      </w:r>
    </w:p>
    <w:p w14:paraId="679329C5" w14:textId="77777777" w:rsidR="00051BA4" w:rsidRDefault="00051BA4">
      <w:pPr>
        <w:pStyle w:val="Textoindependiente"/>
        <w:spacing w:before="2"/>
        <w:rPr>
          <w:sz w:val="30"/>
        </w:rPr>
      </w:pPr>
    </w:p>
    <w:p w14:paraId="13B65006" w14:textId="77777777" w:rsidR="00051BA4" w:rsidRDefault="00000000">
      <w:pPr>
        <w:pStyle w:val="Textoindependiente"/>
        <w:spacing w:line="360" w:lineRule="auto"/>
        <w:ind w:left="1513" w:right="243"/>
        <w:jc w:val="both"/>
      </w:pPr>
      <w:r>
        <w:t>En su comparación</w:t>
      </w:r>
      <w:r>
        <w:rPr>
          <w:spacing w:val="-2"/>
        </w:rPr>
        <w:t xml:space="preserve"> </w:t>
      </w:r>
      <w:r>
        <w:t>con</w:t>
      </w:r>
      <w:r>
        <w:rPr>
          <w:spacing w:val="-2"/>
        </w:rPr>
        <w:t xml:space="preserve"> </w:t>
      </w:r>
      <w:r>
        <w:t>los</w:t>
      </w:r>
      <w:r>
        <w:rPr>
          <w:spacing w:val="-1"/>
        </w:rPr>
        <w:t xml:space="preserve"> </w:t>
      </w:r>
      <w:r>
        <w:t>ingresos</w:t>
      </w:r>
      <w:r>
        <w:rPr>
          <w:spacing w:val="-1"/>
        </w:rPr>
        <w:t xml:space="preserve"> </w:t>
      </w:r>
      <w:r>
        <w:t>publicados</w:t>
      </w:r>
      <w:r>
        <w:rPr>
          <w:spacing w:val="-1"/>
        </w:rPr>
        <w:t xml:space="preserve"> </w:t>
      </w:r>
      <w:r>
        <w:t>en la Ley de Ingresos</w:t>
      </w:r>
      <w:r>
        <w:rPr>
          <w:spacing w:val="-1"/>
        </w:rPr>
        <w:t xml:space="preserve"> </w:t>
      </w:r>
      <w:r>
        <w:t>de</w:t>
      </w:r>
      <w:r>
        <w:rPr>
          <w:spacing w:val="-3"/>
        </w:rPr>
        <w:t xml:space="preserve"> </w:t>
      </w:r>
      <w:r>
        <w:t>la</w:t>
      </w:r>
      <w:r>
        <w:rPr>
          <w:spacing w:val="-1"/>
        </w:rPr>
        <w:t xml:space="preserve"> </w:t>
      </w:r>
      <w:r>
        <w:t>Federación (LIF) 2023,</w:t>
      </w:r>
      <w:r>
        <w:rPr>
          <w:spacing w:val="-1"/>
        </w:rPr>
        <w:t xml:space="preserve"> </w:t>
      </w:r>
      <w:r>
        <w:t>se estima que los ingresos tributarios crezcan 2.1% real. Se presupuestan ingresos no tributarios del Gobierno</w:t>
      </w:r>
      <w:r>
        <w:rPr>
          <w:spacing w:val="-7"/>
        </w:rPr>
        <w:t xml:space="preserve"> </w:t>
      </w:r>
      <w:r>
        <w:t>Federal</w:t>
      </w:r>
      <w:r>
        <w:rPr>
          <w:spacing w:val="-7"/>
        </w:rPr>
        <w:t xml:space="preserve"> </w:t>
      </w:r>
      <w:r>
        <w:t>por</w:t>
      </w:r>
      <w:r>
        <w:rPr>
          <w:spacing w:val="-7"/>
        </w:rPr>
        <w:t xml:space="preserve"> </w:t>
      </w:r>
      <w:r>
        <w:t>un</w:t>
      </w:r>
      <w:r>
        <w:rPr>
          <w:spacing w:val="-8"/>
        </w:rPr>
        <w:t xml:space="preserve"> </w:t>
      </w:r>
      <w:r>
        <w:t>monto</w:t>
      </w:r>
      <w:r>
        <w:rPr>
          <w:spacing w:val="-7"/>
        </w:rPr>
        <w:t xml:space="preserve"> </w:t>
      </w:r>
      <w:r>
        <w:t>de</w:t>
      </w:r>
      <w:r>
        <w:rPr>
          <w:spacing w:val="-7"/>
        </w:rPr>
        <w:t xml:space="preserve"> </w:t>
      </w:r>
      <w:r>
        <w:t>261.6</w:t>
      </w:r>
      <w:r>
        <w:rPr>
          <w:spacing w:val="-8"/>
        </w:rPr>
        <w:t xml:space="preserve"> </w:t>
      </w:r>
      <w:r>
        <w:t>mil</w:t>
      </w:r>
      <w:r>
        <w:rPr>
          <w:spacing w:val="-7"/>
        </w:rPr>
        <w:t xml:space="preserve"> </w:t>
      </w:r>
      <w:r>
        <w:t>millones</w:t>
      </w:r>
      <w:r>
        <w:rPr>
          <w:spacing w:val="-7"/>
        </w:rPr>
        <w:t xml:space="preserve"> </w:t>
      </w:r>
      <w:r>
        <w:t>de</w:t>
      </w:r>
      <w:r>
        <w:rPr>
          <w:spacing w:val="-7"/>
        </w:rPr>
        <w:t xml:space="preserve"> </w:t>
      </w:r>
      <w:r>
        <w:t>pesos</w:t>
      </w:r>
      <w:r>
        <w:rPr>
          <w:spacing w:val="-7"/>
        </w:rPr>
        <w:t xml:space="preserve"> </w:t>
      </w:r>
      <w:r>
        <w:t>lo</w:t>
      </w:r>
      <w:r>
        <w:rPr>
          <w:spacing w:val="-7"/>
        </w:rPr>
        <w:t xml:space="preserve"> </w:t>
      </w:r>
      <w:r>
        <w:t>que</w:t>
      </w:r>
      <w:r>
        <w:rPr>
          <w:spacing w:val="-7"/>
        </w:rPr>
        <w:t xml:space="preserve"> </w:t>
      </w:r>
      <w:r>
        <w:t>implica</w:t>
      </w:r>
      <w:r>
        <w:rPr>
          <w:spacing w:val="-9"/>
        </w:rPr>
        <w:t xml:space="preserve"> </w:t>
      </w:r>
      <w:r>
        <w:t>una</w:t>
      </w:r>
      <w:r>
        <w:rPr>
          <w:spacing w:val="-7"/>
        </w:rPr>
        <w:t xml:space="preserve"> </w:t>
      </w:r>
      <w:r>
        <w:t>reducción</w:t>
      </w:r>
      <w:r>
        <w:rPr>
          <w:spacing w:val="-7"/>
        </w:rPr>
        <w:t xml:space="preserve"> </w:t>
      </w:r>
      <w:r>
        <w:t>de</w:t>
      </w:r>
      <w:r>
        <w:rPr>
          <w:spacing w:val="-7"/>
        </w:rPr>
        <w:t xml:space="preserve"> </w:t>
      </w:r>
      <w:r>
        <w:t>23.6% en términos reales con respecto al cierre estimado del año debido, principalmente, a que en 2023 se estima habrá mayores ingresos excedentes con destino específico. Finalmente, con respecto a los ingresos de organismos y empresas distintos de Pemex se estima prácticamente el mismo nivel real respecto a lo aprobado en 2023.</w:t>
      </w:r>
    </w:p>
    <w:p w14:paraId="5428A768" w14:textId="77777777" w:rsidR="00051BA4" w:rsidRDefault="00051BA4">
      <w:pPr>
        <w:pStyle w:val="Textoindependiente"/>
        <w:rPr>
          <w:sz w:val="30"/>
        </w:rPr>
      </w:pPr>
    </w:p>
    <w:p w14:paraId="36AB2795" w14:textId="77777777" w:rsidR="00051BA4" w:rsidRDefault="00000000">
      <w:pPr>
        <w:pStyle w:val="Textoindependiente"/>
        <w:spacing w:line="360" w:lineRule="auto"/>
        <w:ind w:left="1513" w:right="248"/>
        <w:jc w:val="both"/>
      </w:pPr>
      <w:r>
        <w:t>Para 2024, la política de gasto prioriza la inversión social, la conclusión de proyectos de inversión física, así como el fortalecimiento de los rubros de salud, seguridad y educación, para favorecer el bienestar económico y social. En particular, las previsiones de gasto programable reflejan las asignaciones que propone el Ejecutivo Federal con el propósito de dar cobertura a las necesidades en materia de desarrollo social, particularmente en los renglones de bienestar, educación y salud; de crecimiento económico, como infraestructura para el sector energético, de transporte, turismo y agricultura;</w:t>
      </w:r>
      <w:r>
        <w:rPr>
          <w:spacing w:val="-13"/>
        </w:rPr>
        <w:t xml:space="preserve"> </w:t>
      </w:r>
      <w:r>
        <w:t>y</w:t>
      </w:r>
      <w:r>
        <w:rPr>
          <w:spacing w:val="-12"/>
        </w:rPr>
        <w:t xml:space="preserve"> </w:t>
      </w:r>
      <w:r>
        <w:t>de</w:t>
      </w:r>
      <w:r>
        <w:rPr>
          <w:spacing w:val="-13"/>
        </w:rPr>
        <w:t xml:space="preserve"> </w:t>
      </w:r>
      <w:r>
        <w:t>los</w:t>
      </w:r>
      <w:r>
        <w:rPr>
          <w:spacing w:val="-12"/>
        </w:rPr>
        <w:t xml:space="preserve"> </w:t>
      </w:r>
      <w:r>
        <w:t>servicios</w:t>
      </w:r>
      <w:r>
        <w:rPr>
          <w:spacing w:val="-13"/>
        </w:rPr>
        <w:t xml:space="preserve"> </w:t>
      </w:r>
      <w:r>
        <w:t>que</w:t>
      </w:r>
      <w:r>
        <w:rPr>
          <w:spacing w:val="-12"/>
        </w:rPr>
        <w:t xml:space="preserve"> </w:t>
      </w:r>
      <w:r>
        <w:t>otorga</w:t>
      </w:r>
      <w:r>
        <w:rPr>
          <w:spacing w:val="-13"/>
        </w:rPr>
        <w:t xml:space="preserve"> </w:t>
      </w:r>
      <w:r>
        <w:t>el</w:t>
      </w:r>
      <w:r>
        <w:rPr>
          <w:spacing w:val="-12"/>
        </w:rPr>
        <w:t xml:space="preserve"> </w:t>
      </w:r>
      <w:r>
        <w:t>gobierno,</w:t>
      </w:r>
      <w:r>
        <w:rPr>
          <w:spacing w:val="-13"/>
        </w:rPr>
        <w:t xml:space="preserve"> </w:t>
      </w:r>
      <w:r>
        <w:t>como</w:t>
      </w:r>
      <w:r>
        <w:rPr>
          <w:spacing w:val="-12"/>
        </w:rPr>
        <w:t xml:space="preserve"> </w:t>
      </w:r>
      <w:r>
        <w:t>defensa,</w:t>
      </w:r>
      <w:r>
        <w:rPr>
          <w:spacing w:val="-13"/>
        </w:rPr>
        <w:t xml:space="preserve"> </w:t>
      </w:r>
      <w:r>
        <w:t>seguridad</w:t>
      </w:r>
      <w:r>
        <w:rPr>
          <w:spacing w:val="-12"/>
        </w:rPr>
        <w:t xml:space="preserve"> </w:t>
      </w:r>
      <w:r>
        <w:t>ciudadana</w:t>
      </w:r>
      <w:r>
        <w:rPr>
          <w:spacing w:val="-13"/>
        </w:rPr>
        <w:t xml:space="preserve"> </w:t>
      </w:r>
      <w:r>
        <w:t>y</w:t>
      </w:r>
      <w:r>
        <w:rPr>
          <w:spacing w:val="-12"/>
        </w:rPr>
        <w:t xml:space="preserve"> </w:t>
      </w:r>
      <w:r>
        <w:t>procuración de justicia, entre otras.</w:t>
      </w:r>
    </w:p>
    <w:p w14:paraId="5F1A610F" w14:textId="77777777" w:rsidR="00051BA4" w:rsidRDefault="00051BA4">
      <w:pPr>
        <w:pStyle w:val="Textoindependiente"/>
        <w:spacing w:before="10"/>
        <w:rPr>
          <w:sz w:val="29"/>
        </w:rPr>
      </w:pPr>
    </w:p>
    <w:p w14:paraId="120A65CD" w14:textId="77777777" w:rsidR="00051BA4" w:rsidRDefault="00000000">
      <w:pPr>
        <w:pStyle w:val="Textoindependiente"/>
        <w:spacing w:before="1" w:line="360" w:lineRule="auto"/>
        <w:ind w:left="1513" w:right="246"/>
        <w:jc w:val="both"/>
      </w:pPr>
      <w:r>
        <w:t>Para</w:t>
      </w:r>
      <w:r>
        <w:rPr>
          <w:spacing w:val="-13"/>
        </w:rPr>
        <w:t xml:space="preserve"> </w:t>
      </w:r>
      <w:r>
        <w:t>consolidar</w:t>
      </w:r>
      <w:r>
        <w:rPr>
          <w:spacing w:val="-12"/>
        </w:rPr>
        <w:t xml:space="preserve"> </w:t>
      </w:r>
      <w:r>
        <w:t>los</w:t>
      </w:r>
      <w:r>
        <w:rPr>
          <w:spacing w:val="-13"/>
        </w:rPr>
        <w:t xml:space="preserve"> </w:t>
      </w:r>
      <w:r>
        <w:t>logros</w:t>
      </w:r>
      <w:r>
        <w:rPr>
          <w:spacing w:val="-12"/>
        </w:rPr>
        <w:t xml:space="preserve"> </w:t>
      </w:r>
      <w:r>
        <w:t>obtenidos</w:t>
      </w:r>
      <w:r>
        <w:rPr>
          <w:spacing w:val="-13"/>
        </w:rPr>
        <w:t xml:space="preserve"> </w:t>
      </w:r>
      <w:r>
        <w:t>hasta</w:t>
      </w:r>
      <w:r>
        <w:rPr>
          <w:spacing w:val="-12"/>
        </w:rPr>
        <w:t xml:space="preserve"> </w:t>
      </w:r>
      <w:r>
        <w:t>ahora</w:t>
      </w:r>
      <w:r>
        <w:rPr>
          <w:spacing w:val="-12"/>
        </w:rPr>
        <w:t xml:space="preserve"> </w:t>
      </w:r>
      <w:r>
        <w:t>y</w:t>
      </w:r>
      <w:r>
        <w:rPr>
          <w:spacing w:val="-12"/>
        </w:rPr>
        <w:t xml:space="preserve"> </w:t>
      </w:r>
      <w:r>
        <w:t>para</w:t>
      </w:r>
      <w:r>
        <w:rPr>
          <w:spacing w:val="-7"/>
        </w:rPr>
        <w:t xml:space="preserve"> </w:t>
      </w:r>
      <w:r>
        <w:t>continuar</w:t>
      </w:r>
      <w:r>
        <w:rPr>
          <w:spacing w:val="-12"/>
        </w:rPr>
        <w:t xml:space="preserve"> </w:t>
      </w:r>
      <w:r>
        <w:t>con</w:t>
      </w:r>
      <w:r>
        <w:rPr>
          <w:spacing w:val="-12"/>
        </w:rPr>
        <w:t xml:space="preserve"> </w:t>
      </w:r>
      <w:r>
        <w:t>el</w:t>
      </w:r>
      <w:r>
        <w:rPr>
          <w:spacing w:val="-12"/>
        </w:rPr>
        <w:t xml:space="preserve"> </w:t>
      </w:r>
      <w:r>
        <w:t>cumplimiento</w:t>
      </w:r>
      <w:r>
        <w:rPr>
          <w:spacing w:val="-12"/>
        </w:rPr>
        <w:t xml:space="preserve"> </w:t>
      </w:r>
      <w:r>
        <w:t>de</w:t>
      </w:r>
      <w:r>
        <w:rPr>
          <w:spacing w:val="-12"/>
        </w:rPr>
        <w:t xml:space="preserve"> </w:t>
      </w:r>
      <w:r>
        <w:t>las</w:t>
      </w:r>
      <w:r>
        <w:rPr>
          <w:spacing w:val="-13"/>
        </w:rPr>
        <w:t xml:space="preserve"> </w:t>
      </w:r>
      <w:r>
        <w:t>directrices contenidas</w:t>
      </w:r>
      <w:r>
        <w:rPr>
          <w:spacing w:val="-13"/>
        </w:rPr>
        <w:t xml:space="preserve"> </w:t>
      </w:r>
      <w:r>
        <w:t>en</w:t>
      </w:r>
      <w:r>
        <w:rPr>
          <w:spacing w:val="-12"/>
        </w:rPr>
        <w:t xml:space="preserve"> </w:t>
      </w:r>
      <w:r>
        <w:t>el</w:t>
      </w:r>
      <w:r>
        <w:rPr>
          <w:spacing w:val="-13"/>
        </w:rPr>
        <w:t xml:space="preserve"> </w:t>
      </w:r>
      <w:r>
        <w:t>Plan</w:t>
      </w:r>
      <w:r>
        <w:rPr>
          <w:spacing w:val="-12"/>
        </w:rPr>
        <w:t xml:space="preserve"> </w:t>
      </w:r>
      <w:r>
        <w:t>Nacional</w:t>
      </w:r>
      <w:r>
        <w:rPr>
          <w:spacing w:val="-13"/>
        </w:rPr>
        <w:t xml:space="preserve"> </w:t>
      </w:r>
      <w:r>
        <w:t>de</w:t>
      </w:r>
      <w:r>
        <w:rPr>
          <w:spacing w:val="-12"/>
        </w:rPr>
        <w:t xml:space="preserve"> </w:t>
      </w:r>
      <w:r>
        <w:t>Desarrollo</w:t>
      </w:r>
      <w:r>
        <w:rPr>
          <w:spacing w:val="-13"/>
        </w:rPr>
        <w:t xml:space="preserve"> </w:t>
      </w:r>
      <w:r>
        <w:t>2019-2024,</w:t>
      </w:r>
      <w:r>
        <w:rPr>
          <w:spacing w:val="-12"/>
        </w:rPr>
        <w:t xml:space="preserve"> </w:t>
      </w:r>
      <w:r>
        <w:t>en</w:t>
      </w:r>
      <w:r>
        <w:rPr>
          <w:spacing w:val="-13"/>
        </w:rPr>
        <w:t xml:space="preserve"> </w:t>
      </w:r>
      <w:r>
        <w:t>el</w:t>
      </w:r>
      <w:r>
        <w:rPr>
          <w:spacing w:val="-12"/>
        </w:rPr>
        <w:t xml:space="preserve"> </w:t>
      </w:r>
      <w:r>
        <w:t>proyecto</w:t>
      </w:r>
      <w:r>
        <w:rPr>
          <w:spacing w:val="-13"/>
        </w:rPr>
        <w:t xml:space="preserve"> </w:t>
      </w:r>
      <w:r>
        <w:t>de</w:t>
      </w:r>
      <w:r>
        <w:rPr>
          <w:spacing w:val="-12"/>
        </w:rPr>
        <w:t xml:space="preserve"> </w:t>
      </w:r>
      <w:r>
        <w:t>presupuesto</w:t>
      </w:r>
      <w:r>
        <w:rPr>
          <w:spacing w:val="-13"/>
        </w:rPr>
        <w:t xml:space="preserve"> </w:t>
      </w:r>
      <w:r>
        <w:t>para</w:t>
      </w:r>
      <w:r>
        <w:rPr>
          <w:spacing w:val="-12"/>
        </w:rPr>
        <w:t xml:space="preserve"> </w:t>
      </w:r>
      <w:r>
        <w:t>el</w:t>
      </w:r>
      <w:r>
        <w:rPr>
          <w:spacing w:val="-13"/>
        </w:rPr>
        <w:t xml:space="preserve"> </w:t>
      </w:r>
      <w:r>
        <w:t>próximo año</w:t>
      </w:r>
      <w:r>
        <w:rPr>
          <w:spacing w:val="-1"/>
        </w:rPr>
        <w:t xml:space="preserve"> </w:t>
      </w:r>
      <w:r>
        <w:t>se</w:t>
      </w:r>
      <w:r>
        <w:rPr>
          <w:spacing w:val="-2"/>
        </w:rPr>
        <w:t xml:space="preserve"> </w:t>
      </w:r>
      <w:r>
        <w:t>propone</w:t>
      </w:r>
      <w:r>
        <w:rPr>
          <w:spacing w:val="-2"/>
        </w:rPr>
        <w:t xml:space="preserve"> </w:t>
      </w:r>
      <w:r>
        <w:t>un</w:t>
      </w:r>
      <w:r>
        <w:rPr>
          <w:spacing w:val="-3"/>
        </w:rPr>
        <w:t xml:space="preserve"> </w:t>
      </w:r>
      <w:r>
        <w:t>gasto</w:t>
      </w:r>
      <w:r>
        <w:rPr>
          <w:spacing w:val="-2"/>
        </w:rPr>
        <w:t xml:space="preserve"> </w:t>
      </w:r>
      <w:r>
        <w:t>en</w:t>
      </w:r>
      <w:r>
        <w:rPr>
          <w:spacing w:val="-3"/>
        </w:rPr>
        <w:t xml:space="preserve"> </w:t>
      </w:r>
      <w:r>
        <w:t>desarrollo</w:t>
      </w:r>
      <w:r>
        <w:rPr>
          <w:spacing w:val="-2"/>
        </w:rPr>
        <w:t xml:space="preserve"> </w:t>
      </w:r>
      <w:r>
        <w:t>social</w:t>
      </w:r>
      <w:r>
        <w:rPr>
          <w:spacing w:val="-2"/>
        </w:rPr>
        <w:t xml:space="preserve"> </w:t>
      </w:r>
      <w:r>
        <w:t>de</w:t>
      </w:r>
      <w:r>
        <w:rPr>
          <w:spacing w:val="-2"/>
        </w:rPr>
        <w:t xml:space="preserve"> </w:t>
      </w:r>
      <w:r>
        <w:t>4</w:t>
      </w:r>
      <w:r>
        <w:rPr>
          <w:spacing w:val="-3"/>
        </w:rPr>
        <w:t xml:space="preserve"> </w:t>
      </w:r>
      <w:r>
        <w:t>billones</w:t>
      </w:r>
      <w:r>
        <w:rPr>
          <w:spacing w:val="-3"/>
        </w:rPr>
        <w:t xml:space="preserve"> </w:t>
      </w:r>
      <w:r>
        <w:t>384.6</w:t>
      </w:r>
      <w:r>
        <w:rPr>
          <w:spacing w:val="-1"/>
        </w:rPr>
        <w:t xml:space="preserve"> </w:t>
      </w:r>
      <w:r>
        <w:t>mil</w:t>
      </w:r>
      <w:r>
        <w:rPr>
          <w:spacing w:val="-3"/>
        </w:rPr>
        <w:t xml:space="preserve"> </w:t>
      </w:r>
      <w:r>
        <w:t>millones</w:t>
      </w:r>
      <w:r>
        <w:rPr>
          <w:spacing w:val="-3"/>
        </w:rPr>
        <w:t xml:space="preserve"> </w:t>
      </w:r>
      <w:r>
        <w:t>de</w:t>
      </w:r>
      <w:r>
        <w:rPr>
          <w:spacing w:val="-2"/>
        </w:rPr>
        <w:t xml:space="preserve"> </w:t>
      </w:r>
      <w:r>
        <w:t>pesos,</w:t>
      </w:r>
      <w:r>
        <w:rPr>
          <w:spacing w:val="-2"/>
        </w:rPr>
        <w:t xml:space="preserve"> </w:t>
      </w:r>
      <w:r>
        <w:t>que</w:t>
      </w:r>
      <w:r>
        <w:rPr>
          <w:spacing w:val="-4"/>
        </w:rPr>
        <w:t xml:space="preserve"> </w:t>
      </w:r>
      <w:r>
        <w:t>representa el</w:t>
      </w:r>
      <w:r>
        <w:rPr>
          <w:spacing w:val="-6"/>
        </w:rPr>
        <w:t xml:space="preserve"> </w:t>
      </w:r>
      <w:r>
        <w:t>67.6%</w:t>
      </w:r>
      <w:r>
        <w:rPr>
          <w:spacing w:val="-6"/>
        </w:rPr>
        <w:t xml:space="preserve"> </w:t>
      </w:r>
      <w:r>
        <w:t>del</w:t>
      </w:r>
      <w:r>
        <w:rPr>
          <w:spacing w:val="-8"/>
        </w:rPr>
        <w:t xml:space="preserve"> </w:t>
      </w:r>
      <w:r>
        <w:t>gasto</w:t>
      </w:r>
      <w:r>
        <w:rPr>
          <w:spacing w:val="-7"/>
        </w:rPr>
        <w:t xml:space="preserve"> </w:t>
      </w:r>
      <w:r>
        <w:t>programable</w:t>
      </w:r>
      <w:r>
        <w:rPr>
          <w:spacing w:val="-5"/>
        </w:rPr>
        <w:t xml:space="preserve"> </w:t>
      </w:r>
      <w:r>
        <w:t>total,</w:t>
      </w:r>
      <w:r>
        <w:rPr>
          <w:spacing w:val="-5"/>
        </w:rPr>
        <w:t xml:space="preserve"> </w:t>
      </w:r>
      <w:r>
        <w:t>con</w:t>
      </w:r>
      <w:r>
        <w:rPr>
          <w:spacing w:val="-7"/>
        </w:rPr>
        <w:t xml:space="preserve"> </w:t>
      </w:r>
      <w:r>
        <w:t>un</w:t>
      </w:r>
      <w:r>
        <w:rPr>
          <w:spacing w:val="-7"/>
        </w:rPr>
        <w:t xml:space="preserve"> </w:t>
      </w:r>
      <w:r>
        <w:t>crecimiento</w:t>
      </w:r>
      <w:r>
        <w:rPr>
          <w:spacing w:val="-7"/>
        </w:rPr>
        <w:t xml:space="preserve"> </w:t>
      </w:r>
      <w:r>
        <w:t>real</w:t>
      </w:r>
      <w:r>
        <w:rPr>
          <w:spacing w:val="-6"/>
        </w:rPr>
        <w:t xml:space="preserve"> </w:t>
      </w:r>
      <w:r>
        <w:t>de</w:t>
      </w:r>
      <w:r>
        <w:rPr>
          <w:spacing w:val="-7"/>
        </w:rPr>
        <w:t xml:space="preserve"> </w:t>
      </w:r>
      <w:r>
        <w:t>7.1%</w:t>
      </w:r>
      <w:r>
        <w:rPr>
          <w:spacing w:val="-8"/>
        </w:rPr>
        <w:t xml:space="preserve"> </w:t>
      </w:r>
      <w:r>
        <w:t>con</w:t>
      </w:r>
      <w:r>
        <w:rPr>
          <w:spacing w:val="-7"/>
        </w:rPr>
        <w:t xml:space="preserve"> </w:t>
      </w:r>
      <w:r>
        <w:t>relación</w:t>
      </w:r>
      <w:r>
        <w:rPr>
          <w:spacing w:val="-7"/>
        </w:rPr>
        <w:t xml:space="preserve"> </w:t>
      </w:r>
      <w:r>
        <w:t>al</w:t>
      </w:r>
      <w:r>
        <w:rPr>
          <w:spacing w:val="-8"/>
        </w:rPr>
        <w:t xml:space="preserve"> </w:t>
      </w:r>
      <w:r>
        <w:t>monto</w:t>
      </w:r>
      <w:r>
        <w:rPr>
          <w:spacing w:val="-4"/>
        </w:rPr>
        <w:t xml:space="preserve"> </w:t>
      </w:r>
      <w:r>
        <w:t>aprobado de 2023.</w:t>
      </w:r>
    </w:p>
    <w:p w14:paraId="33F02BC9" w14:textId="77777777" w:rsidR="00051BA4" w:rsidRDefault="00051BA4">
      <w:pPr>
        <w:pStyle w:val="Textoindependiente"/>
        <w:spacing w:before="1"/>
        <w:rPr>
          <w:sz w:val="30"/>
        </w:rPr>
      </w:pPr>
    </w:p>
    <w:p w14:paraId="1FCC8E58" w14:textId="77777777" w:rsidR="00051BA4" w:rsidRDefault="00000000">
      <w:pPr>
        <w:pStyle w:val="Textoindependiente"/>
        <w:spacing w:before="1" w:line="360" w:lineRule="auto"/>
        <w:ind w:left="1513" w:right="249"/>
        <w:jc w:val="both"/>
      </w:pPr>
      <w:r>
        <w:t>En línea con la política que privilegia la atención de las necesidades de la población, se propone un gasto</w:t>
      </w:r>
      <w:r>
        <w:rPr>
          <w:spacing w:val="-7"/>
        </w:rPr>
        <w:t xml:space="preserve"> </w:t>
      </w:r>
      <w:r>
        <w:t>para</w:t>
      </w:r>
      <w:r>
        <w:rPr>
          <w:spacing w:val="-10"/>
        </w:rPr>
        <w:t xml:space="preserve"> </w:t>
      </w:r>
      <w:r>
        <w:t>la</w:t>
      </w:r>
      <w:r>
        <w:rPr>
          <w:spacing w:val="-8"/>
        </w:rPr>
        <w:t xml:space="preserve"> </w:t>
      </w:r>
      <w:r>
        <w:t>función</w:t>
      </w:r>
      <w:r>
        <w:rPr>
          <w:spacing w:val="-7"/>
        </w:rPr>
        <w:t xml:space="preserve"> </w:t>
      </w:r>
      <w:r>
        <w:t>protección</w:t>
      </w:r>
      <w:r>
        <w:rPr>
          <w:spacing w:val="-7"/>
        </w:rPr>
        <w:t xml:space="preserve"> </w:t>
      </w:r>
      <w:r>
        <w:t>social</w:t>
      </w:r>
      <w:r>
        <w:rPr>
          <w:spacing w:val="-7"/>
        </w:rPr>
        <w:t xml:space="preserve"> </w:t>
      </w:r>
      <w:r>
        <w:t>de</w:t>
      </w:r>
      <w:r>
        <w:rPr>
          <w:spacing w:val="-10"/>
        </w:rPr>
        <w:t xml:space="preserve"> </w:t>
      </w:r>
      <w:r>
        <w:t>2</w:t>
      </w:r>
      <w:r>
        <w:rPr>
          <w:spacing w:val="-5"/>
        </w:rPr>
        <w:t xml:space="preserve"> </w:t>
      </w:r>
      <w:r>
        <w:t>billones</w:t>
      </w:r>
      <w:r>
        <w:rPr>
          <w:spacing w:val="-11"/>
        </w:rPr>
        <w:t xml:space="preserve"> </w:t>
      </w:r>
      <w:r>
        <w:t>61.7</w:t>
      </w:r>
      <w:r>
        <w:rPr>
          <w:spacing w:val="-7"/>
        </w:rPr>
        <w:t xml:space="preserve"> </w:t>
      </w:r>
      <w:r>
        <w:t>mil</w:t>
      </w:r>
      <w:r>
        <w:rPr>
          <w:spacing w:val="-11"/>
        </w:rPr>
        <w:t xml:space="preserve"> </w:t>
      </w:r>
      <w:r>
        <w:t>millones</w:t>
      </w:r>
      <w:r>
        <w:rPr>
          <w:spacing w:val="-8"/>
        </w:rPr>
        <w:t xml:space="preserve"> </w:t>
      </w:r>
      <w:r>
        <w:t>de</w:t>
      </w:r>
      <w:r>
        <w:rPr>
          <w:spacing w:val="-10"/>
        </w:rPr>
        <w:t xml:space="preserve"> </w:t>
      </w:r>
      <w:r>
        <w:t>pesos,</w:t>
      </w:r>
      <w:r>
        <w:rPr>
          <w:spacing w:val="-7"/>
        </w:rPr>
        <w:t xml:space="preserve"> </w:t>
      </w:r>
      <w:r>
        <w:t>superior</w:t>
      </w:r>
      <w:r>
        <w:rPr>
          <w:spacing w:val="-7"/>
        </w:rPr>
        <w:t xml:space="preserve"> </w:t>
      </w:r>
      <w:r>
        <w:t>en</w:t>
      </w:r>
      <w:r>
        <w:rPr>
          <w:spacing w:val="-9"/>
        </w:rPr>
        <w:t xml:space="preserve"> </w:t>
      </w:r>
      <w:r>
        <w:t>12.0%</w:t>
      </w:r>
      <w:r>
        <w:rPr>
          <w:spacing w:val="-11"/>
        </w:rPr>
        <w:t xml:space="preserve"> </w:t>
      </w:r>
      <w:r>
        <w:t>real comparado con el monto establecido en el Presupuesto de Egresos de la Federación (PEF) 2023.</w:t>
      </w:r>
    </w:p>
    <w:p w14:paraId="057D9506" w14:textId="77777777" w:rsidR="00051BA4" w:rsidRDefault="00051BA4">
      <w:pPr>
        <w:spacing w:line="360" w:lineRule="auto"/>
        <w:jc w:val="both"/>
        <w:sectPr w:rsidR="00051BA4">
          <w:pgSz w:w="12240" w:h="15840"/>
          <w:pgMar w:top="1820" w:right="600" w:bottom="960" w:left="1720" w:header="0" w:footer="774" w:gutter="0"/>
          <w:cols w:space="720"/>
        </w:sectPr>
      </w:pPr>
    </w:p>
    <w:p w14:paraId="3DCAAC7F" w14:textId="77777777" w:rsidR="00051BA4" w:rsidRDefault="00051BA4">
      <w:pPr>
        <w:pStyle w:val="Textoindependiente"/>
      </w:pPr>
    </w:p>
    <w:p w14:paraId="23484926" w14:textId="77777777" w:rsidR="00051BA4" w:rsidRDefault="00051BA4">
      <w:pPr>
        <w:pStyle w:val="Textoindependiente"/>
      </w:pPr>
    </w:p>
    <w:p w14:paraId="272AF572" w14:textId="77777777" w:rsidR="00051BA4" w:rsidRDefault="00051BA4">
      <w:pPr>
        <w:pStyle w:val="Textoindependiente"/>
      </w:pPr>
    </w:p>
    <w:p w14:paraId="3616EA8F" w14:textId="77777777" w:rsidR="00051BA4" w:rsidRDefault="00051BA4">
      <w:pPr>
        <w:pStyle w:val="Textoindependiente"/>
        <w:spacing w:before="4"/>
      </w:pPr>
    </w:p>
    <w:p w14:paraId="2831491E" w14:textId="77777777" w:rsidR="00051BA4" w:rsidRDefault="00000000">
      <w:pPr>
        <w:pStyle w:val="Textoindependiente"/>
        <w:spacing w:before="91" w:line="360" w:lineRule="auto"/>
        <w:ind w:left="1513" w:right="242"/>
        <w:jc w:val="both"/>
      </w:pPr>
      <w:r>
        <w:t>El</w:t>
      </w:r>
      <w:r>
        <w:rPr>
          <w:spacing w:val="-13"/>
        </w:rPr>
        <w:t xml:space="preserve"> </w:t>
      </w:r>
      <w:r>
        <w:t>gasto</w:t>
      </w:r>
      <w:r>
        <w:rPr>
          <w:spacing w:val="-12"/>
        </w:rPr>
        <w:t xml:space="preserve"> </w:t>
      </w:r>
      <w:r>
        <w:t>neto</w:t>
      </w:r>
      <w:r>
        <w:rPr>
          <w:spacing w:val="-13"/>
        </w:rPr>
        <w:t xml:space="preserve"> </w:t>
      </w:r>
      <w:r>
        <w:t>total</w:t>
      </w:r>
      <w:r>
        <w:rPr>
          <w:spacing w:val="-12"/>
        </w:rPr>
        <w:t xml:space="preserve"> </w:t>
      </w:r>
      <w:r>
        <w:t>asciende</w:t>
      </w:r>
      <w:r>
        <w:rPr>
          <w:spacing w:val="-13"/>
        </w:rPr>
        <w:t xml:space="preserve"> </w:t>
      </w:r>
      <w:r>
        <w:t>a</w:t>
      </w:r>
      <w:r>
        <w:rPr>
          <w:spacing w:val="-12"/>
        </w:rPr>
        <w:t xml:space="preserve"> </w:t>
      </w:r>
      <w:r>
        <w:t>9</w:t>
      </w:r>
      <w:r>
        <w:rPr>
          <w:spacing w:val="-13"/>
        </w:rPr>
        <w:t xml:space="preserve"> </w:t>
      </w:r>
      <w:r>
        <w:t>billones</w:t>
      </w:r>
      <w:r>
        <w:rPr>
          <w:spacing w:val="-12"/>
        </w:rPr>
        <w:t xml:space="preserve"> </w:t>
      </w:r>
      <w:r>
        <w:t>22.0</w:t>
      </w:r>
      <w:r>
        <w:rPr>
          <w:spacing w:val="-12"/>
        </w:rPr>
        <w:t xml:space="preserve"> </w:t>
      </w:r>
      <w:r>
        <w:t>mil</w:t>
      </w:r>
      <w:r>
        <w:rPr>
          <w:spacing w:val="-12"/>
        </w:rPr>
        <w:t xml:space="preserve"> </w:t>
      </w:r>
      <w:r>
        <w:t>millones</w:t>
      </w:r>
      <w:r>
        <w:rPr>
          <w:spacing w:val="-12"/>
        </w:rPr>
        <w:t xml:space="preserve"> </w:t>
      </w:r>
      <w:r>
        <w:t>de</w:t>
      </w:r>
      <w:r>
        <w:rPr>
          <w:spacing w:val="-13"/>
        </w:rPr>
        <w:t xml:space="preserve"> </w:t>
      </w:r>
      <w:r>
        <w:t>pesos,</w:t>
      </w:r>
      <w:r>
        <w:rPr>
          <w:spacing w:val="-11"/>
        </w:rPr>
        <w:t xml:space="preserve"> </w:t>
      </w:r>
      <w:r>
        <w:t>lo</w:t>
      </w:r>
      <w:r>
        <w:rPr>
          <w:spacing w:val="-11"/>
        </w:rPr>
        <w:t xml:space="preserve"> </w:t>
      </w:r>
      <w:r>
        <w:t>que</w:t>
      </w:r>
      <w:r>
        <w:rPr>
          <w:spacing w:val="-13"/>
        </w:rPr>
        <w:t xml:space="preserve"> </w:t>
      </w:r>
      <w:r>
        <w:t>significa</w:t>
      </w:r>
      <w:r>
        <w:rPr>
          <w:spacing w:val="-12"/>
        </w:rPr>
        <w:t xml:space="preserve"> </w:t>
      </w:r>
      <w:r>
        <w:t>4.3%</w:t>
      </w:r>
      <w:r>
        <w:rPr>
          <w:spacing w:val="-12"/>
        </w:rPr>
        <w:t xml:space="preserve"> </w:t>
      </w:r>
      <w:r>
        <w:t>de</w:t>
      </w:r>
      <w:r>
        <w:rPr>
          <w:spacing w:val="-6"/>
        </w:rPr>
        <w:t xml:space="preserve"> </w:t>
      </w:r>
      <w:r>
        <w:t>incremento real respecto al aprobado de 2023, y se compone de 6 billones 446.4 mil millones de pesos que corresponden a gasto programable pagado y 2 billones 575.6 mil millones de pesos que se asocian a gasto</w:t>
      </w:r>
      <w:r>
        <w:rPr>
          <w:spacing w:val="-10"/>
        </w:rPr>
        <w:t xml:space="preserve"> </w:t>
      </w:r>
      <w:r>
        <w:t>no</w:t>
      </w:r>
      <w:r>
        <w:rPr>
          <w:spacing w:val="-9"/>
        </w:rPr>
        <w:t xml:space="preserve"> </w:t>
      </w:r>
      <w:r>
        <w:t>programable,</w:t>
      </w:r>
      <w:r>
        <w:rPr>
          <w:spacing w:val="-10"/>
        </w:rPr>
        <w:t xml:space="preserve"> </w:t>
      </w:r>
      <w:r>
        <w:t>que</w:t>
      </w:r>
      <w:r>
        <w:rPr>
          <w:spacing w:val="-10"/>
        </w:rPr>
        <w:t xml:space="preserve"> </w:t>
      </w:r>
      <w:r>
        <w:t>incluye</w:t>
      </w:r>
      <w:r>
        <w:rPr>
          <w:spacing w:val="-10"/>
        </w:rPr>
        <w:t xml:space="preserve"> </w:t>
      </w:r>
      <w:r>
        <w:t>costo</w:t>
      </w:r>
      <w:r>
        <w:rPr>
          <w:spacing w:val="-9"/>
        </w:rPr>
        <w:t xml:space="preserve"> </w:t>
      </w:r>
      <w:r>
        <w:t>financiero</w:t>
      </w:r>
      <w:r>
        <w:rPr>
          <w:spacing w:val="-9"/>
        </w:rPr>
        <w:t xml:space="preserve"> </w:t>
      </w:r>
      <w:r>
        <w:t>de</w:t>
      </w:r>
      <w:r>
        <w:rPr>
          <w:spacing w:val="-4"/>
        </w:rPr>
        <w:t xml:space="preserve"> </w:t>
      </w:r>
      <w:r>
        <w:t>la</w:t>
      </w:r>
      <w:r>
        <w:rPr>
          <w:spacing w:val="-10"/>
        </w:rPr>
        <w:t xml:space="preserve"> </w:t>
      </w:r>
      <w:r>
        <w:t>deuda,</w:t>
      </w:r>
      <w:r>
        <w:rPr>
          <w:spacing w:val="-9"/>
        </w:rPr>
        <w:t xml:space="preserve"> </w:t>
      </w:r>
      <w:r>
        <w:t>participaciones</w:t>
      </w:r>
      <w:r>
        <w:rPr>
          <w:spacing w:val="-11"/>
        </w:rPr>
        <w:t xml:space="preserve"> </w:t>
      </w:r>
      <w:r>
        <w:t>a</w:t>
      </w:r>
      <w:r>
        <w:rPr>
          <w:spacing w:val="-10"/>
        </w:rPr>
        <w:t xml:space="preserve"> </w:t>
      </w:r>
      <w:r>
        <w:t>entidades</w:t>
      </w:r>
      <w:r>
        <w:rPr>
          <w:spacing w:val="-11"/>
        </w:rPr>
        <w:t xml:space="preserve"> </w:t>
      </w:r>
      <w:r>
        <w:t xml:space="preserve">federativas y municipios, y </w:t>
      </w:r>
      <w:proofErr w:type="spellStart"/>
      <w:r>
        <w:t>Adefas</w:t>
      </w:r>
      <w:proofErr w:type="spellEnd"/>
      <w:r>
        <w:t>.</w:t>
      </w:r>
    </w:p>
    <w:p w14:paraId="05CEBD39" w14:textId="77777777" w:rsidR="00051BA4" w:rsidRDefault="00051BA4">
      <w:pPr>
        <w:pStyle w:val="Textoindependiente"/>
      </w:pPr>
    </w:p>
    <w:p w14:paraId="673DE575" w14:textId="77777777" w:rsidR="00051BA4" w:rsidRDefault="00000000">
      <w:pPr>
        <w:pStyle w:val="Textoindependiente"/>
        <w:spacing w:before="3"/>
        <w:rPr>
          <w:sz w:val="12"/>
        </w:rPr>
      </w:pPr>
      <w:r>
        <w:rPr>
          <w:noProof/>
        </w:rPr>
        <w:drawing>
          <wp:anchor distT="0" distB="0" distL="0" distR="0" simplePos="0" relativeHeight="8" behindDoc="0" locked="0" layoutInCell="1" allowOverlap="1" wp14:anchorId="78BF74AF" wp14:editId="63EC4799">
            <wp:simplePos x="0" y="0"/>
            <wp:positionH relativeFrom="page">
              <wp:posOffset>2115842</wp:posOffset>
            </wp:positionH>
            <wp:positionV relativeFrom="paragraph">
              <wp:posOffset>105374</wp:posOffset>
            </wp:positionV>
            <wp:extent cx="4956757" cy="1881568"/>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4" cstate="print"/>
                    <a:stretch>
                      <a:fillRect/>
                    </a:stretch>
                  </pic:blipFill>
                  <pic:spPr>
                    <a:xfrm>
                      <a:off x="0" y="0"/>
                      <a:ext cx="4956757" cy="1881568"/>
                    </a:xfrm>
                    <a:prstGeom prst="rect">
                      <a:avLst/>
                    </a:prstGeom>
                  </pic:spPr>
                </pic:pic>
              </a:graphicData>
            </a:graphic>
          </wp:anchor>
        </w:drawing>
      </w:r>
    </w:p>
    <w:p w14:paraId="4C98AAB8" w14:textId="77777777" w:rsidR="00051BA4" w:rsidRDefault="00051BA4">
      <w:pPr>
        <w:pStyle w:val="Textoindependiente"/>
        <w:spacing w:before="4"/>
        <w:rPr>
          <w:sz w:val="22"/>
        </w:rPr>
      </w:pPr>
    </w:p>
    <w:p w14:paraId="17DA404B" w14:textId="77777777" w:rsidR="00051BA4" w:rsidRDefault="00000000">
      <w:pPr>
        <w:pStyle w:val="Textoindependiente"/>
        <w:spacing w:line="360" w:lineRule="auto"/>
        <w:ind w:left="1513" w:right="247"/>
        <w:jc w:val="both"/>
      </w:pPr>
      <w:r>
        <w:t>Los recursos destinados a las haciendas públicas locales ascienden a 2 billones 563.3 mil millones de pesos, lo que representa un incremento de 12.9 mil millones de pesos con relación a lo aprobado en 2023. Por su parte, del total de recursos para los gobiernos de las entidades federativas, 49.5% corresponde a participaciones, 41.7% a aportaciones federales y el 8.9% restante se destina a otros conceptos. De esta forma, el proyecto de presupuesto para 2024 busca continuar apoyando el fortalecimiento de las capacidades de los estados de la república, para que estén en condiciones de atender sus obligaciones institucionales, tales como impulsar acciones relacionadas con la</w:t>
      </w:r>
      <w:r>
        <w:rPr>
          <w:spacing w:val="-1"/>
        </w:rPr>
        <w:t xml:space="preserve"> </w:t>
      </w:r>
      <w:r>
        <w:t>educación, la salud, la infraestructura social, la seguridad pública y el fortalecimiento financiero de las entidades federativas y de los municipios.</w:t>
      </w:r>
    </w:p>
    <w:p w14:paraId="2AE142DB" w14:textId="77777777" w:rsidR="00051BA4" w:rsidRDefault="00000000">
      <w:pPr>
        <w:pStyle w:val="Textoindependiente"/>
        <w:spacing w:before="7"/>
        <w:rPr>
          <w:sz w:val="6"/>
        </w:rPr>
      </w:pPr>
      <w:r>
        <w:rPr>
          <w:noProof/>
        </w:rPr>
        <w:drawing>
          <wp:anchor distT="0" distB="0" distL="0" distR="0" simplePos="0" relativeHeight="9" behindDoc="0" locked="0" layoutInCell="1" allowOverlap="1" wp14:anchorId="7A839351" wp14:editId="24B7895B">
            <wp:simplePos x="0" y="0"/>
            <wp:positionH relativeFrom="page">
              <wp:posOffset>2116362</wp:posOffset>
            </wp:positionH>
            <wp:positionV relativeFrom="paragraph">
              <wp:posOffset>63655</wp:posOffset>
            </wp:positionV>
            <wp:extent cx="4969502" cy="1446752"/>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5" cstate="print"/>
                    <a:stretch>
                      <a:fillRect/>
                    </a:stretch>
                  </pic:blipFill>
                  <pic:spPr>
                    <a:xfrm>
                      <a:off x="0" y="0"/>
                      <a:ext cx="4969502" cy="1446752"/>
                    </a:xfrm>
                    <a:prstGeom prst="rect">
                      <a:avLst/>
                    </a:prstGeom>
                  </pic:spPr>
                </pic:pic>
              </a:graphicData>
            </a:graphic>
          </wp:anchor>
        </w:drawing>
      </w:r>
    </w:p>
    <w:p w14:paraId="1ECE9B96" w14:textId="77777777" w:rsidR="00051BA4" w:rsidRDefault="00051BA4">
      <w:pPr>
        <w:rPr>
          <w:sz w:val="6"/>
        </w:rPr>
        <w:sectPr w:rsidR="00051BA4">
          <w:pgSz w:w="12240" w:h="15840"/>
          <w:pgMar w:top="1820" w:right="600" w:bottom="960" w:left="1720" w:header="0" w:footer="774" w:gutter="0"/>
          <w:cols w:space="720"/>
        </w:sectPr>
      </w:pPr>
    </w:p>
    <w:p w14:paraId="77337CAA" w14:textId="77777777" w:rsidR="00051BA4" w:rsidRDefault="00051BA4">
      <w:pPr>
        <w:pStyle w:val="Textoindependiente"/>
      </w:pPr>
    </w:p>
    <w:p w14:paraId="0D428849" w14:textId="77777777" w:rsidR="00051BA4" w:rsidRDefault="00051BA4">
      <w:pPr>
        <w:pStyle w:val="Textoindependiente"/>
      </w:pPr>
    </w:p>
    <w:p w14:paraId="4C731C2E" w14:textId="77777777" w:rsidR="00051BA4" w:rsidRDefault="00051BA4">
      <w:pPr>
        <w:pStyle w:val="Textoindependiente"/>
      </w:pPr>
    </w:p>
    <w:p w14:paraId="770CEB5F" w14:textId="77777777" w:rsidR="00051BA4" w:rsidRDefault="00051BA4">
      <w:pPr>
        <w:pStyle w:val="Textoindependiente"/>
        <w:spacing w:before="4"/>
      </w:pPr>
    </w:p>
    <w:p w14:paraId="45AE9379" w14:textId="77777777" w:rsidR="00051BA4" w:rsidRDefault="00000000">
      <w:pPr>
        <w:pStyle w:val="Textoindependiente"/>
        <w:spacing w:before="91"/>
        <w:ind w:left="1513"/>
        <w:jc w:val="both"/>
      </w:pPr>
      <w:r>
        <w:t>En</w:t>
      </w:r>
      <w:r>
        <w:rPr>
          <w:spacing w:val="1"/>
        </w:rPr>
        <w:t xml:space="preserve"> </w:t>
      </w:r>
      <w:r>
        <w:t>la</w:t>
      </w:r>
      <w:r>
        <w:rPr>
          <w:spacing w:val="1"/>
        </w:rPr>
        <w:t xml:space="preserve"> </w:t>
      </w:r>
      <w:r>
        <w:t>ILIF 2024,</w:t>
      </w:r>
      <w:r>
        <w:rPr>
          <w:spacing w:val="-1"/>
        </w:rPr>
        <w:t xml:space="preserve"> </w:t>
      </w:r>
      <w:r>
        <w:t>se</w:t>
      </w:r>
      <w:r>
        <w:rPr>
          <w:spacing w:val="1"/>
        </w:rPr>
        <w:t xml:space="preserve"> </w:t>
      </w:r>
      <w:r>
        <w:t>solicita</w:t>
      </w:r>
      <w:r>
        <w:rPr>
          <w:spacing w:val="1"/>
        </w:rPr>
        <w:t xml:space="preserve"> </w:t>
      </w:r>
      <w:r>
        <w:t>un</w:t>
      </w:r>
      <w:r>
        <w:rPr>
          <w:spacing w:val="-1"/>
        </w:rPr>
        <w:t xml:space="preserve"> </w:t>
      </w:r>
      <w:r>
        <w:t>techo de</w:t>
      </w:r>
      <w:r>
        <w:rPr>
          <w:spacing w:val="1"/>
        </w:rPr>
        <w:t xml:space="preserve"> </w:t>
      </w:r>
      <w:r>
        <w:t>endeudamiento</w:t>
      </w:r>
      <w:r>
        <w:rPr>
          <w:spacing w:val="-1"/>
        </w:rPr>
        <w:t xml:space="preserve"> </w:t>
      </w:r>
      <w:r>
        <w:t>interno</w:t>
      </w:r>
      <w:r>
        <w:rPr>
          <w:spacing w:val="1"/>
        </w:rPr>
        <w:t xml:space="preserve"> </w:t>
      </w:r>
      <w:r>
        <w:t>neto</w:t>
      </w:r>
      <w:r>
        <w:rPr>
          <w:spacing w:val="1"/>
        </w:rPr>
        <w:t xml:space="preserve"> </w:t>
      </w:r>
      <w:r>
        <w:t>del</w:t>
      </w:r>
      <w:r>
        <w:rPr>
          <w:spacing w:val="-2"/>
        </w:rPr>
        <w:t xml:space="preserve"> </w:t>
      </w:r>
      <w:r>
        <w:t>Gobierno</w:t>
      </w:r>
      <w:r>
        <w:rPr>
          <w:spacing w:val="1"/>
        </w:rPr>
        <w:t xml:space="preserve"> </w:t>
      </w:r>
      <w:r>
        <w:t>Federal</w:t>
      </w:r>
      <w:r>
        <w:rPr>
          <w:spacing w:val="-1"/>
        </w:rPr>
        <w:t xml:space="preserve"> </w:t>
      </w:r>
      <w:r>
        <w:t>de</w:t>
      </w:r>
      <w:r>
        <w:rPr>
          <w:spacing w:val="1"/>
        </w:rPr>
        <w:t xml:space="preserve"> </w:t>
      </w:r>
      <w:r>
        <w:t>1</w:t>
      </w:r>
      <w:r>
        <w:rPr>
          <w:spacing w:val="-1"/>
        </w:rPr>
        <w:t xml:space="preserve"> </w:t>
      </w:r>
      <w:r>
        <w:rPr>
          <w:spacing w:val="-2"/>
        </w:rPr>
        <w:t>billón</w:t>
      </w:r>
    </w:p>
    <w:p w14:paraId="555C5B74" w14:textId="77777777" w:rsidR="00051BA4" w:rsidRDefault="00000000">
      <w:pPr>
        <w:pStyle w:val="Textoindependiente"/>
        <w:spacing w:before="116" w:line="360" w:lineRule="auto"/>
        <w:ind w:left="1513" w:right="254"/>
        <w:jc w:val="both"/>
      </w:pPr>
      <w:r>
        <w:t>990.0 mil millones de pesos. Para el endeudamiento externo del Sector Público, que incluye al Gobierno Federal y a la banca de desarrollo, se solicita un techo de endeudamiento neto de 18.0 mil millones de dólares.</w:t>
      </w:r>
    </w:p>
    <w:p w14:paraId="532D4A74" w14:textId="77777777" w:rsidR="00051BA4" w:rsidRDefault="00051BA4">
      <w:pPr>
        <w:pStyle w:val="Textoindependiente"/>
        <w:rPr>
          <w:sz w:val="30"/>
        </w:rPr>
      </w:pPr>
    </w:p>
    <w:p w14:paraId="0B8E31C4" w14:textId="77777777" w:rsidR="00051BA4" w:rsidRDefault="00000000">
      <w:pPr>
        <w:pStyle w:val="Textoindependiente"/>
        <w:spacing w:line="360" w:lineRule="auto"/>
        <w:ind w:left="1513" w:right="252"/>
        <w:jc w:val="both"/>
      </w:pPr>
      <w:r>
        <w:t>El marco macroeconómico para el periodo de 2025 a 2029 se basa en condiciones inerciales, principalmente</w:t>
      </w:r>
      <w:r>
        <w:rPr>
          <w:spacing w:val="-3"/>
        </w:rPr>
        <w:t xml:space="preserve"> </w:t>
      </w:r>
      <w:r>
        <w:t>para</w:t>
      </w:r>
      <w:r>
        <w:rPr>
          <w:spacing w:val="-3"/>
        </w:rPr>
        <w:t xml:space="preserve"> </w:t>
      </w:r>
      <w:r>
        <w:t>las</w:t>
      </w:r>
      <w:r>
        <w:rPr>
          <w:spacing w:val="-1"/>
        </w:rPr>
        <w:t xml:space="preserve"> </w:t>
      </w:r>
      <w:r>
        <w:t>variables</w:t>
      </w:r>
      <w:r>
        <w:rPr>
          <w:spacing w:val="-1"/>
        </w:rPr>
        <w:t xml:space="preserve"> </w:t>
      </w:r>
      <w:r>
        <w:t>internacionales</w:t>
      </w:r>
      <w:r>
        <w:rPr>
          <w:spacing w:val="-1"/>
        </w:rPr>
        <w:t xml:space="preserve"> </w:t>
      </w:r>
      <w:r>
        <w:t>con</w:t>
      </w:r>
      <w:r>
        <w:rPr>
          <w:spacing w:val="-2"/>
        </w:rPr>
        <w:t xml:space="preserve"> </w:t>
      </w:r>
      <w:r>
        <w:t>mayor</w:t>
      </w:r>
      <w:r>
        <w:rPr>
          <w:spacing w:val="-3"/>
        </w:rPr>
        <w:t xml:space="preserve"> </w:t>
      </w:r>
      <w:r>
        <w:t>incidencia en</w:t>
      </w:r>
      <w:r>
        <w:rPr>
          <w:spacing w:val="-2"/>
        </w:rPr>
        <w:t xml:space="preserve"> </w:t>
      </w:r>
      <w:r>
        <w:t>el</w:t>
      </w:r>
      <w:r>
        <w:rPr>
          <w:spacing w:val="-1"/>
        </w:rPr>
        <w:t xml:space="preserve"> </w:t>
      </w:r>
      <w:r>
        <w:t>PIB</w:t>
      </w:r>
      <w:r>
        <w:rPr>
          <w:spacing w:val="-1"/>
        </w:rPr>
        <w:t xml:space="preserve"> </w:t>
      </w:r>
      <w:r>
        <w:t>de México como las exportaciones,</w:t>
      </w:r>
      <w:r>
        <w:rPr>
          <w:spacing w:val="-3"/>
        </w:rPr>
        <w:t xml:space="preserve"> </w:t>
      </w:r>
      <w:r>
        <w:t>el</w:t>
      </w:r>
      <w:r>
        <w:rPr>
          <w:spacing w:val="-3"/>
        </w:rPr>
        <w:t xml:space="preserve"> </w:t>
      </w:r>
      <w:r>
        <w:t>turismo</w:t>
      </w:r>
      <w:r>
        <w:rPr>
          <w:spacing w:val="-2"/>
        </w:rPr>
        <w:t xml:space="preserve"> </w:t>
      </w:r>
      <w:r>
        <w:t>y</w:t>
      </w:r>
      <w:r>
        <w:rPr>
          <w:spacing w:val="-2"/>
        </w:rPr>
        <w:t xml:space="preserve"> </w:t>
      </w:r>
      <w:r>
        <w:t>las</w:t>
      </w:r>
      <w:r>
        <w:rPr>
          <w:spacing w:val="-4"/>
        </w:rPr>
        <w:t xml:space="preserve"> </w:t>
      </w:r>
      <w:r>
        <w:t>remesas.</w:t>
      </w:r>
      <w:r>
        <w:rPr>
          <w:spacing w:val="-3"/>
        </w:rPr>
        <w:t xml:space="preserve"> </w:t>
      </w:r>
      <w:r>
        <w:t>Mientras</w:t>
      </w:r>
      <w:r>
        <w:rPr>
          <w:spacing w:val="-4"/>
        </w:rPr>
        <w:t xml:space="preserve"> </w:t>
      </w:r>
      <w:r>
        <w:t>que</w:t>
      </w:r>
      <w:r>
        <w:rPr>
          <w:spacing w:val="-3"/>
        </w:rPr>
        <w:t xml:space="preserve"> </w:t>
      </w:r>
      <w:r>
        <w:t>también</w:t>
      </w:r>
      <w:r>
        <w:rPr>
          <w:spacing w:val="-2"/>
        </w:rPr>
        <w:t xml:space="preserve"> </w:t>
      </w:r>
      <w:r>
        <w:t>se</w:t>
      </w:r>
      <w:r>
        <w:rPr>
          <w:spacing w:val="-3"/>
        </w:rPr>
        <w:t xml:space="preserve"> </w:t>
      </w:r>
      <w:r>
        <w:t>incorpora</w:t>
      </w:r>
      <w:r>
        <w:rPr>
          <w:spacing w:val="-3"/>
        </w:rPr>
        <w:t xml:space="preserve"> </w:t>
      </w:r>
      <w:r>
        <w:t>los</w:t>
      </w:r>
      <w:r>
        <w:rPr>
          <w:spacing w:val="-4"/>
        </w:rPr>
        <w:t xml:space="preserve"> </w:t>
      </w:r>
      <w:r>
        <w:t>efectos</w:t>
      </w:r>
      <w:r>
        <w:rPr>
          <w:spacing w:val="-4"/>
        </w:rPr>
        <w:t xml:space="preserve"> </w:t>
      </w:r>
      <w:r>
        <w:t>de</w:t>
      </w:r>
      <w:r>
        <w:rPr>
          <w:spacing w:val="-3"/>
        </w:rPr>
        <w:t xml:space="preserve"> </w:t>
      </w:r>
      <w:r>
        <w:t>las</w:t>
      </w:r>
      <w:r>
        <w:rPr>
          <w:spacing w:val="-4"/>
        </w:rPr>
        <w:t xml:space="preserve"> </w:t>
      </w:r>
      <w:r>
        <w:t>políticas públicas</w:t>
      </w:r>
      <w:r>
        <w:rPr>
          <w:spacing w:val="-4"/>
        </w:rPr>
        <w:t xml:space="preserve"> </w:t>
      </w:r>
      <w:r>
        <w:t>implementadas</w:t>
      </w:r>
      <w:r>
        <w:rPr>
          <w:spacing w:val="-4"/>
        </w:rPr>
        <w:t xml:space="preserve"> </w:t>
      </w:r>
      <w:r>
        <w:t>a</w:t>
      </w:r>
      <w:r>
        <w:rPr>
          <w:spacing w:val="-3"/>
        </w:rPr>
        <w:t xml:space="preserve"> </w:t>
      </w:r>
      <w:r>
        <w:t>lo</w:t>
      </w:r>
      <w:r>
        <w:rPr>
          <w:spacing w:val="-2"/>
        </w:rPr>
        <w:t xml:space="preserve"> </w:t>
      </w:r>
      <w:r>
        <w:t>largo</w:t>
      </w:r>
      <w:r>
        <w:rPr>
          <w:spacing w:val="-2"/>
        </w:rPr>
        <w:t xml:space="preserve"> </w:t>
      </w:r>
      <w:r>
        <w:t>de</w:t>
      </w:r>
      <w:r>
        <w:rPr>
          <w:spacing w:val="-3"/>
        </w:rPr>
        <w:t xml:space="preserve"> </w:t>
      </w:r>
      <w:r>
        <w:t>la</w:t>
      </w:r>
      <w:r>
        <w:rPr>
          <w:spacing w:val="-5"/>
        </w:rPr>
        <w:t xml:space="preserve"> </w:t>
      </w:r>
      <w:r>
        <w:t>presente</w:t>
      </w:r>
      <w:r>
        <w:rPr>
          <w:spacing w:val="-3"/>
        </w:rPr>
        <w:t xml:space="preserve"> </w:t>
      </w:r>
      <w:r>
        <w:t>administración,</w:t>
      </w:r>
      <w:r>
        <w:rPr>
          <w:spacing w:val="-3"/>
        </w:rPr>
        <w:t xml:space="preserve"> </w:t>
      </w:r>
      <w:r>
        <w:t>como</w:t>
      </w:r>
      <w:r>
        <w:rPr>
          <w:spacing w:val="-2"/>
        </w:rPr>
        <w:t xml:space="preserve"> </w:t>
      </w:r>
      <w:r>
        <w:t>aquellas</w:t>
      </w:r>
      <w:r>
        <w:rPr>
          <w:spacing w:val="-4"/>
        </w:rPr>
        <w:t xml:space="preserve"> </w:t>
      </w:r>
      <w:r>
        <w:t>de</w:t>
      </w:r>
      <w:r>
        <w:rPr>
          <w:spacing w:val="-3"/>
        </w:rPr>
        <w:t xml:space="preserve"> </w:t>
      </w:r>
      <w:r>
        <w:t>índole</w:t>
      </w:r>
      <w:r>
        <w:rPr>
          <w:spacing w:val="-5"/>
        </w:rPr>
        <w:t xml:space="preserve"> </w:t>
      </w:r>
      <w:r>
        <w:t>laboral</w:t>
      </w:r>
      <w:r>
        <w:rPr>
          <w:spacing w:val="-3"/>
        </w:rPr>
        <w:t xml:space="preserve"> </w:t>
      </w:r>
      <w:r>
        <w:t>y</w:t>
      </w:r>
      <w:r>
        <w:rPr>
          <w:spacing w:val="-2"/>
        </w:rPr>
        <w:t xml:space="preserve"> </w:t>
      </w:r>
      <w:r>
        <w:t>de protección social, y su efecto en los indicadores nacionales.</w:t>
      </w:r>
    </w:p>
    <w:p w14:paraId="6917D5B6" w14:textId="77777777" w:rsidR="00051BA4" w:rsidRDefault="00051BA4">
      <w:pPr>
        <w:pStyle w:val="Textoindependiente"/>
        <w:spacing w:before="11"/>
        <w:rPr>
          <w:sz w:val="29"/>
        </w:rPr>
      </w:pPr>
    </w:p>
    <w:p w14:paraId="526E9915" w14:textId="77777777" w:rsidR="00051BA4" w:rsidRDefault="00000000">
      <w:pPr>
        <w:pStyle w:val="Textoindependiente"/>
        <w:spacing w:line="360" w:lineRule="auto"/>
        <w:ind w:left="1513" w:right="248"/>
        <w:jc w:val="both"/>
      </w:pPr>
      <w:r>
        <w:t>Se estima que durante el periodo de 2025 a 2029 el PIB de México crecerá en un rango entre 2.0 y 3.0%</w:t>
      </w:r>
      <w:r>
        <w:rPr>
          <w:spacing w:val="-12"/>
        </w:rPr>
        <w:t xml:space="preserve"> </w:t>
      </w:r>
      <w:r>
        <w:t>anual</w:t>
      </w:r>
      <w:r>
        <w:rPr>
          <w:spacing w:val="-12"/>
        </w:rPr>
        <w:t xml:space="preserve"> </w:t>
      </w:r>
      <w:r>
        <w:t>promedio.</w:t>
      </w:r>
      <w:r>
        <w:rPr>
          <w:spacing w:val="-12"/>
        </w:rPr>
        <w:t xml:space="preserve"> </w:t>
      </w:r>
      <w:r>
        <w:t>Estas</w:t>
      </w:r>
      <w:r>
        <w:rPr>
          <w:spacing w:val="-12"/>
        </w:rPr>
        <w:t xml:space="preserve"> </w:t>
      </w:r>
      <w:r>
        <w:t>estimaciones</w:t>
      </w:r>
      <w:r>
        <w:rPr>
          <w:spacing w:val="-12"/>
        </w:rPr>
        <w:t xml:space="preserve"> </w:t>
      </w:r>
      <w:r>
        <w:t>se</w:t>
      </w:r>
      <w:r>
        <w:rPr>
          <w:spacing w:val="-12"/>
        </w:rPr>
        <w:t xml:space="preserve"> </w:t>
      </w:r>
      <w:r>
        <w:t>encuentran</w:t>
      </w:r>
      <w:r>
        <w:rPr>
          <w:spacing w:val="-11"/>
        </w:rPr>
        <w:t xml:space="preserve"> </w:t>
      </w:r>
      <w:r>
        <w:t>en</w:t>
      </w:r>
      <w:r>
        <w:rPr>
          <w:spacing w:val="-11"/>
        </w:rPr>
        <w:t xml:space="preserve"> </w:t>
      </w:r>
      <w:r>
        <w:t>línea</w:t>
      </w:r>
      <w:r>
        <w:rPr>
          <w:spacing w:val="-12"/>
        </w:rPr>
        <w:t xml:space="preserve"> </w:t>
      </w:r>
      <w:r>
        <w:t>con</w:t>
      </w:r>
      <w:r>
        <w:rPr>
          <w:spacing w:val="-12"/>
        </w:rPr>
        <w:t xml:space="preserve"> </w:t>
      </w:r>
      <w:r>
        <w:t>las</w:t>
      </w:r>
      <w:r>
        <w:rPr>
          <w:spacing w:val="-12"/>
        </w:rPr>
        <w:t xml:space="preserve"> </w:t>
      </w:r>
      <w:r>
        <w:t>estimaciones</w:t>
      </w:r>
      <w:r>
        <w:rPr>
          <w:spacing w:val="-12"/>
        </w:rPr>
        <w:t xml:space="preserve"> </w:t>
      </w:r>
      <w:r>
        <w:t>del</w:t>
      </w:r>
      <w:r>
        <w:rPr>
          <w:spacing w:val="-10"/>
        </w:rPr>
        <w:t xml:space="preserve"> </w:t>
      </w:r>
      <w:r>
        <w:t>PIB</w:t>
      </w:r>
      <w:r>
        <w:rPr>
          <w:spacing w:val="-12"/>
        </w:rPr>
        <w:t xml:space="preserve"> </w:t>
      </w:r>
      <w:r>
        <w:t>potencial establecidas en el art. 11 C del Reglamento de la LFPRH, así como con los datos observados de crecimiento poblacional, años de escolaridad promedio, participación laboral, inversión privada en maquinaria y equipo, e inversión no residencial, pública y privada.</w:t>
      </w:r>
    </w:p>
    <w:p w14:paraId="77F39F08" w14:textId="77777777" w:rsidR="00051BA4" w:rsidRDefault="00051BA4">
      <w:pPr>
        <w:pStyle w:val="Textoindependiente"/>
        <w:spacing w:before="1"/>
        <w:rPr>
          <w:sz w:val="30"/>
        </w:rPr>
      </w:pPr>
    </w:p>
    <w:p w14:paraId="5828DF08" w14:textId="77777777" w:rsidR="00051BA4" w:rsidRDefault="00000000">
      <w:pPr>
        <w:pStyle w:val="Textoindependiente"/>
        <w:spacing w:before="1" w:line="360" w:lineRule="auto"/>
        <w:ind w:left="1513" w:right="247"/>
        <w:jc w:val="both"/>
      </w:pPr>
      <w:r>
        <w:t>Se pronostica que en el periodo 2025 a 2029 la inflación sea consistente con el objetivo del Banco de México</w:t>
      </w:r>
      <w:r>
        <w:rPr>
          <w:spacing w:val="-4"/>
        </w:rPr>
        <w:t xml:space="preserve"> </w:t>
      </w:r>
      <w:r>
        <w:t>de</w:t>
      </w:r>
      <w:r>
        <w:rPr>
          <w:spacing w:val="-7"/>
        </w:rPr>
        <w:t xml:space="preserve"> </w:t>
      </w:r>
      <w:r>
        <w:t>3.0%</w:t>
      </w:r>
      <w:r>
        <w:rPr>
          <w:spacing w:val="-7"/>
        </w:rPr>
        <w:t xml:space="preserve"> </w:t>
      </w:r>
      <w:r>
        <w:t>anual,</w:t>
      </w:r>
      <w:r>
        <w:rPr>
          <w:spacing w:val="-7"/>
        </w:rPr>
        <w:t xml:space="preserve"> </w:t>
      </w:r>
      <w:r>
        <w:t>con</w:t>
      </w:r>
      <w:r>
        <w:rPr>
          <w:spacing w:val="-7"/>
        </w:rPr>
        <w:t xml:space="preserve"> </w:t>
      </w:r>
      <w:r>
        <w:t>lo</w:t>
      </w:r>
      <w:r>
        <w:rPr>
          <w:spacing w:val="-7"/>
        </w:rPr>
        <w:t xml:space="preserve"> </w:t>
      </w:r>
      <w:r>
        <w:t>que</w:t>
      </w:r>
      <w:r>
        <w:rPr>
          <w:spacing w:val="-5"/>
        </w:rPr>
        <w:t xml:space="preserve"> </w:t>
      </w:r>
      <w:r>
        <w:t>la</w:t>
      </w:r>
      <w:r>
        <w:rPr>
          <w:spacing w:val="-5"/>
        </w:rPr>
        <w:t xml:space="preserve"> </w:t>
      </w:r>
      <w:r>
        <w:t>tasa</w:t>
      </w:r>
      <w:r>
        <w:rPr>
          <w:spacing w:val="-7"/>
        </w:rPr>
        <w:t xml:space="preserve"> </w:t>
      </w:r>
      <w:r>
        <w:t>de</w:t>
      </w:r>
      <w:r>
        <w:rPr>
          <w:spacing w:val="-5"/>
        </w:rPr>
        <w:t xml:space="preserve"> </w:t>
      </w:r>
      <w:r>
        <w:t>Cetes</w:t>
      </w:r>
      <w:r>
        <w:rPr>
          <w:spacing w:val="-6"/>
        </w:rPr>
        <w:t xml:space="preserve"> </w:t>
      </w:r>
      <w:r>
        <w:t>a</w:t>
      </w:r>
      <w:r>
        <w:rPr>
          <w:spacing w:val="-1"/>
        </w:rPr>
        <w:t xml:space="preserve"> </w:t>
      </w:r>
      <w:r>
        <w:t>28</w:t>
      </w:r>
      <w:r>
        <w:rPr>
          <w:spacing w:val="-4"/>
        </w:rPr>
        <w:t xml:space="preserve"> </w:t>
      </w:r>
      <w:r>
        <w:t>días</w:t>
      </w:r>
      <w:r>
        <w:rPr>
          <w:spacing w:val="-6"/>
        </w:rPr>
        <w:t xml:space="preserve"> </w:t>
      </w:r>
      <w:r>
        <w:t>se</w:t>
      </w:r>
      <w:r>
        <w:rPr>
          <w:spacing w:val="-5"/>
        </w:rPr>
        <w:t xml:space="preserve"> </w:t>
      </w:r>
      <w:r>
        <w:t>ubicaría</w:t>
      </w:r>
      <w:r>
        <w:rPr>
          <w:spacing w:val="-7"/>
        </w:rPr>
        <w:t xml:space="preserve"> </w:t>
      </w:r>
      <w:r>
        <w:t>en</w:t>
      </w:r>
      <w:r>
        <w:rPr>
          <w:spacing w:val="-6"/>
        </w:rPr>
        <w:t xml:space="preserve"> </w:t>
      </w:r>
      <w:r>
        <w:t>5.9%</w:t>
      </w:r>
      <w:r>
        <w:rPr>
          <w:spacing w:val="-6"/>
        </w:rPr>
        <w:t xml:space="preserve"> </w:t>
      </w:r>
      <w:r>
        <w:t>en</w:t>
      </w:r>
      <w:r>
        <w:rPr>
          <w:spacing w:val="-4"/>
        </w:rPr>
        <w:t xml:space="preserve"> </w:t>
      </w:r>
      <w:r>
        <w:t>promedio</w:t>
      </w:r>
      <w:r>
        <w:rPr>
          <w:spacing w:val="-4"/>
        </w:rPr>
        <w:t xml:space="preserve"> </w:t>
      </w:r>
      <w:r>
        <w:t>y</w:t>
      </w:r>
      <w:r>
        <w:rPr>
          <w:spacing w:val="-7"/>
        </w:rPr>
        <w:t xml:space="preserve"> </w:t>
      </w:r>
      <w:r>
        <w:t>a</w:t>
      </w:r>
      <w:r>
        <w:rPr>
          <w:spacing w:val="-5"/>
        </w:rPr>
        <w:t xml:space="preserve"> </w:t>
      </w:r>
      <w:r>
        <w:t>partir de 2026 se encuentre en un nivel de equilibrio de 5.5%.</w:t>
      </w:r>
    </w:p>
    <w:p w14:paraId="330109C1" w14:textId="77777777" w:rsidR="00051BA4" w:rsidRDefault="00051BA4">
      <w:pPr>
        <w:pStyle w:val="Textoindependiente"/>
        <w:rPr>
          <w:sz w:val="30"/>
        </w:rPr>
      </w:pPr>
    </w:p>
    <w:p w14:paraId="49DFEE68" w14:textId="77777777" w:rsidR="00051BA4" w:rsidRDefault="00000000">
      <w:pPr>
        <w:pStyle w:val="Textoindependiente"/>
        <w:spacing w:line="360" w:lineRule="auto"/>
        <w:ind w:left="1513" w:right="251"/>
        <w:jc w:val="both"/>
      </w:pPr>
      <w:r>
        <w:t>Por su parte, el tipo de cambio registrará una ligera depreciación que es congruente con el tipo de cambio real y la inflación de mediano plazo de E.U.A. Además, durante el periodo proyectado, las cuentas</w:t>
      </w:r>
      <w:r>
        <w:rPr>
          <w:spacing w:val="-1"/>
        </w:rPr>
        <w:t xml:space="preserve"> </w:t>
      </w:r>
      <w:r>
        <w:t>externas</w:t>
      </w:r>
      <w:r>
        <w:rPr>
          <w:spacing w:val="-1"/>
        </w:rPr>
        <w:t xml:space="preserve"> </w:t>
      </w:r>
      <w:r>
        <w:t>se mantendrán en</w:t>
      </w:r>
      <w:r>
        <w:rPr>
          <w:spacing w:val="-2"/>
        </w:rPr>
        <w:t xml:space="preserve"> </w:t>
      </w:r>
      <w:r>
        <w:t>niveles</w:t>
      </w:r>
      <w:r>
        <w:rPr>
          <w:spacing w:val="-1"/>
        </w:rPr>
        <w:t xml:space="preserve"> </w:t>
      </w:r>
      <w:r>
        <w:t>sostenibles</w:t>
      </w:r>
      <w:r>
        <w:rPr>
          <w:spacing w:val="-1"/>
        </w:rPr>
        <w:t xml:space="preserve"> </w:t>
      </w:r>
      <w:r>
        <w:t>por</w:t>
      </w:r>
      <w:r>
        <w:rPr>
          <w:spacing w:val="-2"/>
        </w:rPr>
        <w:t xml:space="preserve"> </w:t>
      </w:r>
      <w:r>
        <w:t>lo</w:t>
      </w:r>
      <w:r>
        <w:rPr>
          <w:spacing w:val="-2"/>
        </w:rPr>
        <w:t xml:space="preserve"> </w:t>
      </w:r>
      <w:r>
        <w:t>que el</w:t>
      </w:r>
      <w:r>
        <w:rPr>
          <w:spacing w:val="-3"/>
        </w:rPr>
        <w:t xml:space="preserve"> </w:t>
      </w:r>
      <w:r>
        <w:t>déficit</w:t>
      </w:r>
      <w:r>
        <w:rPr>
          <w:spacing w:val="-1"/>
        </w:rPr>
        <w:t xml:space="preserve"> </w:t>
      </w:r>
      <w:r>
        <w:t>de</w:t>
      </w:r>
      <w:r>
        <w:rPr>
          <w:spacing w:val="-3"/>
        </w:rPr>
        <w:t xml:space="preserve"> </w:t>
      </w:r>
      <w:r>
        <w:t>la</w:t>
      </w:r>
      <w:r>
        <w:rPr>
          <w:spacing w:val="-1"/>
        </w:rPr>
        <w:t xml:space="preserve"> </w:t>
      </w:r>
      <w:r>
        <w:t>cuenta</w:t>
      </w:r>
      <w:r>
        <w:rPr>
          <w:spacing w:val="-1"/>
        </w:rPr>
        <w:t xml:space="preserve"> </w:t>
      </w:r>
      <w:r>
        <w:t>corriente</w:t>
      </w:r>
      <w:r>
        <w:rPr>
          <w:spacing w:val="-1"/>
        </w:rPr>
        <w:t xml:space="preserve"> </w:t>
      </w:r>
      <w:r>
        <w:t>de la balanza de pagos del periodo de 2025 a 2029 será de 1.0% del PIB en promedio.</w:t>
      </w:r>
    </w:p>
    <w:p w14:paraId="2EC9D596" w14:textId="77777777" w:rsidR="00051BA4" w:rsidRDefault="00051BA4">
      <w:pPr>
        <w:pStyle w:val="Textoindependiente"/>
        <w:spacing w:before="9"/>
        <w:rPr>
          <w:sz w:val="29"/>
        </w:rPr>
      </w:pPr>
    </w:p>
    <w:p w14:paraId="1013B21D" w14:textId="77777777" w:rsidR="00051BA4" w:rsidRDefault="00000000">
      <w:pPr>
        <w:pStyle w:val="Textoindependiente"/>
        <w:spacing w:before="1" w:line="360" w:lineRule="auto"/>
        <w:ind w:left="1513" w:right="246"/>
        <w:jc w:val="both"/>
      </w:pPr>
      <w:r>
        <w:t>Se prevé un precio promedio de 48.4 dpb en el periodo de 2025 a 2029, el cual es consistente con la dinámica</w:t>
      </w:r>
      <w:r>
        <w:rPr>
          <w:spacing w:val="-2"/>
        </w:rPr>
        <w:t xml:space="preserve"> </w:t>
      </w:r>
      <w:r>
        <w:t>que</w:t>
      </w:r>
      <w:r>
        <w:rPr>
          <w:spacing w:val="-2"/>
        </w:rPr>
        <w:t xml:space="preserve"> </w:t>
      </w:r>
      <w:r>
        <w:t>muestra</w:t>
      </w:r>
      <w:r>
        <w:rPr>
          <w:spacing w:val="-2"/>
        </w:rPr>
        <w:t xml:space="preserve"> </w:t>
      </w:r>
      <w:r>
        <w:t>la</w:t>
      </w:r>
      <w:r>
        <w:rPr>
          <w:spacing w:val="-2"/>
        </w:rPr>
        <w:t xml:space="preserve"> </w:t>
      </w:r>
      <w:r>
        <w:t>curva</w:t>
      </w:r>
      <w:r>
        <w:rPr>
          <w:spacing w:val="-4"/>
        </w:rPr>
        <w:t xml:space="preserve"> </w:t>
      </w:r>
      <w:r>
        <w:t>de</w:t>
      </w:r>
      <w:r>
        <w:rPr>
          <w:spacing w:val="-2"/>
        </w:rPr>
        <w:t xml:space="preserve"> </w:t>
      </w:r>
      <w:r>
        <w:t>futuros</w:t>
      </w:r>
      <w:r>
        <w:rPr>
          <w:spacing w:val="-3"/>
        </w:rPr>
        <w:t xml:space="preserve"> </w:t>
      </w:r>
      <w:r>
        <w:t>en</w:t>
      </w:r>
      <w:r>
        <w:rPr>
          <w:spacing w:val="-1"/>
        </w:rPr>
        <w:t xml:space="preserve"> </w:t>
      </w:r>
      <w:r>
        <w:t>el</w:t>
      </w:r>
      <w:r>
        <w:rPr>
          <w:spacing w:val="-4"/>
        </w:rPr>
        <w:t xml:space="preserve"> </w:t>
      </w:r>
      <w:r>
        <w:t>mes</w:t>
      </w:r>
      <w:r>
        <w:rPr>
          <w:spacing w:val="-3"/>
        </w:rPr>
        <w:t xml:space="preserve"> </w:t>
      </w:r>
      <w:r>
        <w:t>de</w:t>
      </w:r>
      <w:r>
        <w:rPr>
          <w:spacing w:val="-4"/>
        </w:rPr>
        <w:t xml:space="preserve"> </w:t>
      </w:r>
      <w:r>
        <w:t>agosto</w:t>
      </w:r>
      <w:r>
        <w:rPr>
          <w:spacing w:val="-1"/>
        </w:rPr>
        <w:t xml:space="preserve"> </w:t>
      </w:r>
      <w:r>
        <w:t>de</w:t>
      </w:r>
      <w:r>
        <w:rPr>
          <w:spacing w:val="-4"/>
        </w:rPr>
        <w:t xml:space="preserve"> </w:t>
      </w:r>
      <w:r>
        <w:t>2023.</w:t>
      </w:r>
      <w:r>
        <w:rPr>
          <w:spacing w:val="-2"/>
        </w:rPr>
        <w:t xml:space="preserve"> </w:t>
      </w:r>
      <w:r>
        <w:t>Mientras</w:t>
      </w:r>
      <w:r>
        <w:rPr>
          <w:spacing w:val="-3"/>
        </w:rPr>
        <w:t xml:space="preserve"> </w:t>
      </w:r>
      <w:r>
        <w:t>que,</w:t>
      </w:r>
      <w:r>
        <w:rPr>
          <w:spacing w:val="-2"/>
        </w:rPr>
        <w:t xml:space="preserve"> </w:t>
      </w:r>
      <w:r>
        <w:t>se</w:t>
      </w:r>
      <w:r>
        <w:rPr>
          <w:spacing w:val="-2"/>
        </w:rPr>
        <w:t xml:space="preserve"> </w:t>
      </w:r>
      <w:r>
        <w:t>supone</w:t>
      </w:r>
      <w:r>
        <w:rPr>
          <w:spacing w:val="-4"/>
        </w:rPr>
        <w:t xml:space="preserve"> </w:t>
      </w:r>
      <w:r>
        <w:t>que</w:t>
      </w:r>
      <w:r>
        <w:rPr>
          <w:spacing w:val="-4"/>
        </w:rPr>
        <w:t xml:space="preserve"> </w:t>
      </w:r>
      <w:r>
        <w:t>la plataforma</w:t>
      </w:r>
      <w:r>
        <w:rPr>
          <w:spacing w:val="-2"/>
        </w:rPr>
        <w:t xml:space="preserve"> </w:t>
      </w:r>
      <w:r>
        <w:t>de</w:t>
      </w:r>
      <w:r>
        <w:rPr>
          <w:spacing w:val="-2"/>
        </w:rPr>
        <w:t xml:space="preserve"> </w:t>
      </w:r>
      <w:r>
        <w:t>producción</w:t>
      </w:r>
      <w:r>
        <w:rPr>
          <w:spacing w:val="-1"/>
        </w:rPr>
        <w:t xml:space="preserve"> </w:t>
      </w:r>
      <w:r>
        <w:t>de</w:t>
      </w:r>
      <w:r>
        <w:rPr>
          <w:spacing w:val="-2"/>
        </w:rPr>
        <w:t xml:space="preserve"> </w:t>
      </w:r>
      <w:r>
        <w:t>crudo</w:t>
      </w:r>
      <w:r>
        <w:rPr>
          <w:spacing w:val="-1"/>
        </w:rPr>
        <w:t xml:space="preserve"> </w:t>
      </w:r>
      <w:r>
        <w:t>tendrá</w:t>
      </w:r>
      <w:r>
        <w:rPr>
          <w:spacing w:val="-2"/>
        </w:rPr>
        <w:t xml:space="preserve"> </w:t>
      </w:r>
      <w:r>
        <w:t>una</w:t>
      </w:r>
      <w:r>
        <w:rPr>
          <w:spacing w:val="-2"/>
        </w:rPr>
        <w:t xml:space="preserve"> </w:t>
      </w:r>
      <w:r>
        <w:t>trayectoria</w:t>
      </w:r>
      <w:r>
        <w:rPr>
          <w:spacing w:val="-2"/>
        </w:rPr>
        <w:t xml:space="preserve"> </w:t>
      </w:r>
      <w:r>
        <w:t>de</w:t>
      </w:r>
      <w:r>
        <w:rPr>
          <w:spacing w:val="-2"/>
        </w:rPr>
        <w:t xml:space="preserve"> </w:t>
      </w:r>
      <w:r>
        <w:t>crecimiento</w:t>
      </w:r>
      <w:r>
        <w:rPr>
          <w:spacing w:val="-1"/>
        </w:rPr>
        <w:t xml:space="preserve"> </w:t>
      </w:r>
      <w:r>
        <w:t>moderado</w:t>
      </w:r>
      <w:r>
        <w:rPr>
          <w:spacing w:val="-1"/>
        </w:rPr>
        <w:t xml:space="preserve"> </w:t>
      </w:r>
      <w:r>
        <w:t>en</w:t>
      </w:r>
      <w:r>
        <w:rPr>
          <w:spacing w:val="-1"/>
        </w:rPr>
        <w:t xml:space="preserve"> </w:t>
      </w:r>
      <w:r>
        <w:t>un</w:t>
      </w:r>
      <w:r>
        <w:rPr>
          <w:spacing w:val="-1"/>
        </w:rPr>
        <w:t xml:space="preserve"> </w:t>
      </w:r>
      <w:r>
        <w:t>contexto</w:t>
      </w:r>
      <w:r>
        <w:rPr>
          <w:spacing w:val="-1"/>
        </w:rPr>
        <w:t xml:space="preserve"> </w:t>
      </w:r>
      <w:r>
        <w:t>de maduración de campos petroleros y de nuevos proyectos de exploración que pudieran dar resultados hacia el final del periodo proyectado.</w:t>
      </w:r>
    </w:p>
    <w:p w14:paraId="5EA4B51C" w14:textId="77777777" w:rsidR="00051BA4" w:rsidRDefault="00051BA4">
      <w:pPr>
        <w:pStyle w:val="Textoindependiente"/>
        <w:spacing w:before="1"/>
        <w:rPr>
          <w:sz w:val="30"/>
        </w:rPr>
      </w:pPr>
    </w:p>
    <w:p w14:paraId="6FC4E450" w14:textId="77777777" w:rsidR="00051BA4" w:rsidRDefault="00000000">
      <w:pPr>
        <w:pStyle w:val="Textoindependiente"/>
        <w:spacing w:before="1" w:line="360" w:lineRule="auto"/>
        <w:ind w:left="1513" w:right="254"/>
        <w:jc w:val="both"/>
      </w:pPr>
      <w:r>
        <w:t>Se anticipa que el crecimiento de la economía de E.U.A. se encuentre ligeramente por arriba de su potencial,</w:t>
      </w:r>
      <w:r>
        <w:rPr>
          <w:spacing w:val="-6"/>
        </w:rPr>
        <w:t xml:space="preserve"> </w:t>
      </w:r>
      <w:r>
        <w:t>con</w:t>
      </w:r>
      <w:r>
        <w:rPr>
          <w:spacing w:val="-5"/>
        </w:rPr>
        <w:t xml:space="preserve"> </w:t>
      </w:r>
      <w:r>
        <w:t>lo</w:t>
      </w:r>
      <w:r>
        <w:rPr>
          <w:spacing w:val="-6"/>
        </w:rPr>
        <w:t xml:space="preserve"> </w:t>
      </w:r>
      <w:r>
        <w:t>que</w:t>
      </w:r>
      <w:r>
        <w:rPr>
          <w:spacing w:val="-6"/>
        </w:rPr>
        <w:t xml:space="preserve"> </w:t>
      </w:r>
      <w:r>
        <w:t>aumentaría</w:t>
      </w:r>
      <w:r>
        <w:rPr>
          <w:spacing w:val="-6"/>
        </w:rPr>
        <w:t xml:space="preserve"> </w:t>
      </w:r>
      <w:r>
        <w:t>2.0%</w:t>
      </w:r>
      <w:r>
        <w:rPr>
          <w:spacing w:val="-7"/>
        </w:rPr>
        <w:t xml:space="preserve"> </w:t>
      </w:r>
      <w:r>
        <w:t>en</w:t>
      </w:r>
      <w:r>
        <w:rPr>
          <w:spacing w:val="-5"/>
        </w:rPr>
        <w:t xml:space="preserve"> </w:t>
      </w:r>
      <w:r>
        <w:t>promedio</w:t>
      </w:r>
      <w:r>
        <w:rPr>
          <w:spacing w:val="-5"/>
        </w:rPr>
        <w:t xml:space="preserve"> </w:t>
      </w:r>
      <w:r>
        <w:t>durante</w:t>
      </w:r>
      <w:r>
        <w:rPr>
          <w:spacing w:val="-6"/>
        </w:rPr>
        <w:t xml:space="preserve"> </w:t>
      </w:r>
      <w:r>
        <w:t>2025</w:t>
      </w:r>
      <w:r>
        <w:rPr>
          <w:spacing w:val="-5"/>
        </w:rPr>
        <w:t xml:space="preserve"> </w:t>
      </w:r>
      <w:r>
        <w:t>a</w:t>
      </w:r>
      <w:r>
        <w:rPr>
          <w:spacing w:val="-6"/>
        </w:rPr>
        <w:t xml:space="preserve"> </w:t>
      </w:r>
      <w:r>
        <w:t>2029.</w:t>
      </w:r>
      <w:r>
        <w:rPr>
          <w:spacing w:val="-6"/>
        </w:rPr>
        <w:t xml:space="preserve"> </w:t>
      </w:r>
      <w:r>
        <w:t>Lo</w:t>
      </w:r>
      <w:r>
        <w:rPr>
          <w:spacing w:val="-5"/>
        </w:rPr>
        <w:t xml:space="preserve"> </w:t>
      </w:r>
      <w:r>
        <w:t>anterior</w:t>
      </w:r>
      <w:r>
        <w:rPr>
          <w:spacing w:val="-6"/>
        </w:rPr>
        <w:t xml:space="preserve"> </w:t>
      </w:r>
      <w:r>
        <w:t>también</w:t>
      </w:r>
      <w:r>
        <w:rPr>
          <w:spacing w:val="-5"/>
        </w:rPr>
        <w:t xml:space="preserve"> </w:t>
      </w:r>
      <w:r>
        <w:t>sería</w:t>
      </w:r>
      <w:r>
        <w:rPr>
          <w:spacing w:val="-6"/>
        </w:rPr>
        <w:t xml:space="preserve"> </w:t>
      </w:r>
      <w:r>
        <w:rPr>
          <w:spacing w:val="-5"/>
        </w:rPr>
        <w:t>un</w:t>
      </w:r>
    </w:p>
    <w:p w14:paraId="6F77B58A" w14:textId="77777777" w:rsidR="00051BA4" w:rsidRDefault="00051BA4">
      <w:pPr>
        <w:spacing w:line="360" w:lineRule="auto"/>
        <w:jc w:val="both"/>
        <w:sectPr w:rsidR="00051BA4">
          <w:pgSz w:w="12240" w:h="15840"/>
          <w:pgMar w:top="1820" w:right="600" w:bottom="960" w:left="1720" w:header="0" w:footer="774" w:gutter="0"/>
          <w:cols w:space="720"/>
        </w:sectPr>
      </w:pPr>
    </w:p>
    <w:p w14:paraId="5E7C5F4D" w14:textId="77777777" w:rsidR="00051BA4" w:rsidRDefault="00051BA4">
      <w:pPr>
        <w:pStyle w:val="Textoindependiente"/>
      </w:pPr>
    </w:p>
    <w:p w14:paraId="6460E3AA" w14:textId="77777777" w:rsidR="00051BA4" w:rsidRDefault="00051BA4">
      <w:pPr>
        <w:pStyle w:val="Textoindependiente"/>
      </w:pPr>
    </w:p>
    <w:p w14:paraId="740AD0AA" w14:textId="77777777" w:rsidR="00051BA4" w:rsidRDefault="00051BA4">
      <w:pPr>
        <w:pStyle w:val="Textoindependiente"/>
      </w:pPr>
    </w:p>
    <w:p w14:paraId="5DF3F6C7" w14:textId="77777777" w:rsidR="00051BA4" w:rsidRDefault="00051BA4">
      <w:pPr>
        <w:pStyle w:val="Textoindependiente"/>
        <w:spacing w:before="4"/>
      </w:pPr>
    </w:p>
    <w:p w14:paraId="734F1538" w14:textId="77777777" w:rsidR="00051BA4" w:rsidRDefault="00000000">
      <w:pPr>
        <w:pStyle w:val="Textoindependiente"/>
        <w:spacing w:before="91" w:line="360" w:lineRule="auto"/>
        <w:ind w:left="1513" w:right="247"/>
        <w:jc w:val="both"/>
      </w:pPr>
      <w:r>
        <w:t xml:space="preserve">poco mayor a la encuesta Blue Chip </w:t>
      </w:r>
      <w:proofErr w:type="spellStart"/>
      <w:r>
        <w:t>Economic</w:t>
      </w:r>
      <w:proofErr w:type="spellEnd"/>
      <w:r>
        <w:t xml:space="preserve"> </w:t>
      </w:r>
      <w:proofErr w:type="spellStart"/>
      <w:r>
        <w:t>Indicators</w:t>
      </w:r>
      <w:proofErr w:type="spellEnd"/>
      <w:r>
        <w:t xml:space="preserve"> de su edición de marzo de 2023, en la que los</w:t>
      </w:r>
      <w:r>
        <w:rPr>
          <w:spacing w:val="-11"/>
        </w:rPr>
        <w:t xml:space="preserve"> </w:t>
      </w:r>
      <w:r>
        <w:t>analistas</w:t>
      </w:r>
      <w:r>
        <w:rPr>
          <w:spacing w:val="-11"/>
        </w:rPr>
        <w:t xml:space="preserve"> </w:t>
      </w:r>
      <w:r>
        <w:t>encuestados</w:t>
      </w:r>
      <w:r>
        <w:rPr>
          <w:spacing w:val="-11"/>
        </w:rPr>
        <w:t xml:space="preserve"> </w:t>
      </w:r>
      <w:r>
        <w:t>pronosticaron</w:t>
      </w:r>
      <w:r>
        <w:rPr>
          <w:spacing w:val="-9"/>
        </w:rPr>
        <w:t xml:space="preserve"> </w:t>
      </w:r>
      <w:r>
        <w:t>que</w:t>
      </w:r>
      <w:r>
        <w:rPr>
          <w:spacing w:val="-12"/>
        </w:rPr>
        <w:t xml:space="preserve"> </w:t>
      </w:r>
      <w:r>
        <w:t>durante</w:t>
      </w:r>
      <w:r>
        <w:rPr>
          <w:spacing w:val="-12"/>
        </w:rPr>
        <w:t xml:space="preserve"> </w:t>
      </w:r>
      <w:r>
        <w:t>2025</w:t>
      </w:r>
      <w:r>
        <w:rPr>
          <w:spacing w:val="-9"/>
        </w:rPr>
        <w:t xml:space="preserve"> </w:t>
      </w:r>
      <w:r>
        <w:t>a</w:t>
      </w:r>
      <w:r>
        <w:rPr>
          <w:spacing w:val="-5"/>
        </w:rPr>
        <w:t xml:space="preserve"> </w:t>
      </w:r>
      <w:r>
        <w:t>2029</w:t>
      </w:r>
      <w:r>
        <w:rPr>
          <w:spacing w:val="-9"/>
        </w:rPr>
        <w:t xml:space="preserve"> </w:t>
      </w:r>
      <w:r>
        <w:t>la</w:t>
      </w:r>
      <w:r>
        <w:rPr>
          <w:spacing w:val="-10"/>
        </w:rPr>
        <w:t xml:space="preserve"> </w:t>
      </w:r>
      <w:r>
        <w:t>tasa</w:t>
      </w:r>
      <w:r>
        <w:rPr>
          <w:spacing w:val="-10"/>
        </w:rPr>
        <w:t xml:space="preserve"> </w:t>
      </w:r>
      <w:r>
        <w:t>anual</w:t>
      </w:r>
      <w:r>
        <w:rPr>
          <w:spacing w:val="-10"/>
        </w:rPr>
        <w:t xml:space="preserve"> </w:t>
      </w:r>
      <w:r>
        <w:t>promedio</w:t>
      </w:r>
      <w:r>
        <w:rPr>
          <w:spacing w:val="-12"/>
        </w:rPr>
        <w:t xml:space="preserve"> </w:t>
      </w:r>
      <w:r>
        <w:t>de</w:t>
      </w:r>
      <w:r>
        <w:rPr>
          <w:spacing w:val="-12"/>
        </w:rPr>
        <w:t xml:space="preserve"> </w:t>
      </w:r>
      <w:r>
        <w:t>crecimiento del PIB sería de 1.9%.</w:t>
      </w:r>
    </w:p>
    <w:p w14:paraId="3BEDF8E2" w14:textId="77777777" w:rsidR="00051BA4" w:rsidRDefault="00051BA4">
      <w:pPr>
        <w:pStyle w:val="Textoindependiente"/>
        <w:rPr>
          <w:sz w:val="30"/>
        </w:rPr>
      </w:pPr>
    </w:p>
    <w:p w14:paraId="3371D38A" w14:textId="77777777" w:rsidR="00051BA4" w:rsidRDefault="00000000">
      <w:pPr>
        <w:pStyle w:val="Textoindependiente"/>
        <w:spacing w:line="360" w:lineRule="auto"/>
        <w:ind w:left="1513" w:right="243"/>
        <w:jc w:val="both"/>
      </w:pPr>
      <w:r>
        <w:t>En cuanto a la actividad industrial, esa misma encuesta pronostica que en dicho periodo crezca 2.0% promedio anual, inferior a la proyección de este Paquete Económico que incorpora los efectos de las políticas públicas en el contexto de la relocalización de empresas.</w:t>
      </w:r>
    </w:p>
    <w:p w14:paraId="30CD1C04" w14:textId="77777777" w:rsidR="00051BA4" w:rsidRDefault="00000000">
      <w:pPr>
        <w:pStyle w:val="Textoindependiente"/>
        <w:spacing w:before="5"/>
        <w:rPr>
          <w:sz w:val="5"/>
        </w:rPr>
      </w:pPr>
      <w:r>
        <w:rPr>
          <w:noProof/>
        </w:rPr>
        <w:drawing>
          <wp:anchor distT="0" distB="0" distL="0" distR="0" simplePos="0" relativeHeight="10" behindDoc="0" locked="0" layoutInCell="1" allowOverlap="1" wp14:anchorId="301D3683" wp14:editId="6BC0F9E2">
            <wp:simplePos x="0" y="0"/>
            <wp:positionH relativeFrom="page">
              <wp:posOffset>2125289</wp:posOffset>
            </wp:positionH>
            <wp:positionV relativeFrom="paragraph">
              <wp:posOffset>55370</wp:posOffset>
            </wp:positionV>
            <wp:extent cx="4978506" cy="3075336"/>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6" cstate="print"/>
                    <a:stretch>
                      <a:fillRect/>
                    </a:stretch>
                  </pic:blipFill>
                  <pic:spPr>
                    <a:xfrm>
                      <a:off x="0" y="0"/>
                      <a:ext cx="4978506" cy="3075336"/>
                    </a:xfrm>
                    <a:prstGeom prst="rect">
                      <a:avLst/>
                    </a:prstGeom>
                  </pic:spPr>
                </pic:pic>
              </a:graphicData>
            </a:graphic>
          </wp:anchor>
        </w:drawing>
      </w:r>
    </w:p>
    <w:p w14:paraId="47B898D9" w14:textId="77777777" w:rsidR="00051BA4" w:rsidRDefault="00051BA4">
      <w:pPr>
        <w:pStyle w:val="Textoindependiente"/>
        <w:spacing w:before="10"/>
        <w:rPr>
          <w:sz w:val="26"/>
        </w:rPr>
      </w:pPr>
    </w:p>
    <w:p w14:paraId="0FCC9D0B" w14:textId="77777777" w:rsidR="00051BA4" w:rsidRDefault="00000000">
      <w:pPr>
        <w:pStyle w:val="Textoindependiente"/>
        <w:spacing w:before="1" w:line="360" w:lineRule="auto"/>
        <w:ind w:left="1513" w:right="249"/>
        <w:jc w:val="both"/>
      </w:pPr>
      <w:r>
        <w:t>Las</w:t>
      </w:r>
      <w:r>
        <w:rPr>
          <w:spacing w:val="-1"/>
        </w:rPr>
        <w:t xml:space="preserve"> </w:t>
      </w:r>
      <w:r>
        <w:t>estimaciones</w:t>
      </w:r>
      <w:r>
        <w:rPr>
          <w:spacing w:val="-1"/>
        </w:rPr>
        <w:t xml:space="preserve"> </w:t>
      </w:r>
      <w:r>
        <w:t>de finanzas públicas</w:t>
      </w:r>
      <w:r>
        <w:rPr>
          <w:spacing w:val="-1"/>
        </w:rPr>
        <w:t xml:space="preserve"> </w:t>
      </w:r>
      <w:r>
        <w:t>para 2024 consideran</w:t>
      </w:r>
      <w:r>
        <w:rPr>
          <w:spacing w:val="-2"/>
        </w:rPr>
        <w:t xml:space="preserve"> </w:t>
      </w:r>
      <w:r>
        <w:t>un marco macroeconómico prudente</w:t>
      </w:r>
      <w:r>
        <w:rPr>
          <w:spacing w:val="-1"/>
        </w:rPr>
        <w:t xml:space="preserve"> </w:t>
      </w:r>
      <w:r>
        <w:t>que incorpora</w:t>
      </w:r>
      <w:r>
        <w:rPr>
          <w:spacing w:val="-5"/>
        </w:rPr>
        <w:t xml:space="preserve"> </w:t>
      </w:r>
      <w:r>
        <w:t>las</w:t>
      </w:r>
      <w:r>
        <w:rPr>
          <w:spacing w:val="-6"/>
        </w:rPr>
        <w:t xml:space="preserve"> </w:t>
      </w:r>
      <w:r>
        <w:t>perspectivas</w:t>
      </w:r>
      <w:r>
        <w:rPr>
          <w:spacing w:val="-6"/>
        </w:rPr>
        <w:t xml:space="preserve"> </w:t>
      </w:r>
      <w:r>
        <w:t>de</w:t>
      </w:r>
      <w:r>
        <w:rPr>
          <w:spacing w:val="-5"/>
        </w:rPr>
        <w:t xml:space="preserve"> </w:t>
      </w:r>
      <w:r>
        <w:t>los</w:t>
      </w:r>
      <w:r>
        <w:rPr>
          <w:spacing w:val="-6"/>
        </w:rPr>
        <w:t xml:space="preserve"> </w:t>
      </w:r>
      <w:r>
        <w:t>principales</w:t>
      </w:r>
      <w:r>
        <w:rPr>
          <w:spacing w:val="-6"/>
        </w:rPr>
        <w:t xml:space="preserve"> </w:t>
      </w:r>
      <w:r>
        <w:t>indicadores</w:t>
      </w:r>
      <w:r>
        <w:rPr>
          <w:spacing w:val="-6"/>
        </w:rPr>
        <w:t xml:space="preserve"> </w:t>
      </w:r>
      <w:r>
        <w:t>económicos</w:t>
      </w:r>
      <w:r>
        <w:rPr>
          <w:spacing w:val="-6"/>
        </w:rPr>
        <w:t xml:space="preserve"> </w:t>
      </w:r>
      <w:r>
        <w:t>para</w:t>
      </w:r>
      <w:r>
        <w:rPr>
          <w:spacing w:val="-5"/>
        </w:rPr>
        <w:t xml:space="preserve"> </w:t>
      </w:r>
      <w:r>
        <w:t>el</w:t>
      </w:r>
      <w:r>
        <w:rPr>
          <w:spacing w:val="-5"/>
        </w:rPr>
        <w:t xml:space="preserve"> </w:t>
      </w:r>
      <w:r>
        <w:t>año.</w:t>
      </w:r>
      <w:r>
        <w:rPr>
          <w:spacing w:val="-5"/>
        </w:rPr>
        <w:t xml:space="preserve"> </w:t>
      </w:r>
      <w:r>
        <w:t>No</w:t>
      </w:r>
      <w:r>
        <w:rPr>
          <w:spacing w:val="-4"/>
        </w:rPr>
        <w:t xml:space="preserve"> </w:t>
      </w:r>
      <w:r>
        <w:t>obstante,</w:t>
      </w:r>
      <w:r>
        <w:rPr>
          <w:spacing w:val="-5"/>
        </w:rPr>
        <w:t xml:space="preserve"> </w:t>
      </w:r>
      <w:r>
        <w:t>se</w:t>
      </w:r>
      <w:r>
        <w:rPr>
          <w:spacing w:val="-5"/>
        </w:rPr>
        <w:t xml:space="preserve"> </w:t>
      </w:r>
      <w:r>
        <w:t>debe considerar que durante el ejercicio fiscal se pueden presentar choques macroeconómicos y otros factores inusuales que generen desviaciones con respecto a lo previsto en el Paquete Económico.</w:t>
      </w:r>
    </w:p>
    <w:p w14:paraId="37B16B2A" w14:textId="77777777" w:rsidR="00051BA4" w:rsidRDefault="00051BA4">
      <w:pPr>
        <w:pStyle w:val="Textoindependiente"/>
        <w:spacing w:before="1"/>
        <w:rPr>
          <w:sz w:val="30"/>
        </w:rPr>
      </w:pPr>
    </w:p>
    <w:p w14:paraId="2C68FEA1" w14:textId="77777777" w:rsidR="00051BA4" w:rsidRDefault="00000000">
      <w:pPr>
        <w:pStyle w:val="Textoindependiente"/>
        <w:spacing w:line="360" w:lineRule="auto"/>
        <w:ind w:left="1513" w:right="252"/>
        <w:jc w:val="both"/>
      </w:pPr>
      <w:r>
        <w:t>Atendiendo a esta posibilidad, a continuación, se presenta un análisis de sensibilidades que presenta una variedad de escenarios considerando ciertas desviaciones de las principales variables del marco macroeconómico propuesto sobre las estimaciones de ingresos y gasto presentadas en el Paquete Económico 2024.</w:t>
      </w:r>
    </w:p>
    <w:p w14:paraId="52FD2E32" w14:textId="77777777" w:rsidR="00051BA4" w:rsidRDefault="00051BA4">
      <w:pPr>
        <w:spacing w:line="360" w:lineRule="auto"/>
        <w:jc w:val="both"/>
        <w:sectPr w:rsidR="00051BA4">
          <w:pgSz w:w="12240" w:h="15840"/>
          <w:pgMar w:top="1820" w:right="600" w:bottom="960" w:left="1720" w:header="0" w:footer="774" w:gutter="0"/>
          <w:cols w:space="720"/>
        </w:sectPr>
      </w:pPr>
    </w:p>
    <w:p w14:paraId="55E2077C" w14:textId="77777777" w:rsidR="00051BA4" w:rsidRDefault="00051BA4">
      <w:pPr>
        <w:pStyle w:val="Textoindependiente"/>
      </w:pPr>
    </w:p>
    <w:p w14:paraId="5B45F949" w14:textId="77777777" w:rsidR="00051BA4" w:rsidRDefault="00051BA4">
      <w:pPr>
        <w:pStyle w:val="Textoindependiente"/>
      </w:pPr>
    </w:p>
    <w:p w14:paraId="26794C2C" w14:textId="77777777" w:rsidR="00051BA4" w:rsidRDefault="00051BA4">
      <w:pPr>
        <w:pStyle w:val="Textoindependiente"/>
      </w:pPr>
    </w:p>
    <w:p w14:paraId="166C07FB" w14:textId="77777777" w:rsidR="00051BA4" w:rsidRDefault="00051BA4">
      <w:pPr>
        <w:pStyle w:val="Textoindependiente"/>
      </w:pPr>
    </w:p>
    <w:p w14:paraId="497AF369" w14:textId="77777777" w:rsidR="00051BA4" w:rsidRDefault="00051BA4">
      <w:pPr>
        <w:pStyle w:val="Textoindependiente"/>
        <w:rPr>
          <w:sz w:val="19"/>
        </w:rPr>
      </w:pPr>
    </w:p>
    <w:p w14:paraId="0CD8EB13" w14:textId="77777777" w:rsidR="00051BA4" w:rsidRDefault="00000000">
      <w:pPr>
        <w:pStyle w:val="Textoindependiente"/>
        <w:ind w:left="1635"/>
      </w:pPr>
      <w:r>
        <w:rPr>
          <w:noProof/>
        </w:rPr>
        <w:drawing>
          <wp:inline distT="0" distB="0" distL="0" distR="0" wp14:anchorId="653F3914" wp14:editId="457D9659">
            <wp:extent cx="4972366" cy="4021931"/>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7" cstate="print"/>
                    <a:stretch>
                      <a:fillRect/>
                    </a:stretch>
                  </pic:blipFill>
                  <pic:spPr>
                    <a:xfrm>
                      <a:off x="0" y="0"/>
                      <a:ext cx="4972366" cy="4021931"/>
                    </a:xfrm>
                    <a:prstGeom prst="rect">
                      <a:avLst/>
                    </a:prstGeom>
                  </pic:spPr>
                </pic:pic>
              </a:graphicData>
            </a:graphic>
          </wp:inline>
        </w:drawing>
      </w:r>
    </w:p>
    <w:p w14:paraId="78BEE8E7" w14:textId="77777777" w:rsidR="00051BA4" w:rsidRDefault="00051BA4">
      <w:pPr>
        <w:pStyle w:val="Textoindependiente"/>
        <w:spacing w:before="8"/>
        <w:rPr>
          <w:sz w:val="16"/>
        </w:rPr>
      </w:pPr>
    </w:p>
    <w:p w14:paraId="4EF9DE2D" w14:textId="77777777" w:rsidR="00051BA4" w:rsidRDefault="00000000">
      <w:pPr>
        <w:pStyle w:val="Textoindependiente"/>
        <w:spacing w:before="91" w:line="360" w:lineRule="auto"/>
        <w:ind w:left="1513" w:right="251"/>
        <w:jc w:val="both"/>
      </w:pPr>
      <w:r>
        <w:t>Es</w:t>
      </w:r>
      <w:r>
        <w:rPr>
          <w:spacing w:val="-5"/>
        </w:rPr>
        <w:t xml:space="preserve"> </w:t>
      </w:r>
      <w:r>
        <w:t>importante</w:t>
      </w:r>
      <w:r>
        <w:rPr>
          <w:spacing w:val="-4"/>
        </w:rPr>
        <w:t xml:space="preserve"> </w:t>
      </w:r>
      <w:r>
        <w:t>destacar</w:t>
      </w:r>
      <w:r>
        <w:rPr>
          <w:spacing w:val="-3"/>
        </w:rPr>
        <w:t xml:space="preserve"> </w:t>
      </w:r>
      <w:r>
        <w:t>que</w:t>
      </w:r>
      <w:r>
        <w:rPr>
          <w:spacing w:val="-4"/>
        </w:rPr>
        <w:t xml:space="preserve"> </w:t>
      </w:r>
      <w:r>
        <w:t>el</w:t>
      </w:r>
      <w:r>
        <w:rPr>
          <w:spacing w:val="-6"/>
        </w:rPr>
        <w:t xml:space="preserve"> </w:t>
      </w:r>
      <w:r>
        <w:t>Gobierno</w:t>
      </w:r>
      <w:r>
        <w:rPr>
          <w:spacing w:val="-5"/>
        </w:rPr>
        <w:t xml:space="preserve"> </w:t>
      </w:r>
      <w:r>
        <w:t>de</w:t>
      </w:r>
      <w:r>
        <w:rPr>
          <w:spacing w:val="-4"/>
        </w:rPr>
        <w:t xml:space="preserve"> </w:t>
      </w:r>
      <w:r>
        <w:t>México</w:t>
      </w:r>
      <w:r>
        <w:rPr>
          <w:spacing w:val="-3"/>
        </w:rPr>
        <w:t xml:space="preserve"> </w:t>
      </w:r>
      <w:r>
        <w:t>cuenta</w:t>
      </w:r>
      <w:r>
        <w:rPr>
          <w:spacing w:val="-4"/>
        </w:rPr>
        <w:t xml:space="preserve"> </w:t>
      </w:r>
      <w:r>
        <w:t>con</w:t>
      </w:r>
      <w:r>
        <w:rPr>
          <w:spacing w:val="-3"/>
        </w:rPr>
        <w:t xml:space="preserve"> </w:t>
      </w:r>
      <w:r>
        <w:t>un conjunto</w:t>
      </w:r>
      <w:r>
        <w:rPr>
          <w:spacing w:val="-3"/>
        </w:rPr>
        <w:t xml:space="preserve"> </w:t>
      </w:r>
      <w:r>
        <w:t>de</w:t>
      </w:r>
      <w:r>
        <w:rPr>
          <w:spacing w:val="-4"/>
        </w:rPr>
        <w:t xml:space="preserve"> </w:t>
      </w:r>
      <w:r>
        <w:t>amortiguadores</w:t>
      </w:r>
      <w:r>
        <w:rPr>
          <w:spacing w:val="-5"/>
        </w:rPr>
        <w:t xml:space="preserve"> </w:t>
      </w:r>
      <w:r>
        <w:t>fiscales para disminuir los riesgos que</w:t>
      </w:r>
      <w:r>
        <w:rPr>
          <w:spacing w:val="-2"/>
        </w:rPr>
        <w:t xml:space="preserve"> </w:t>
      </w:r>
      <w:r>
        <w:t>pudieran</w:t>
      </w:r>
      <w:r>
        <w:rPr>
          <w:spacing w:val="-1"/>
        </w:rPr>
        <w:t xml:space="preserve"> </w:t>
      </w:r>
      <w:r>
        <w:t>generar eventos adversos sobre las finanzas públicas del país, entre los cuales destacan:</w:t>
      </w:r>
    </w:p>
    <w:p w14:paraId="62CD52B7" w14:textId="77777777" w:rsidR="00051BA4" w:rsidRDefault="00000000">
      <w:pPr>
        <w:pStyle w:val="Prrafodelista"/>
        <w:numPr>
          <w:ilvl w:val="0"/>
          <w:numId w:val="1"/>
        </w:numPr>
        <w:tabs>
          <w:tab w:val="left" w:pos="1784"/>
        </w:tabs>
        <w:spacing w:line="360" w:lineRule="auto"/>
        <w:ind w:right="245" w:firstLine="0"/>
        <w:rPr>
          <w:sz w:val="20"/>
        </w:rPr>
      </w:pPr>
      <w:r>
        <w:rPr>
          <w:sz w:val="20"/>
        </w:rPr>
        <w:t>Una</w:t>
      </w:r>
      <w:r>
        <w:rPr>
          <w:spacing w:val="28"/>
          <w:sz w:val="20"/>
        </w:rPr>
        <w:t xml:space="preserve"> </w:t>
      </w:r>
      <w:r>
        <w:rPr>
          <w:sz w:val="20"/>
        </w:rPr>
        <w:t>estrategia</w:t>
      </w:r>
      <w:r>
        <w:rPr>
          <w:spacing w:val="28"/>
          <w:sz w:val="20"/>
        </w:rPr>
        <w:t xml:space="preserve"> </w:t>
      </w:r>
      <w:r>
        <w:rPr>
          <w:sz w:val="20"/>
        </w:rPr>
        <w:t>de</w:t>
      </w:r>
      <w:r>
        <w:rPr>
          <w:spacing w:val="28"/>
          <w:sz w:val="20"/>
        </w:rPr>
        <w:t xml:space="preserve"> </w:t>
      </w:r>
      <w:r>
        <w:rPr>
          <w:sz w:val="20"/>
        </w:rPr>
        <w:t>coberturas</w:t>
      </w:r>
      <w:r>
        <w:rPr>
          <w:spacing w:val="28"/>
          <w:sz w:val="20"/>
        </w:rPr>
        <w:t xml:space="preserve"> </w:t>
      </w:r>
      <w:r>
        <w:rPr>
          <w:sz w:val="20"/>
        </w:rPr>
        <w:t>petroleras</w:t>
      </w:r>
      <w:r>
        <w:rPr>
          <w:spacing w:val="28"/>
          <w:sz w:val="20"/>
        </w:rPr>
        <w:t xml:space="preserve"> </w:t>
      </w:r>
      <w:r>
        <w:rPr>
          <w:sz w:val="20"/>
        </w:rPr>
        <w:t>para</w:t>
      </w:r>
      <w:r>
        <w:rPr>
          <w:spacing w:val="28"/>
          <w:sz w:val="20"/>
        </w:rPr>
        <w:t xml:space="preserve"> </w:t>
      </w:r>
      <w:r>
        <w:rPr>
          <w:sz w:val="20"/>
        </w:rPr>
        <w:t>cubrir</w:t>
      </w:r>
      <w:r>
        <w:rPr>
          <w:spacing w:val="28"/>
          <w:sz w:val="20"/>
        </w:rPr>
        <w:t xml:space="preserve"> </w:t>
      </w:r>
      <w:r>
        <w:rPr>
          <w:sz w:val="20"/>
        </w:rPr>
        <w:t>la</w:t>
      </w:r>
      <w:r>
        <w:rPr>
          <w:spacing w:val="26"/>
          <w:sz w:val="20"/>
        </w:rPr>
        <w:t xml:space="preserve"> </w:t>
      </w:r>
      <w:r>
        <w:rPr>
          <w:sz w:val="20"/>
        </w:rPr>
        <w:t>exposición</w:t>
      </w:r>
      <w:r>
        <w:rPr>
          <w:spacing w:val="29"/>
          <w:sz w:val="20"/>
        </w:rPr>
        <w:t xml:space="preserve"> </w:t>
      </w:r>
      <w:r>
        <w:rPr>
          <w:sz w:val="20"/>
        </w:rPr>
        <w:t>de</w:t>
      </w:r>
      <w:r>
        <w:rPr>
          <w:spacing w:val="26"/>
          <w:sz w:val="20"/>
        </w:rPr>
        <w:t xml:space="preserve"> </w:t>
      </w:r>
      <w:r>
        <w:rPr>
          <w:sz w:val="20"/>
        </w:rPr>
        <w:t>los</w:t>
      </w:r>
      <w:r>
        <w:rPr>
          <w:spacing w:val="27"/>
          <w:sz w:val="20"/>
        </w:rPr>
        <w:t xml:space="preserve"> </w:t>
      </w:r>
      <w:r>
        <w:rPr>
          <w:sz w:val="20"/>
        </w:rPr>
        <w:t>ingresos</w:t>
      </w:r>
      <w:r>
        <w:rPr>
          <w:spacing w:val="27"/>
          <w:sz w:val="20"/>
        </w:rPr>
        <w:t xml:space="preserve"> </w:t>
      </w:r>
      <w:r>
        <w:rPr>
          <w:sz w:val="20"/>
        </w:rPr>
        <w:t>del</w:t>
      </w:r>
      <w:r>
        <w:rPr>
          <w:spacing w:val="28"/>
          <w:sz w:val="20"/>
        </w:rPr>
        <w:t xml:space="preserve"> </w:t>
      </w:r>
      <w:r>
        <w:rPr>
          <w:sz w:val="20"/>
        </w:rPr>
        <w:t>Gobierno Federal ante reducciones en los precios del crudo;</w:t>
      </w:r>
    </w:p>
    <w:p w14:paraId="79EB25AC" w14:textId="77777777" w:rsidR="00051BA4" w:rsidRDefault="00000000">
      <w:pPr>
        <w:pStyle w:val="Prrafodelista"/>
        <w:numPr>
          <w:ilvl w:val="0"/>
          <w:numId w:val="1"/>
        </w:numPr>
        <w:tabs>
          <w:tab w:val="left" w:pos="1830"/>
        </w:tabs>
        <w:spacing w:line="360" w:lineRule="auto"/>
        <w:ind w:right="258" w:firstLine="0"/>
        <w:rPr>
          <w:sz w:val="20"/>
        </w:rPr>
      </w:pPr>
      <w:r>
        <w:rPr>
          <w:sz w:val="20"/>
        </w:rPr>
        <w:t>La</w:t>
      </w:r>
      <w:r>
        <w:rPr>
          <w:spacing w:val="19"/>
          <w:sz w:val="20"/>
        </w:rPr>
        <w:t xml:space="preserve"> </w:t>
      </w:r>
      <w:r>
        <w:rPr>
          <w:sz w:val="20"/>
        </w:rPr>
        <w:t>línea</w:t>
      </w:r>
      <w:r>
        <w:rPr>
          <w:spacing w:val="17"/>
          <w:sz w:val="20"/>
        </w:rPr>
        <w:t xml:space="preserve"> </w:t>
      </w:r>
      <w:r>
        <w:rPr>
          <w:sz w:val="20"/>
        </w:rPr>
        <w:t>de</w:t>
      </w:r>
      <w:r>
        <w:rPr>
          <w:spacing w:val="16"/>
          <w:sz w:val="20"/>
        </w:rPr>
        <w:t xml:space="preserve"> </w:t>
      </w:r>
      <w:r>
        <w:rPr>
          <w:sz w:val="20"/>
        </w:rPr>
        <w:t>Crédito</w:t>
      </w:r>
      <w:r>
        <w:rPr>
          <w:spacing w:val="19"/>
          <w:sz w:val="20"/>
        </w:rPr>
        <w:t xml:space="preserve"> </w:t>
      </w:r>
      <w:r>
        <w:rPr>
          <w:sz w:val="20"/>
        </w:rPr>
        <w:t>Flexible</w:t>
      </w:r>
      <w:r>
        <w:rPr>
          <w:spacing w:val="18"/>
          <w:sz w:val="20"/>
        </w:rPr>
        <w:t xml:space="preserve"> </w:t>
      </w:r>
      <w:r>
        <w:rPr>
          <w:sz w:val="20"/>
        </w:rPr>
        <w:t>con</w:t>
      </w:r>
      <w:r>
        <w:rPr>
          <w:spacing w:val="17"/>
          <w:sz w:val="20"/>
        </w:rPr>
        <w:t xml:space="preserve"> </w:t>
      </w:r>
      <w:r>
        <w:rPr>
          <w:sz w:val="20"/>
        </w:rPr>
        <w:t>el</w:t>
      </w:r>
      <w:r>
        <w:rPr>
          <w:spacing w:val="18"/>
          <w:sz w:val="20"/>
        </w:rPr>
        <w:t xml:space="preserve"> </w:t>
      </w:r>
      <w:r>
        <w:rPr>
          <w:sz w:val="20"/>
        </w:rPr>
        <w:t>FMI</w:t>
      </w:r>
      <w:r>
        <w:rPr>
          <w:spacing w:val="17"/>
          <w:sz w:val="20"/>
        </w:rPr>
        <w:t xml:space="preserve"> </w:t>
      </w:r>
      <w:r>
        <w:rPr>
          <w:sz w:val="20"/>
        </w:rPr>
        <w:t>de</w:t>
      </w:r>
      <w:r>
        <w:rPr>
          <w:spacing w:val="16"/>
          <w:sz w:val="20"/>
        </w:rPr>
        <w:t xml:space="preserve"> </w:t>
      </w:r>
      <w:r>
        <w:rPr>
          <w:sz w:val="20"/>
        </w:rPr>
        <w:t>47</w:t>
      </w:r>
      <w:r>
        <w:rPr>
          <w:spacing w:val="19"/>
          <w:sz w:val="20"/>
        </w:rPr>
        <w:t xml:space="preserve"> </w:t>
      </w:r>
      <w:r>
        <w:rPr>
          <w:sz w:val="20"/>
        </w:rPr>
        <w:t>mil millones</w:t>
      </w:r>
      <w:r>
        <w:rPr>
          <w:spacing w:val="18"/>
          <w:sz w:val="20"/>
        </w:rPr>
        <w:t xml:space="preserve"> </w:t>
      </w:r>
      <w:r>
        <w:rPr>
          <w:sz w:val="20"/>
        </w:rPr>
        <w:t>de</w:t>
      </w:r>
      <w:r>
        <w:rPr>
          <w:spacing w:val="16"/>
          <w:sz w:val="20"/>
        </w:rPr>
        <w:t xml:space="preserve"> </w:t>
      </w:r>
      <w:r>
        <w:rPr>
          <w:sz w:val="20"/>
        </w:rPr>
        <w:t>dólares</w:t>
      </w:r>
      <w:r>
        <w:rPr>
          <w:spacing w:val="18"/>
          <w:sz w:val="20"/>
        </w:rPr>
        <w:t xml:space="preserve"> </w:t>
      </w:r>
      <w:r>
        <w:rPr>
          <w:sz w:val="20"/>
        </w:rPr>
        <w:t>(equivalente</w:t>
      </w:r>
      <w:r>
        <w:rPr>
          <w:spacing w:val="16"/>
          <w:sz w:val="20"/>
        </w:rPr>
        <w:t xml:space="preserve"> </w:t>
      </w:r>
      <w:r>
        <w:rPr>
          <w:sz w:val="20"/>
        </w:rPr>
        <w:t>a</w:t>
      </w:r>
      <w:r>
        <w:rPr>
          <w:spacing w:val="19"/>
          <w:sz w:val="20"/>
        </w:rPr>
        <w:t xml:space="preserve"> </w:t>
      </w:r>
      <w:r>
        <w:rPr>
          <w:sz w:val="20"/>
        </w:rPr>
        <w:t>35.7</w:t>
      </w:r>
      <w:r>
        <w:rPr>
          <w:spacing w:val="17"/>
          <w:sz w:val="20"/>
        </w:rPr>
        <w:t xml:space="preserve"> </w:t>
      </w:r>
      <w:r>
        <w:rPr>
          <w:sz w:val="20"/>
        </w:rPr>
        <w:t>mil millones de Derechos Especiales de Giro) para enfrentar un posible entorno económico adverso;</w:t>
      </w:r>
    </w:p>
    <w:p w14:paraId="4D11269A" w14:textId="77777777" w:rsidR="00051BA4" w:rsidRDefault="00000000">
      <w:pPr>
        <w:pStyle w:val="Prrafodelista"/>
        <w:numPr>
          <w:ilvl w:val="0"/>
          <w:numId w:val="1"/>
        </w:numPr>
        <w:tabs>
          <w:tab w:val="left" w:pos="1864"/>
        </w:tabs>
        <w:ind w:left="1863" w:hanging="351"/>
        <w:rPr>
          <w:sz w:val="20"/>
        </w:rPr>
      </w:pPr>
      <w:r>
        <w:rPr>
          <w:sz w:val="20"/>
        </w:rPr>
        <w:t>La</w:t>
      </w:r>
      <w:r>
        <w:rPr>
          <w:spacing w:val="-3"/>
          <w:sz w:val="20"/>
        </w:rPr>
        <w:t xml:space="preserve"> </w:t>
      </w:r>
      <w:r>
        <w:rPr>
          <w:sz w:val="20"/>
        </w:rPr>
        <w:t>línea</w:t>
      </w:r>
      <w:r>
        <w:rPr>
          <w:spacing w:val="-3"/>
          <w:sz w:val="20"/>
        </w:rPr>
        <w:t xml:space="preserve"> </w:t>
      </w:r>
      <w:r>
        <w:rPr>
          <w:sz w:val="20"/>
        </w:rPr>
        <w:t>swap</w:t>
      </w:r>
      <w:r>
        <w:rPr>
          <w:spacing w:val="-2"/>
          <w:sz w:val="20"/>
        </w:rPr>
        <w:t xml:space="preserve"> </w:t>
      </w:r>
      <w:r>
        <w:rPr>
          <w:sz w:val="20"/>
        </w:rPr>
        <w:t>con</w:t>
      </w:r>
      <w:r>
        <w:rPr>
          <w:spacing w:val="-2"/>
          <w:sz w:val="20"/>
        </w:rPr>
        <w:t xml:space="preserve"> </w:t>
      </w:r>
      <w:r>
        <w:rPr>
          <w:sz w:val="20"/>
        </w:rPr>
        <w:t>el</w:t>
      </w:r>
      <w:r>
        <w:rPr>
          <w:spacing w:val="-5"/>
          <w:sz w:val="20"/>
        </w:rPr>
        <w:t xml:space="preserve"> </w:t>
      </w:r>
      <w:r>
        <w:rPr>
          <w:sz w:val="20"/>
        </w:rPr>
        <w:t>Tesoro</w:t>
      </w:r>
      <w:r>
        <w:rPr>
          <w:spacing w:val="-2"/>
          <w:sz w:val="20"/>
        </w:rPr>
        <w:t xml:space="preserve"> </w:t>
      </w:r>
      <w:r>
        <w:rPr>
          <w:sz w:val="20"/>
        </w:rPr>
        <w:t>de</w:t>
      </w:r>
      <w:r>
        <w:rPr>
          <w:spacing w:val="-3"/>
          <w:sz w:val="20"/>
        </w:rPr>
        <w:t xml:space="preserve"> </w:t>
      </w:r>
      <w:r>
        <w:rPr>
          <w:sz w:val="20"/>
        </w:rPr>
        <w:t>los</w:t>
      </w:r>
      <w:r>
        <w:rPr>
          <w:spacing w:val="-4"/>
          <w:sz w:val="20"/>
        </w:rPr>
        <w:t xml:space="preserve"> </w:t>
      </w:r>
      <w:r>
        <w:rPr>
          <w:sz w:val="20"/>
        </w:rPr>
        <w:t>E.U.A.</w:t>
      </w:r>
      <w:r>
        <w:rPr>
          <w:spacing w:val="-5"/>
          <w:sz w:val="20"/>
        </w:rPr>
        <w:t xml:space="preserve"> </w:t>
      </w:r>
      <w:r>
        <w:rPr>
          <w:sz w:val="20"/>
        </w:rPr>
        <w:t>por</w:t>
      </w:r>
      <w:r>
        <w:rPr>
          <w:spacing w:val="-5"/>
          <w:sz w:val="20"/>
        </w:rPr>
        <w:t xml:space="preserve"> </w:t>
      </w:r>
      <w:r>
        <w:rPr>
          <w:sz w:val="20"/>
        </w:rPr>
        <w:t>9</w:t>
      </w:r>
      <w:r>
        <w:rPr>
          <w:spacing w:val="-2"/>
          <w:sz w:val="20"/>
        </w:rPr>
        <w:t xml:space="preserve"> </w:t>
      </w:r>
      <w:r>
        <w:rPr>
          <w:sz w:val="20"/>
        </w:rPr>
        <w:t>mil</w:t>
      </w:r>
      <w:r>
        <w:rPr>
          <w:spacing w:val="-4"/>
          <w:sz w:val="20"/>
        </w:rPr>
        <w:t xml:space="preserve"> </w:t>
      </w:r>
      <w:r>
        <w:rPr>
          <w:sz w:val="20"/>
        </w:rPr>
        <w:t>millones</w:t>
      </w:r>
      <w:r>
        <w:rPr>
          <w:spacing w:val="-3"/>
          <w:sz w:val="20"/>
        </w:rPr>
        <w:t xml:space="preserve"> </w:t>
      </w:r>
      <w:r>
        <w:rPr>
          <w:sz w:val="20"/>
        </w:rPr>
        <w:t>de</w:t>
      </w:r>
      <w:r>
        <w:rPr>
          <w:spacing w:val="-3"/>
          <w:sz w:val="20"/>
        </w:rPr>
        <w:t xml:space="preserve"> </w:t>
      </w:r>
      <w:r>
        <w:rPr>
          <w:spacing w:val="-2"/>
          <w:sz w:val="20"/>
        </w:rPr>
        <w:t>dólares;</w:t>
      </w:r>
    </w:p>
    <w:p w14:paraId="2602CA2C" w14:textId="77777777" w:rsidR="00051BA4" w:rsidRDefault="00000000">
      <w:pPr>
        <w:pStyle w:val="Prrafodelista"/>
        <w:numPr>
          <w:ilvl w:val="0"/>
          <w:numId w:val="1"/>
        </w:numPr>
        <w:tabs>
          <w:tab w:val="left" w:pos="1854"/>
        </w:tabs>
        <w:spacing w:before="115"/>
        <w:ind w:left="1853" w:hanging="341"/>
        <w:jc w:val="both"/>
        <w:rPr>
          <w:sz w:val="20"/>
        </w:rPr>
      </w:pPr>
      <w:r>
        <w:rPr>
          <w:sz w:val="20"/>
        </w:rPr>
        <w:t>Las</w:t>
      </w:r>
      <w:r>
        <w:rPr>
          <w:spacing w:val="-5"/>
          <w:sz w:val="20"/>
        </w:rPr>
        <w:t xml:space="preserve"> </w:t>
      </w:r>
      <w:r>
        <w:rPr>
          <w:sz w:val="20"/>
        </w:rPr>
        <w:t>reservas</w:t>
      </w:r>
      <w:r>
        <w:rPr>
          <w:spacing w:val="-5"/>
          <w:sz w:val="20"/>
        </w:rPr>
        <w:t xml:space="preserve"> </w:t>
      </w:r>
      <w:r>
        <w:rPr>
          <w:sz w:val="20"/>
        </w:rPr>
        <w:t>internacionales</w:t>
      </w:r>
      <w:r>
        <w:rPr>
          <w:spacing w:val="-5"/>
          <w:sz w:val="20"/>
        </w:rPr>
        <w:t xml:space="preserve"> </w:t>
      </w:r>
      <w:r>
        <w:rPr>
          <w:sz w:val="20"/>
        </w:rPr>
        <w:t>por</w:t>
      </w:r>
      <w:r>
        <w:rPr>
          <w:spacing w:val="-3"/>
          <w:sz w:val="20"/>
        </w:rPr>
        <w:t xml:space="preserve"> </w:t>
      </w:r>
      <w:r>
        <w:rPr>
          <w:sz w:val="20"/>
        </w:rPr>
        <w:t>204</w:t>
      </w:r>
      <w:r>
        <w:rPr>
          <w:spacing w:val="-3"/>
          <w:sz w:val="20"/>
        </w:rPr>
        <w:t xml:space="preserve"> </w:t>
      </w:r>
      <w:r>
        <w:rPr>
          <w:sz w:val="20"/>
        </w:rPr>
        <w:t>mil</w:t>
      </w:r>
      <w:r>
        <w:rPr>
          <w:spacing w:val="-5"/>
          <w:sz w:val="20"/>
        </w:rPr>
        <w:t xml:space="preserve"> </w:t>
      </w:r>
      <w:r>
        <w:rPr>
          <w:sz w:val="20"/>
        </w:rPr>
        <w:t>millones</w:t>
      </w:r>
      <w:r>
        <w:rPr>
          <w:spacing w:val="-5"/>
          <w:sz w:val="20"/>
        </w:rPr>
        <w:t xml:space="preserve"> </w:t>
      </w:r>
      <w:r>
        <w:rPr>
          <w:sz w:val="20"/>
        </w:rPr>
        <w:t>de</w:t>
      </w:r>
      <w:r>
        <w:rPr>
          <w:spacing w:val="-5"/>
          <w:sz w:val="20"/>
        </w:rPr>
        <w:t xml:space="preserve"> </w:t>
      </w:r>
      <w:r>
        <w:rPr>
          <w:sz w:val="20"/>
        </w:rPr>
        <w:t>dólares</w:t>
      </w:r>
      <w:r>
        <w:rPr>
          <w:spacing w:val="-5"/>
          <w:sz w:val="20"/>
        </w:rPr>
        <w:t xml:space="preserve"> </w:t>
      </w:r>
      <w:r>
        <w:rPr>
          <w:sz w:val="20"/>
        </w:rPr>
        <w:t>al</w:t>
      </w:r>
      <w:r>
        <w:rPr>
          <w:spacing w:val="-5"/>
          <w:sz w:val="20"/>
        </w:rPr>
        <w:t xml:space="preserve"> </w:t>
      </w:r>
      <w:r>
        <w:rPr>
          <w:sz w:val="20"/>
        </w:rPr>
        <w:t>1</w:t>
      </w:r>
      <w:r>
        <w:rPr>
          <w:spacing w:val="-3"/>
          <w:sz w:val="20"/>
        </w:rPr>
        <w:t xml:space="preserve"> </w:t>
      </w:r>
      <w:r>
        <w:rPr>
          <w:sz w:val="20"/>
        </w:rPr>
        <w:t>de</w:t>
      </w:r>
      <w:r>
        <w:rPr>
          <w:spacing w:val="-3"/>
          <w:sz w:val="20"/>
        </w:rPr>
        <w:t xml:space="preserve"> </w:t>
      </w:r>
      <w:r>
        <w:rPr>
          <w:sz w:val="20"/>
        </w:rPr>
        <w:t>septiembre</w:t>
      </w:r>
      <w:r>
        <w:rPr>
          <w:spacing w:val="-6"/>
          <w:sz w:val="20"/>
        </w:rPr>
        <w:t xml:space="preserve"> </w:t>
      </w:r>
      <w:r>
        <w:rPr>
          <w:sz w:val="20"/>
        </w:rPr>
        <w:t>de</w:t>
      </w:r>
      <w:r>
        <w:rPr>
          <w:spacing w:val="-4"/>
          <w:sz w:val="20"/>
        </w:rPr>
        <w:t xml:space="preserve"> </w:t>
      </w:r>
      <w:r>
        <w:rPr>
          <w:spacing w:val="-2"/>
          <w:sz w:val="20"/>
        </w:rPr>
        <w:t>2023;</w:t>
      </w:r>
    </w:p>
    <w:p w14:paraId="5412C6DC" w14:textId="77777777" w:rsidR="00051BA4" w:rsidRDefault="00000000">
      <w:pPr>
        <w:pStyle w:val="Prrafodelista"/>
        <w:numPr>
          <w:ilvl w:val="0"/>
          <w:numId w:val="1"/>
        </w:numPr>
        <w:tabs>
          <w:tab w:val="left" w:pos="1798"/>
        </w:tabs>
        <w:spacing w:before="114"/>
        <w:ind w:left="1797" w:hanging="285"/>
        <w:jc w:val="both"/>
        <w:rPr>
          <w:sz w:val="20"/>
        </w:rPr>
      </w:pPr>
      <w:r>
        <w:rPr>
          <w:sz w:val="20"/>
        </w:rPr>
        <w:t>La</w:t>
      </w:r>
      <w:r>
        <w:rPr>
          <w:spacing w:val="-8"/>
          <w:sz w:val="20"/>
        </w:rPr>
        <w:t xml:space="preserve"> </w:t>
      </w:r>
      <w:r>
        <w:rPr>
          <w:sz w:val="20"/>
        </w:rPr>
        <w:t>flexibilidad</w:t>
      </w:r>
      <w:r>
        <w:rPr>
          <w:spacing w:val="-6"/>
          <w:sz w:val="20"/>
        </w:rPr>
        <w:t xml:space="preserve"> </w:t>
      </w:r>
      <w:r>
        <w:rPr>
          <w:sz w:val="20"/>
        </w:rPr>
        <w:t>cambiaria</w:t>
      </w:r>
      <w:r>
        <w:rPr>
          <w:spacing w:val="-6"/>
          <w:sz w:val="20"/>
        </w:rPr>
        <w:t xml:space="preserve"> </w:t>
      </w:r>
      <w:r>
        <w:rPr>
          <w:sz w:val="20"/>
        </w:rPr>
        <w:t>que</w:t>
      </w:r>
      <w:r>
        <w:rPr>
          <w:spacing w:val="-6"/>
          <w:sz w:val="20"/>
        </w:rPr>
        <w:t xml:space="preserve"> </w:t>
      </w:r>
      <w:r>
        <w:rPr>
          <w:sz w:val="20"/>
        </w:rPr>
        <w:t>permite</w:t>
      </w:r>
      <w:r>
        <w:rPr>
          <w:spacing w:val="-6"/>
          <w:sz w:val="20"/>
        </w:rPr>
        <w:t xml:space="preserve"> </w:t>
      </w:r>
      <w:r>
        <w:rPr>
          <w:sz w:val="20"/>
        </w:rPr>
        <w:t>absorber</w:t>
      </w:r>
      <w:r>
        <w:rPr>
          <w:spacing w:val="-5"/>
          <w:sz w:val="20"/>
        </w:rPr>
        <w:t xml:space="preserve"> </w:t>
      </w:r>
      <w:r>
        <w:rPr>
          <w:sz w:val="20"/>
        </w:rPr>
        <w:t>choques</w:t>
      </w:r>
      <w:r>
        <w:rPr>
          <w:spacing w:val="-7"/>
          <w:sz w:val="20"/>
        </w:rPr>
        <w:t xml:space="preserve"> </w:t>
      </w:r>
      <w:r>
        <w:rPr>
          <w:spacing w:val="-2"/>
          <w:sz w:val="20"/>
        </w:rPr>
        <w:t>externos;</w:t>
      </w:r>
    </w:p>
    <w:p w14:paraId="6F63CDB2" w14:textId="77777777" w:rsidR="00051BA4" w:rsidRDefault="00000000">
      <w:pPr>
        <w:pStyle w:val="Prrafodelista"/>
        <w:numPr>
          <w:ilvl w:val="0"/>
          <w:numId w:val="1"/>
        </w:numPr>
        <w:tabs>
          <w:tab w:val="left" w:pos="1880"/>
        </w:tabs>
        <w:spacing w:before="115" w:line="360" w:lineRule="auto"/>
        <w:ind w:right="245" w:firstLine="0"/>
        <w:jc w:val="both"/>
        <w:rPr>
          <w:sz w:val="20"/>
        </w:rPr>
      </w:pPr>
      <w:r>
        <w:rPr>
          <w:sz w:val="20"/>
        </w:rPr>
        <w:t>Una composición de la deuda pública mayoritariamente en moneda nacional y a tasa fija que permite hacer frente a riesgos de tipo de cambio, tasas de interés y refinanciamiento. De la deuda del Gobierno Federal, al cierre de julio, 83.7% correspondió al componente interno y el 76.8% de los valores gubernamentales se encontraban a tasa fija y a largo plazo.</w:t>
      </w:r>
    </w:p>
    <w:p w14:paraId="62D71575" w14:textId="77777777" w:rsidR="00051BA4" w:rsidRDefault="00051BA4">
      <w:pPr>
        <w:spacing w:line="360" w:lineRule="auto"/>
        <w:jc w:val="both"/>
        <w:rPr>
          <w:sz w:val="20"/>
        </w:rPr>
        <w:sectPr w:rsidR="00051BA4">
          <w:pgSz w:w="12240" w:h="15840"/>
          <w:pgMar w:top="1820" w:right="600" w:bottom="960" w:left="1720" w:header="0" w:footer="774" w:gutter="0"/>
          <w:cols w:space="720"/>
        </w:sectPr>
      </w:pPr>
    </w:p>
    <w:p w14:paraId="705F03A4" w14:textId="77777777" w:rsidR="00051BA4" w:rsidRDefault="00051BA4">
      <w:pPr>
        <w:pStyle w:val="Textoindependiente"/>
      </w:pPr>
    </w:p>
    <w:p w14:paraId="081B9821" w14:textId="77777777" w:rsidR="00051BA4" w:rsidRDefault="00051BA4">
      <w:pPr>
        <w:pStyle w:val="Textoindependiente"/>
      </w:pPr>
    </w:p>
    <w:p w14:paraId="25A7CCAF" w14:textId="77777777" w:rsidR="00051BA4" w:rsidRDefault="00051BA4">
      <w:pPr>
        <w:pStyle w:val="Textoindependiente"/>
      </w:pPr>
    </w:p>
    <w:p w14:paraId="31640CDF" w14:textId="77777777" w:rsidR="00051BA4" w:rsidRDefault="00051BA4">
      <w:pPr>
        <w:pStyle w:val="Textoindependiente"/>
        <w:spacing w:before="4"/>
      </w:pPr>
    </w:p>
    <w:p w14:paraId="664EA2CC" w14:textId="77777777" w:rsidR="00051BA4" w:rsidRDefault="00000000">
      <w:pPr>
        <w:pStyle w:val="Prrafodelista"/>
        <w:numPr>
          <w:ilvl w:val="0"/>
          <w:numId w:val="1"/>
        </w:numPr>
        <w:tabs>
          <w:tab w:val="left" w:pos="1904"/>
        </w:tabs>
        <w:spacing w:before="91" w:line="360" w:lineRule="auto"/>
        <w:ind w:right="250" w:firstLine="0"/>
        <w:jc w:val="both"/>
        <w:rPr>
          <w:sz w:val="20"/>
        </w:rPr>
      </w:pPr>
      <w:r>
        <w:rPr>
          <w:sz w:val="20"/>
        </w:rPr>
        <w:t>El</w:t>
      </w:r>
      <w:r>
        <w:rPr>
          <w:spacing w:val="-7"/>
          <w:sz w:val="20"/>
        </w:rPr>
        <w:t xml:space="preserve"> </w:t>
      </w:r>
      <w:r>
        <w:rPr>
          <w:sz w:val="20"/>
        </w:rPr>
        <w:t>seguro</w:t>
      </w:r>
      <w:r>
        <w:rPr>
          <w:spacing w:val="-8"/>
          <w:sz w:val="20"/>
        </w:rPr>
        <w:t xml:space="preserve"> </w:t>
      </w:r>
      <w:r>
        <w:rPr>
          <w:sz w:val="20"/>
        </w:rPr>
        <w:t>para</w:t>
      </w:r>
      <w:r>
        <w:rPr>
          <w:spacing w:val="-7"/>
          <w:sz w:val="20"/>
        </w:rPr>
        <w:t xml:space="preserve"> </w:t>
      </w:r>
      <w:r>
        <w:rPr>
          <w:sz w:val="20"/>
        </w:rPr>
        <w:t>catástrofes</w:t>
      </w:r>
      <w:r>
        <w:rPr>
          <w:spacing w:val="-10"/>
          <w:sz w:val="20"/>
        </w:rPr>
        <w:t xml:space="preserve"> </w:t>
      </w:r>
      <w:r>
        <w:rPr>
          <w:sz w:val="20"/>
        </w:rPr>
        <w:t>con</w:t>
      </w:r>
      <w:r>
        <w:rPr>
          <w:spacing w:val="-7"/>
          <w:sz w:val="20"/>
        </w:rPr>
        <w:t xml:space="preserve"> </w:t>
      </w:r>
      <w:r>
        <w:rPr>
          <w:sz w:val="20"/>
        </w:rPr>
        <w:t>una</w:t>
      </w:r>
      <w:r>
        <w:rPr>
          <w:spacing w:val="-7"/>
          <w:sz w:val="20"/>
        </w:rPr>
        <w:t xml:space="preserve"> </w:t>
      </w:r>
      <w:r>
        <w:rPr>
          <w:sz w:val="20"/>
        </w:rPr>
        <w:t>cobertura</w:t>
      </w:r>
      <w:r>
        <w:rPr>
          <w:spacing w:val="-7"/>
          <w:sz w:val="20"/>
        </w:rPr>
        <w:t xml:space="preserve"> </w:t>
      </w:r>
      <w:r>
        <w:rPr>
          <w:sz w:val="20"/>
        </w:rPr>
        <w:t>de</w:t>
      </w:r>
      <w:r>
        <w:rPr>
          <w:spacing w:val="-7"/>
          <w:sz w:val="20"/>
        </w:rPr>
        <w:t xml:space="preserve"> </w:t>
      </w:r>
      <w:r>
        <w:rPr>
          <w:sz w:val="20"/>
        </w:rPr>
        <w:t>5</w:t>
      </w:r>
      <w:r>
        <w:rPr>
          <w:spacing w:val="-8"/>
          <w:sz w:val="20"/>
        </w:rPr>
        <w:t xml:space="preserve"> </w:t>
      </w:r>
      <w:r>
        <w:rPr>
          <w:sz w:val="20"/>
        </w:rPr>
        <w:t>mil</w:t>
      </w:r>
      <w:r>
        <w:rPr>
          <w:spacing w:val="-7"/>
          <w:sz w:val="20"/>
        </w:rPr>
        <w:t xml:space="preserve"> </w:t>
      </w:r>
      <w:r>
        <w:rPr>
          <w:sz w:val="20"/>
        </w:rPr>
        <w:t>millones</w:t>
      </w:r>
      <w:r>
        <w:rPr>
          <w:spacing w:val="-8"/>
          <w:sz w:val="20"/>
        </w:rPr>
        <w:t xml:space="preserve"> </w:t>
      </w:r>
      <w:r>
        <w:rPr>
          <w:sz w:val="20"/>
        </w:rPr>
        <w:t>de</w:t>
      </w:r>
      <w:r>
        <w:rPr>
          <w:spacing w:val="-7"/>
          <w:sz w:val="20"/>
        </w:rPr>
        <w:t xml:space="preserve"> </w:t>
      </w:r>
      <w:r>
        <w:rPr>
          <w:sz w:val="20"/>
        </w:rPr>
        <w:t>pesos,</w:t>
      </w:r>
      <w:r>
        <w:rPr>
          <w:spacing w:val="-7"/>
          <w:sz w:val="20"/>
        </w:rPr>
        <w:t xml:space="preserve"> </w:t>
      </w:r>
      <w:r>
        <w:rPr>
          <w:sz w:val="20"/>
        </w:rPr>
        <w:t>el</w:t>
      </w:r>
      <w:r>
        <w:rPr>
          <w:spacing w:val="-7"/>
          <w:sz w:val="20"/>
        </w:rPr>
        <w:t xml:space="preserve"> </w:t>
      </w:r>
      <w:r>
        <w:rPr>
          <w:sz w:val="20"/>
        </w:rPr>
        <w:t>cual</w:t>
      </w:r>
      <w:r>
        <w:rPr>
          <w:spacing w:val="-8"/>
          <w:sz w:val="20"/>
        </w:rPr>
        <w:t xml:space="preserve"> </w:t>
      </w:r>
      <w:r>
        <w:rPr>
          <w:sz w:val="20"/>
        </w:rPr>
        <w:t>se</w:t>
      </w:r>
      <w:r>
        <w:rPr>
          <w:spacing w:val="-7"/>
          <w:sz w:val="20"/>
        </w:rPr>
        <w:t xml:space="preserve"> </w:t>
      </w:r>
      <w:r>
        <w:rPr>
          <w:sz w:val="20"/>
        </w:rPr>
        <w:t>destina</w:t>
      </w:r>
      <w:r>
        <w:rPr>
          <w:spacing w:val="-7"/>
          <w:sz w:val="20"/>
        </w:rPr>
        <w:t xml:space="preserve"> </w:t>
      </w:r>
      <w:r>
        <w:rPr>
          <w:sz w:val="20"/>
        </w:rPr>
        <w:t>a</w:t>
      </w:r>
      <w:r>
        <w:rPr>
          <w:spacing w:val="-7"/>
          <w:sz w:val="20"/>
        </w:rPr>
        <w:t xml:space="preserve"> </w:t>
      </w:r>
      <w:r>
        <w:rPr>
          <w:sz w:val="20"/>
        </w:rPr>
        <w:t>cubrir los</w:t>
      </w:r>
      <w:r>
        <w:rPr>
          <w:spacing w:val="-6"/>
          <w:sz w:val="20"/>
        </w:rPr>
        <w:t xml:space="preserve"> </w:t>
      </w:r>
      <w:r>
        <w:rPr>
          <w:sz w:val="20"/>
        </w:rPr>
        <w:t>recursos</w:t>
      </w:r>
      <w:r>
        <w:rPr>
          <w:spacing w:val="-6"/>
          <w:sz w:val="20"/>
        </w:rPr>
        <w:t xml:space="preserve"> </w:t>
      </w:r>
      <w:r>
        <w:rPr>
          <w:sz w:val="20"/>
        </w:rPr>
        <w:t>presupuestales</w:t>
      </w:r>
      <w:r>
        <w:rPr>
          <w:spacing w:val="-6"/>
          <w:sz w:val="20"/>
        </w:rPr>
        <w:t xml:space="preserve"> </w:t>
      </w:r>
      <w:r>
        <w:rPr>
          <w:sz w:val="20"/>
        </w:rPr>
        <w:t>necesarios</w:t>
      </w:r>
      <w:r>
        <w:rPr>
          <w:spacing w:val="-6"/>
          <w:sz w:val="20"/>
        </w:rPr>
        <w:t xml:space="preserve"> </w:t>
      </w:r>
      <w:r>
        <w:rPr>
          <w:sz w:val="20"/>
        </w:rPr>
        <w:t>para</w:t>
      </w:r>
      <w:r>
        <w:rPr>
          <w:spacing w:val="-5"/>
          <w:sz w:val="20"/>
        </w:rPr>
        <w:t xml:space="preserve"> </w:t>
      </w:r>
      <w:r>
        <w:rPr>
          <w:sz w:val="20"/>
        </w:rPr>
        <w:t>atender</w:t>
      </w:r>
      <w:r>
        <w:rPr>
          <w:spacing w:val="-4"/>
          <w:sz w:val="20"/>
        </w:rPr>
        <w:t xml:space="preserve"> </w:t>
      </w:r>
      <w:r>
        <w:rPr>
          <w:sz w:val="20"/>
        </w:rPr>
        <w:t>los</w:t>
      </w:r>
      <w:r>
        <w:rPr>
          <w:spacing w:val="-6"/>
          <w:sz w:val="20"/>
        </w:rPr>
        <w:t xml:space="preserve"> </w:t>
      </w:r>
      <w:r>
        <w:rPr>
          <w:sz w:val="20"/>
        </w:rPr>
        <w:t>efectos</w:t>
      </w:r>
      <w:r>
        <w:rPr>
          <w:spacing w:val="-6"/>
          <w:sz w:val="20"/>
        </w:rPr>
        <w:t xml:space="preserve"> </w:t>
      </w:r>
      <w:r>
        <w:rPr>
          <w:sz w:val="20"/>
        </w:rPr>
        <w:t>ocasionados</w:t>
      </w:r>
      <w:r>
        <w:rPr>
          <w:spacing w:val="-6"/>
          <w:sz w:val="20"/>
        </w:rPr>
        <w:t xml:space="preserve"> </w:t>
      </w:r>
      <w:r>
        <w:rPr>
          <w:sz w:val="20"/>
        </w:rPr>
        <w:t>por</w:t>
      </w:r>
      <w:r>
        <w:rPr>
          <w:spacing w:val="-5"/>
          <w:sz w:val="20"/>
        </w:rPr>
        <w:t xml:space="preserve"> </w:t>
      </w:r>
      <w:r>
        <w:rPr>
          <w:sz w:val="20"/>
        </w:rPr>
        <w:t>fenómenos</w:t>
      </w:r>
      <w:r>
        <w:rPr>
          <w:spacing w:val="-6"/>
          <w:sz w:val="20"/>
        </w:rPr>
        <w:t xml:space="preserve"> </w:t>
      </w:r>
      <w:r>
        <w:rPr>
          <w:sz w:val="20"/>
        </w:rPr>
        <w:t>naturales</w:t>
      </w:r>
      <w:r>
        <w:rPr>
          <w:spacing w:val="-6"/>
          <w:sz w:val="20"/>
        </w:rPr>
        <w:t xml:space="preserve"> </w:t>
      </w:r>
      <w:r>
        <w:rPr>
          <w:sz w:val="20"/>
        </w:rPr>
        <w:t>y tiene vigencia hasta el 5 de julio de 2024;</w:t>
      </w:r>
    </w:p>
    <w:p w14:paraId="71C85981" w14:textId="77777777" w:rsidR="00051BA4" w:rsidRDefault="00000000">
      <w:pPr>
        <w:pStyle w:val="Prrafodelista"/>
        <w:numPr>
          <w:ilvl w:val="0"/>
          <w:numId w:val="1"/>
        </w:numPr>
        <w:tabs>
          <w:tab w:val="left" w:pos="1983"/>
        </w:tabs>
        <w:spacing w:line="360" w:lineRule="auto"/>
        <w:ind w:right="256" w:firstLine="0"/>
        <w:jc w:val="both"/>
        <w:rPr>
          <w:sz w:val="20"/>
        </w:rPr>
      </w:pPr>
      <w:r>
        <w:rPr>
          <w:sz w:val="20"/>
        </w:rPr>
        <w:t>Un bono catastrófico vigente hasta marzo de 2024 por 485 millones de dólares con cobertura contra pérdidas derivadas de sismos de diferentes magnitudes y ciclones tropicales.</w:t>
      </w:r>
    </w:p>
    <w:p w14:paraId="2E1E8B32" w14:textId="77777777" w:rsidR="00051BA4" w:rsidRDefault="00051BA4">
      <w:pPr>
        <w:pStyle w:val="Textoindependiente"/>
        <w:spacing w:before="2"/>
        <w:rPr>
          <w:sz w:val="30"/>
        </w:rPr>
      </w:pPr>
    </w:p>
    <w:p w14:paraId="64CED534" w14:textId="77777777" w:rsidR="00051BA4" w:rsidRDefault="00000000">
      <w:pPr>
        <w:pStyle w:val="Textoindependiente"/>
        <w:spacing w:line="360" w:lineRule="auto"/>
        <w:ind w:left="1513" w:right="249"/>
        <w:jc w:val="both"/>
      </w:pPr>
      <w:r>
        <w:t>Uno de los principales objetivos de la presente administración ha sido generar las condiciones que permitan revertir el rezago económico de la región sur del país que comprende los estados de Campeche, Chiapas, Oaxaca, Quintana Roo, Tabasco, Veracruz y Yucatán. Para ello, se ha puesto en marcha un despliegue integral de políticas de desarrollo regional con el objetivo de aprovechar el potencial</w:t>
      </w:r>
      <w:r>
        <w:rPr>
          <w:spacing w:val="-5"/>
        </w:rPr>
        <w:t xml:space="preserve"> </w:t>
      </w:r>
      <w:r>
        <w:t>productivo</w:t>
      </w:r>
      <w:r>
        <w:rPr>
          <w:spacing w:val="-4"/>
        </w:rPr>
        <w:t xml:space="preserve"> </w:t>
      </w:r>
      <w:r>
        <w:t>de</w:t>
      </w:r>
      <w:r>
        <w:rPr>
          <w:spacing w:val="-5"/>
        </w:rPr>
        <w:t xml:space="preserve"> </w:t>
      </w:r>
      <w:r>
        <w:t>los</w:t>
      </w:r>
      <w:r>
        <w:rPr>
          <w:spacing w:val="-6"/>
        </w:rPr>
        <w:t xml:space="preserve"> </w:t>
      </w:r>
      <w:r>
        <w:t>estados</w:t>
      </w:r>
      <w:r>
        <w:rPr>
          <w:spacing w:val="-6"/>
        </w:rPr>
        <w:t xml:space="preserve"> </w:t>
      </w:r>
      <w:r>
        <w:t>en</w:t>
      </w:r>
      <w:r>
        <w:rPr>
          <w:spacing w:val="-4"/>
        </w:rPr>
        <w:t xml:space="preserve"> </w:t>
      </w:r>
      <w:r>
        <w:t>la</w:t>
      </w:r>
      <w:r>
        <w:rPr>
          <w:spacing w:val="-5"/>
        </w:rPr>
        <w:t xml:space="preserve"> </w:t>
      </w:r>
      <w:r>
        <w:t>región.</w:t>
      </w:r>
      <w:r>
        <w:rPr>
          <w:spacing w:val="-5"/>
        </w:rPr>
        <w:t xml:space="preserve"> </w:t>
      </w:r>
      <w:r>
        <w:t>Ello</w:t>
      </w:r>
      <w:r>
        <w:rPr>
          <w:spacing w:val="-5"/>
        </w:rPr>
        <w:t xml:space="preserve"> </w:t>
      </w:r>
      <w:r>
        <w:t>generará</w:t>
      </w:r>
      <w:r>
        <w:rPr>
          <w:spacing w:val="-5"/>
        </w:rPr>
        <w:t xml:space="preserve"> </w:t>
      </w:r>
      <w:r>
        <w:t>un</w:t>
      </w:r>
      <w:r>
        <w:rPr>
          <w:spacing w:val="-4"/>
        </w:rPr>
        <w:t xml:space="preserve"> </w:t>
      </w:r>
      <w:r>
        <w:t>círculo</w:t>
      </w:r>
      <w:r>
        <w:rPr>
          <w:spacing w:val="-5"/>
        </w:rPr>
        <w:t xml:space="preserve"> </w:t>
      </w:r>
      <w:r>
        <w:t>virtuoso</w:t>
      </w:r>
      <w:r>
        <w:rPr>
          <w:spacing w:val="-4"/>
        </w:rPr>
        <w:t xml:space="preserve"> </w:t>
      </w:r>
      <w:r>
        <w:t>de</w:t>
      </w:r>
      <w:r>
        <w:rPr>
          <w:spacing w:val="-5"/>
        </w:rPr>
        <w:t xml:space="preserve"> </w:t>
      </w:r>
      <w:r>
        <w:t>mayor</w:t>
      </w:r>
      <w:r>
        <w:rPr>
          <w:spacing w:val="-7"/>
        </w:rPr>
        <w:t xml:space="preserve"> </w:t>
      </w:r>
      <w:r>
        <w:t>inversión, empleo, bienestar y crecimiento, con miras a reducir la pobreza y las desigualdades regionales. Asimismo, a través del impulso a la infraestructura de la región, se ha buscado incrementar la conectividad</w:t>
      </w:r>
      <w:r>
        <w:rPr>
          <w:spacing w:val="-5"/>
        </w:rPr>
        <w:t xml:space="preserve"> </w:t>
      </w:r>
      <w:r>
        <w:t>territorial</w:t>
      </w:r>
      <w:r>
        <w:rPr>
          <w:spacing w:val="-7"/>
        </w:rPr>
        <w:t xml:space="preserve"> </w:t>
      </w:r>
      <w:r>
        <w:t>para</w:t>
      </w:r>
      <w:r>
        <w:rPr>
          <w:spacing w:val="-6"/>
        </w:rPr>
        <w:t xml:space="preserve"> </w:t>
      </w:r>
      <w:r>
        <w:t>reducir</w:t>
      </w:r>
      <w:r>
        <w:rPr>
          <w:spacing w:val="-6"/>
        </w:rPr>
        <w:t xml:space="preserve"> </w:t>
      </w:r>
      <w:r>
        <w:t>los</w:t>
      </w:r>
      <w:r>
        <w:rPr>
          <w:spacing w:val="-7"/>
        </w:rPr>
        <w:t xml:space="preserve"> </w:t>
      </w:r>
      <w:r>
        <w:t>tiempos</w:t>
      </w:r>
      <w:r>
        <w:rPr>
          <w:spacing w:val="-7"/>
        </w:rPr>
        <w:t xml:space="preserve"> </w:t>
      </w:r>
      <w:r>
        <w:t>y</w:t>
      </w:r>
      <w:r>
        <w:rPr>
          <w:spacing w:val="-6"/>
        </w:rPr>
        <w:t xml:space="preserve"> </w:t>
      </w:r>
      <w:r>
        <w:t>costos</w:t>
      </w:r>
      <w:r>
        <w:rPr>
          <w:spacing w:val="-7"/>
        </w:rPr>
        <w:t xml:space="preserve"> </w:t>
      </w:r>
      <w:r>
        <w:t>de</w:t>
      </w:r>
      <w:r>
        <w:rPr>
          <w:spacing w:val="-6"/>
        </w:rPr>
        <w:t xml:space="preserve"> </w:t>
      </w:r>
      <w:r>
        <w:t>transportación</w:t>
      </w:r>
      <w:r>
        <w:rPr>
          <w:spacing w:val="-8"/>
        </w:rPr>
        <w:t xml:space="preserve"> </w:t>
      </w:r>
      <w:r>
        <w:t>de</w:t>
      </w:r>
      <w:r>
        <w:rPr>
          <w:spacing w:val="-6"/>
        </w:rPr>
        <w:t xml:space="preserve"> </w:t>
      </w:r>
      <w:r>
        <w:t>los</w:t>
      </w:r>
      <w:r>
        <w:rPr>
          <w:spacing w:val="-7"/>
        </w:rPr>
        <w:t xml:space="preserve"> </w:t>
      </w:r>
      <w:r>
        <w:t>estados</w:t>
      </w:r>
      <w:r>
        <w:rPr>
          <w:spacing w:val="-7"/>
        </w:rPr>
        <w:t xml:space="preserve"> </w:t>
      </w:r>
      <w:r>
        <w:t>del</w:t>
      </w:r>
      <w:r>
        <w:rPr>
          <w:spacing w:val="-7"/>
        </w:rPr>
        <w:t xml:space="preserve"> </w:t>
      </w:r>
      <w:r>
        <w:t>sur</w:t>
      </w:r>
      <w:r>
        <w:rPr>
          <w:spacing w:val="-6"/>
        </w:rPr>
        <w:t xml:space="preserve"> </w:t>
      </w:r>
      <w:r>
        <w:t>con</w:t>
      </w:r>
      <w:r>
        <w:rPr>
          <w:spacing w:val="-6"/>
        </w:rPr>
        <w:t xml:space="preserve"> </w:t>
      </w:r>
      <w:r>
        <w:t>el resto del país. Además, esto fomenta su integración con las cadenas globales de valor ya que dicha región se podrá beneficiar aún más de las tendencias globales de relocalización de empresas.</w:t>
      </w:r>
    </w:p>
    <w:p w14:paraId="6DD61623" w14:textId="77777777" w:rsidR="00051BA4" w:rsidRDefault="00051BA4">
      <w:pPr>
        <w:pStyle w:val="Textoindependiente"/>
        <w:rPr>
          <w:sz w:val="30"/>
        </w:rPr>
      </w:pPr>
    </w:p>
    <w:p w14:paraId="491C2C48" w14:textId="77777777" w:rsidR="00051BA4" w:rsidRDefault="00000000">
      <w:pPr>
        <w:pStyle w:val="Textoindependiente"/>
        <w:spacing w:line="360" w:lineRule="auto"/>
        <w:ind w:left="1513" w:right="247"/>
        <w:jc w:val="both"/>
      </w:pPr>
      <w:r>
        <w:t>Actualmente, México es uno de los principales destinos de la nueva ola de inversión generada por la reconfiguración de las cadenas globales de valor. Nuestro país, no solo es uno de los principales beneficiarios</w:t>
      </w:r>
      <w:r>
        <w:rPr>
          <w:spacing w:val="-6"/>
        </w:rPr>
        <w:t xml:space="preserve"> </w:t>
      </w:r>
      <w:r>
        <w:t>de</w:t>
      </w:r>
      <w:r>
        <w:rPr>
          <w:spacing w:val="-7"/>
        </w:rPr>
        <w:t xml:space="preserve"> </w:t>
      </w:r>
      <w:r>
        <w:t>las</w:t>
      </w:r>
      <w:r>
        <w:rPr>
          <w:spacing w:val="-6"/>
        </w:rPr>
        <w:t xml:space="preserve"> </w:t>
      </w:r>
      <w:r>
        <w:t>tendencias</w:t>
      </w:r>
      <w:r>
        <w:rPr>
          <w:spacing w:val="-6"/>
        </w:rPr>
        <w:t xml:space="preserve"> </w:t>
      </w:r>
      <w:r>
        <w:t>de</w:t>
      </w:r>
      <w:r>
        <w:rPr>
          <w:spacing w:val="-5"/>
        </w:rPr>
        <w:t xml:space="preserve"> </w:t>
      </w:r>
      <w:r>
        <w:t>relocalización</w:t>
      </w:r>
      <w:r>
        <w:rPr>
          <w:spacing w:val="-7"/>
        </w:rPr>
        <w:t xml:space="preserve"> </w:t>
      </w:r>
      <w:r>
        <w:t>hacia</w:t>
      </w:r>
      <w:r>
        <w:rPr>
          <w:spacing w:val="-5"/>
        </w:rPr>
        <w:t xml:space="preserve"> </w:t>
      </w:r>
      <w:r>
        <w:t>lugares</w:t>
      </w:r>
      <w:r>
        <w:rPr>
          <w:spacing w:val="-6"/>
        </w:rPr>
        <w:t xml:space="preserve"> </w:t>
      </w:r>
      <w:r>
        <w:t>más</w:t>
      </w:r>
      <w:r>
        <w:rPr>
          <w:spacing w:val="-6"/>
        </w:rPr>
        <w:t xml:space="preserve"> </w:t>
      </w:r>
      <w:r>
        <w:t>próximos</w:t>
      </w:r>
      <w:r>
        <w:rPr>
          <w:spacing w:val="-6"/>
        </w:rPr>
        <w:t xml:space="preserve"> </w:t>
      </w:r>
      <w:r>
        <w:t>a</w:t>
      </w:r>
      <w:r>
        <w:rPr>
          <w:spacing w:val="-5"/>
        </w:rPr>
        <w:t xml:space="preserve"> </w:t>
      </w:r>
      <w:r>
        <w:t>los</w:t>
      </w:r>
      <w:r>
        <w:rPr>
          <w:spacing w:val="-8"/>
        </w:rPr>
        <w:t xml:space="preserve"> </w:t>
      </w:r>
      <w:r>
        <w:t>mercados</w:t>
      </w:r>
      <w:r>
        <w:rPr>
          <w:spacing w:val="-6"/>
        </w:rPr>
        <w:t xml:space="preserve"> </w:t>
      </w:r>
      <w:r>
        <w:t>objetivos, sino también del impulso indirecto del regreso de compañías a E.U.A. y del reciente estímulo a la industria manufacturera del país vecino.</w:t>
      </w:r>
    </w:p>
    <w:p w14:paraId="58DBB1D4" w14:textId="77777777" w:rsidR="00051BA4" w:rsidRDefault="00051BA4">
      <w:pPr>
        <w:pStyle w:val="Textoindependiente"/>
        <w:spacing w:before="10"/>
        <w:rPr>
          <w:sz w:val="29"/>
        </w:rPr>
      </w:pPr>
    </w:p>
    <w:p w14:paraId="7F41EC87" w14:textId="77777777" w:rsidR="00051BA4" w:rsidRDefault="00000000">
      <w:pPr>
        <w:pStyle w:val="Textoindependiente"/>
        <w:spacing w:before="1" w:line="360" w:lineRule="auto"/>
        <w:ind w:left="1513" w:right="245"/>
        <w:jc w:val="both"/>
      </w:pPr>
      <w:r>
        <w:t>La</w:t>
      </w:r>
      <w:r>
        <w:rPr>
          <w:spacing w:val="-5"/>
        </w:rPr>
        <w:t xml:space="preserve"> </w:t>
      </w:r>
      <w:r>
        <w:t>reconfiguración</w:t>
      </w:r>
      <w:r>
        <w:rPr>
          <w:spacing w:val="-7"/>
        </w:rPr>
        <w:t xml:space="preserve"> </w:t>
      </w:r>
      <w:r>
        <w:t>de</w:t>
      </w:r>
      <w:r>
        <w:rPr>
          <w:spacing w:val="-7"/>
        </w:rPr>
        <w:t xml:space="preserve"> </w:t>
      </w:r>
      <w:r>
        <w:t>las</w:t>
      </w:r>
      <w:r>
        <w:rPr>
          <w:spacing w:val="-6"/>
        </w:rPr>
        <w:t xml:space="preserve"> </w:t>
      </w:r>
      <w:r>
        <w:t>cadenas</w:t>
      </w:r>
      <w:r>
        <w:rPr>
          <w:spacing w:val="-6"/>
        </w:rPr>
        <w:t xml:space="preserve"> </w:t>
      </w:r>
      <w:r>
        <w:t>globales</w:t>
      </w:r>
      <w:r>
        <w:rPr>
          <w:spacing w:val="-8"/>
        </w:rPr>
        <w:t xml:space="preserve"> </w:t>
      </w:r>
      <w:r>
        <w:t>de</w:t>
      </w:r>
      <w:r>
        <w:rPr>
          <w:spacing w:val="-7"/>
        </w:rPr>
        <w:t xml:space="preserve"> </w:t>
      </w:r>
      <w:r>
        <w:t>valor</w:t>
      </w:r>
      <w:r>
        <w:rPr>
          <w:spacing w:val="-7"/>
        </w:rPr>
        <w:t xml:space="preserve"> </w:t>
      </w:r>
      <w:r>
        <w:t>tiene</w:t>
      </w:r>
      <w:r>
        <w:rPr>
          <w:spacing w:val="-7"/>
        </w:rPr>
        <w:t xml:space="preserve"> </w:t>
      </w:r>
      <w:r>
        <w:t>efectos</w:t>
      </w:r>
      <w:r>
        <w:rPr>
          <w:spacing w:val="-6"/>
        </w:rPr>
        <w:t xml:space="preserve"> </w:t>
      </w:r>
      <w:r>
        <w:t>directos</w:t>
      </w:r>
      <w:r>
        <w:rPr>
          <w:spacing w:val="-6"/>
        </w:rPr>
        <w:t xml:space="preserve"> </w:t>
      </w:r>
      <w:r>
        <w:t>asociados</w:t>
      </w:r>
      <w:r>
        <w:rPr>
          <w:spacing w:val="-6"/>
        </w:rPr>
        <w:t xml:space="preserve"> </w:t>
      </w:r>
      <w:r>
        <w:t>a</w:t>
      </w:r>
      <w:r>
        <w:rPr>
          <w:spacing w:val="-7"/>
        </w:rPr>
        <w:t xml:space="preserve"> </w:t>
      </w:r>
      <w:r>
        <w:t>la</w:t>
      </w:r>
      <w:r>
        <w:rPr>
          <w:spacing w:val="-5"/>
        </w:rPr>
        <w:t xml:space="preserve"> </w:t>
      </w:r>
      <w:r>
        <w:t>relocalización de las empresas en México y</w:t>
      </w:r>
      <w:r>
        <w:rPr>
          <w:spacing w:val="-1"/>
        </w:rPr>
        <w:t xml:space="preserve"> </w:t>
      </w:r>
      <w:r>
        <w:t>efectos indirectos</w:t>
      </w:r>
      <w:r>
        <w:rPr>
          <w:spacing w:val="-1"/>
        </w:rPr>
        <w:t xml:space="preserve"> </w:t>
      </w:r>
      <w:r>
        <w:t>a través de la repatriación de empresas a E.U.A. y del reciente impulso a la industria manufacturera que se ha implementado en ese país.</w:t>
      </w:r>
    </w:p>
    <w:p w14:paraId="1F1BE112" w14:textId="77777777" w:rsidR="00051BA4" w:rsidRDefault="00051BA4">
      <w:pPr>
        <w:pStyle w:val="Textoindependiente"/>
        <w:rPr>
          <w:sz w:val="30"/>
        </w:rPr>
      </w:pPr>
    </w:p>
    <w:p w14:paraId="0B9623EB" w14:textId="77777777" w:rsidR="00051BA4" w:rsidRDefault="00000000">
      <w:pPr>
        <w:pStyle w:val="Textoindependiente"/>
        <w:spacing w:line="360" w:lineRule="auto"/>
        <w:ind w:left="1513" w:right="252"/>
        <w:jc w:val="both"/>
      </w:pPr>
      <w:r>
        <w:t>Destacan la Ley de Reducción de Inflación y la Ley de Ciencia y Chips, que, en conjunto, suponen recursos para el desarrollo de la industria manufacturera estadounidense de algunos sectores estratégicos por hasta un 2.8% del PIB de dicho país en un periodo aproximado de diez años.</w:t>
      </w:r>
    </w:p>
    <w:p w14:paraId="19ECA093" w14:textId="77777777" w:rsidR="00051BA4" w:rsidRDefault="00051BA4">
      <w:pPr>
        <w:pStyle w:val="Textoindependiente"/>
        <w:rPr>
          <w:sz w:val="30"/>
        </w:rPr>
      </w:pPr>
    </w:p>
    <w:p w14:paraId="25D8F5B4" w14:textId="77777777" w:rsidR="00051BA4" w:rsidRDefault="00000000">
      <w:pPr>
        <w:pStyle w:val="Textoindependiente"/>
        <w:spacing w:line="360" w:lineRule="auto"/>
        <w:ind w:left="1513" w:right="248"/>
        <w:jc w:val="both"/>
      </w:pPr>
      <w:r>
        <w:t>Lo</w:t>
      </w:r>
      <w:r>
        <w:rPr>
          <w:spacing w:val="-9"/>
        </w:rPr>
        <w:t xml:space="preserve"> </w:t>
      </w:r>
      <w:r>
        <w:t>anterior</w:t>
      </w:r>
      <w:r>
        <w:rPr>
          <w:spacing w:val="-10"/>
        </w:rPr>
        <w:t xml:space="preserve"> </w:t>
      </w:r>
      <w:r>
        <w:t>se</w:t>
      </w:r>
      <w:r>
        <w:rPr>
          <w:spacing w:val="-12"/>
        </w:rPr>
        <w:t xml:space="preserve"> </w:t>
      </w:r>
      <w:r>
        <w:t>han</w:t>
      </w:r>
      <w:r>
        <w:rPr>
          <w:spacing w:val="-11"/>
        </w:rPr>
        <w:t xml:space="preserve"> </w:t>
      </w:r>
      <w:r>
        <w:t>traducido</w:t>
      </w:r>
      <w:r>
        <w:rPr>
          <w:spacing w:val="-11"/>
        </w:rPr>
        <w:t xml:space="preserve"> </w:t>
      </w:r>
      <w:r>
        <w:t>en</w:t>
      </w:r>
      <w:r>
        <w:rPr>
          <w:spacing w:val="-11"/>
        </w:rPr>
        <w:t xml:space="preserve"> </w:t>
      </w:r>
      <w:r>
        <w:t>un</w:t>
      </w:r>
      <w:r>
        <w:rPr>
          <w:spacing w:val="-11"/>
        </w:rPr>
        <w:t xml:space="preserve"> </w:t>
      </w:r>
      <w:r>
        <w:t>crecimiento</w:t>
      </w:r>
      <w:r>
        <w:rPr>
          <w:spacing w:val="-12"/>
        </w:rPr>
        <w:t xml:space="preserve"> </w:t>
      </w:r>
      <w:r>
        <w:t>acelerado</w:t>
      </w:r>
      <w:r>
        <w:rPr>
          <w:spacing w:val="-12"/>
        </w:rPr>
        <w:t xml:space="preserve"> </w:t>
      </w:r>
      <w:r>
        <w:t>de</w:t>
      </w:r>
      <w:r>
        <w:rPr>
          <w:spacing w:val="-10"/>
        </w:rPr>
        <w:t xml:space="preserve"> </w:t>
      </w:r>
      <w:r>
        <w:t>la</w:t>
      </w:r>
      <w:r>
        <w:rPr>
          <w:spacing w:val="-12"/>
        </w:rPr>
        <w:t xml:space="preserve"> </w:t>
      </w:r>
      <w:r>
        <w:t>construcción</w:t>
      </w:r>
      <w:r>
        <w:rPr>
          <w:spacing w:val="-12"/>
        </w:rPr>
        <w:t xml:space="preserve"> </w:t>
      </w:r>
      <w:r>
        <w:t>de</w:t>
      </w:r>
      <w:r>
        <w:rPr>
          <w:spacing w:val="-12"/>
        </w:rPr>
        <w:t xml:space="preserve"> </w:t>
      </w:r>
      <w:r>
        <w:t>plantas</w:t>
      </w:r>
      <w:r>
        <w:rPr>
          <w:spacing w:val="-11"/>
        </w:rPr>
        <w:t xml:space="preserve"> </w:t>
      </w:r>
      <w:r>
        <w:t>de</w:t>
      </w:r>
      <w:r>
        <w:rPr>
          <w:spacing w:val="-12"/>
        </w:rPr>
        <w:t xml:space="preserve"> </w:t>
      </w:r>
      <w:r>
        <w:t>manufacturas en E.U.A.,</w:t>
      </w:r>
      <w:r>
        <w:rPr>
          <w:spacing w:val="-3"/>
        </w:rPr>
        <w:t xml:space="preserve"> </w:t>
      </w:r>
      <w:r>
        <w:t>que</w:t>
      </w:r>
      <w:r>
        <w:rPr>
          <w:spacing w:val="-3"/>
        </w:rPr>
        <w:t xml:space="preserve"> </w:t>
      </w:r>
      <w:r>
        <w:t>entre enero</w:t>
      </w:r>
      <w:r>
        <w:rPr>
          <w:spacing w:val="-2"/>
        </w:rPr>
        <w:t xml:space="preserve"> </w:t>
      </w:r>
      <w:r>
        <w:t>y</w:t>
      </w:r>
      <w:r>
        <w:rPr>
          <w:spacing w:val="-2"/>
        </w:rPr>
        <w:t xml:space="preserve"> </w:t>
      </w:r>
      <w:r>
        <w:t>julio de</w:t>
      </w:r>
      <w:r>
        <w:rPr>
          <w:spacing w:val="-3"/>
        </w:rPr>
        <w:t xml:space="preserve"> </w:t>
      </w:r>
      <w:r>
        <w:t>este</w:t>
      </w:r>
      <w:r>
        <w:rPr>
          <w:spacing w:val="-1"/>
        </w:rPr>
        <w:t xml:space="preserve"> </w:t>
      </w:r>
      <w:r>
        <w:t>año</w:t>
      </w:r>
      <w:r>
        <w:rPr>
          <w:spacing w:val="-2"/>
        </w:rPr>
        <w:t xml:space="preserve"> </w:t>
      </w:r>
      <w:r>
        <w:t>han</w:t>
      </w:r>
      <w:r>
        <w:rPr>
          <w:spacing w:val="-2"/>
        </w:rPr>
        <w:t xml:space="preserve"> </w:t>
      </w:r>
      <w:r>
        <w:t>incrementado en</w:t>
      </w:r>
      <w:r>
        <w:rPr>
          <w:spacing w:val="-2"/>
        </w:rPr>
        <w:t xml:space="preserve"> </w:t>
      </w:r>
      <w:r>
        <w:t>56.0%</w:t>
      </w:r>
      <w:r>
        <w:rPr>
          <w:spacing w:val="-1"/>
        </w:rPr>
        <w:t xml:space="preserve"> </w:t>
      </w:r>
      <w:r>
        <w:t>real</w:t>
      </w:r>
      <w:r>
        <w:rPr>
          <w:spacing w:val="-3"/>
        </w:rPr>
        <w:t xml:space="preserve"> </w:t>
      </w:r>
      <w:r>
        <w:t>en comparación con el mismo periodo del año pasado.</w:t>
      </w:r>
    </w:p>
    <w:p w14:paraId="0F56CD1D" w14:textId="77777777" w:rsidR="00051BA4" w:rsidRDefault="00051BA4">
      <w:pPr>
        <w:spacing w:line="360" w:lineRule="auto"/>
        <w:jc w:val="both"/>
        <w:sectPr w:rsidR="00051BA4">
          <w:pgSz w:w="12240" w:h="15840"/>
          <w:pgMar w:top="1820" w:right="600" w:bottom="960" w:left="1720" w:header="0" w:footer="774" w:gutter="0"/>
          <w:cols w:space="720"/>
        </w:sectPr>
      </w:pPr>
    </w:p>
    <w:p w14:paraId="10079965" w14:textId="77777777" w:rsidR="00051BA4" w:rsidRDefault="00051BA4">
      <w:pPr>
        <w:pStyle w:val="Textoindependiente"/>
      </w:pPr>
    </w:p>
    <w:p w14:paraId="0E947297" w14:textId="77777777" w:rsidR="00051BA4" w:rsidRDefault="00051BA4">
      <w:pPr>
        <w:pStyle w:val="Textoindependiente"/>
      </w:pPr>
    </w:p>
    <w:p w14:paraId="6FFCB57D" w14:textId="77777777" w:rsidR="00051BA4" w:rsidRDefault="00051BA4">
      <w:pPr>
        <w:pStyle w:val="Textoindependiente"/>
      </w:pPr>
    </w:p>
    <w:p w14:paraId="4CCB63D0" w14:textId="77777777" w:rsidR="00051BA4" w:rsidRDefault="00051BA4">
      <w:pPr>
        <w:pStyle w:val="Textoindependiente"/>
      </w:pPr>
    </w:p>
    <w:p w14:paraId="31C0EF84" w14:textId="77777777" w:rsidR="00051BA4" w:rsidRDefault="00051BA4">
      <w:pPr>
        <w:pStyle w:val="Textoindependiente"/>
      </w:pPr>
    </w:p>
    <w:p w14:paraId="51B16355" w14:textId="77777777" w:rsidR="00051BA4" w:rsidRDefault="00051BA4">
      <w:pPr>
        <w:pStyle w:val="Textoindependiente"/>
        <w:spacing w:before="4"/>
        <w:rPr>
          <w:sz w:val="18"/>
        </w:rPr>
      </w:pPr>
    </w:p>
    <w:p w14:paraId="1D3C9F8E" w14:textId="77777777" w:rsidR="00051BA4" w:rsidRDefault="00000000">
      <w:pPr>
        <w:pStyle w:val="Textoindependiente"/>
        <w:spacing w:line="360" w:lineRule="auto"/>
        <w:ind w:left="1513" w:right="248"/>
        <w:jc w:val="both"/>
      </w:pPr>
      <w:r>
        <w:t>El</w:t>
      </w:r>
      <w:r>
        <w:rPr>
          <w:spacing w:val="-3"/>
        </w:rPr>
        <w:t xml:space="preserve"> </w:t>
      </w:r>
      <w:r>
        <w:t>Paquete</w:t>
      </w:r>
      <w:r>
        <w:rPr>
          <w:spacing w:val="-2"/>
        </w:rPr>
        <w:t xml:space="preserve"> </w:t>
      </w:r>
      <w:r>
        <w:t>Económico</w:t>
      </w:r>
      <w:r>
        <w:rPr>
          <w:spacing w:val="-1"/>
        </w:rPr>
        <w:t xml:space="preserve"> </w:t>
      </w:r>
      <w:r>
        <w:t>para</w:t>
      </w:r>
      <w:r>
        <w:rPr>
          <w:spacing w:val="-2"/>
        </w:rPr>
        <w:t xml:space="preserve"> </w:t>
      </w:r>
      <w:r>
        <w:t>el</w:t>
      </w:r>
      <w:r>
        <w:rPr>
          <w:spacing w:val="-4"/>
        </w:rPr>
        <w:t xml:space="preserve"> </w:t>
      </w:r>
      <w:r>
        <w:t>ejercicio</w:t>
      </w:r>
      <w:r>
        <w:rPr>
          <w:spacing w:val="-1"/>
        </w:rPr>
        <w:t xml:space="preserve"> </w:t>
      </w:r>
      <w:r>
        <w:t>2024</w:t>
      </w:r>
      <w:r>
        <w:rPr>
          <w:spacing w:val="-1"/>
        </w:rPr>
        <w:t xml:space="preserve"> </w:t>
      </w:r>
      <w:r>
        <w:t>da</w:t>
      </w:r>
      <w:r>
        <w:rPr>
          <w:spacing w:val="-2"/>
        </w:rPr>
        <w:t xml:space="preserve"> </w:t>
      </w:r>
      <w:r>
        <w:t>continuidad</w:t>
      </w:r>
      <w:r>
        <w:rPr>
          <w:spacing w:val="-3"/>
        </w:rPr>
        <w:t xml:space="preserve"> </w:t>
      </w:r>
      <w:r>
        <w:t>a</w:t>
      </w:r>
      <w:r>
        <w:rPr>
          <w:spacing w:val="-2"/>
        </w:rPr>
        <w:t xml:space="preserve"> </w:t>
      </w:r>
      <w:r>
        <w:t>las</w:t>
      </w:r>
      <w:r>
        <w:rPr>
          <w:spacing w:val="-3"/>
        </w:rPr>
        <w:t xml:space="preserve"> </w:t>
      </w:r>
      <w:r>
        <w:t>políticas</w:t>
      </w:r>
      <w:r>
        <w:rPr>
          <w:spacing w:val="-3"/>
        </w:rPr>
        <w:t xml:space="preserve"> </w:t>
      </w:r>
      <w:r>
        <w:t>públicas</w:t>
      </w:r>
      <w:r>
        <w:rPr>
          <w:spacing w:val="-3"/>
        </w:rPr>
        <w:t xml:space="preserve"> </w:t>
      </w:r>
      <w:r>
        <w:t>que</w:t>
      </w:r>
      <w:r>
        <w:rPr>
          <w:spacing w:val="-2"/>
        </w:rPr>
        <w:t xml:space="preserve"> </w:t>
      </w:r>
      <w:r>
        <w:t>han</w:t>
      </w:r>
      <w:r>
        <w:rPr>
          <w:spacing w:val="-1"/>
        </w:rPr>
        <w:t xml:space="preserve"> </w:t>
      </w:r>
      <w:r>
        <w:t>llevado</w:t>
      </w:r>
      <w:r>
        <w:rPr>
          <w:spacing w:val="-1"/>
        </w:rPr>
        <w:t xml:space="preserve"> </w:t>
      </w:r>
      <w:r>
        <w:t>a esta administración a obtener los buenos resultados económicos observados hasta ahora, mismos que sentarán</w:t>
      </w:r>
      <w:r>
        <w:rPr>
          <w:spacing w:val="-2"/>
        </w:rPr>
        <w:t xml:space="preserve"> </w:t>
      </w:r>
      <w:r>
        <w:t>las</w:t>
      </w:r>
      <w:r>
        <w:rPr>
          <w:spacing w:val="-4"/>
        </w:rPr>
        <w:t xml:space="preserve"> </w:t>
      </w:r>
      <w:r>
        <w:t>bases</w:t>
      </w:r>
      <w:r>
        <w:rPr>
          <w:spacing w:val="-4"/>
        </w:rPr>
        <w:t xml:space="preserve"> </w:t>
      </w:r>
      <w:r>
        <w:t>para</w:t>
      </w:r>
      <w:r>
        <w:rPr>
          <w:spacing w:val="-3"/>
        </w:rPr>
        <w:t xml:space="preserve"> </w:t>
      </w:r>
      <w:r>
        <w:t>la</w:t>
      </w:r>
      <w:r>
        <w:rPr>
          <w:spacing w:val="-3"/>
        </w:rPr>
        <w:t xml:space="preserve"> </w:t>
      </w:r>
      <w:r>
        <w:t>transformación</w:t>
      </w:r>
      <w:r>
        <w:rPr>
          <w:spacing w:val="-2"/>
        </w:rPr>
        <w:t xml:space="preserve"> </w:t>
      </w:r>
      <w:r>
        <w:t>de</w:t>
      </w:r>
      <w:r>
        <w:rPr>
          <w:spacing w:val="-3"/>
        </w:rPr>
        <w:t xml:space="preserve"> </w:t>
      </w:r>
      <w:r>
        <w:t>México</w:t>
      </w:r>
      <w:r>
        <w:rPr>
          <w:spacing w:val="-2"/>
        </w:rPr>
        <w:t xml:space="preserve"> </w:t>
      </w:r>
      <w:r>
        <w:t>con</w:t>
      </w:r>
      <w:r>
        <w:rPr>
          <w:spacing w:val="-2"/>
        </w:rPr>
        <w:t xml:space="preserve"> </w:t>
      </w:r>
      <w:r>
        <w:t>un</w:t>
      </w:r>
      <w:r>
        <w:rPr>
          <w:spacing w:val="-6"/>
        </w:rPr>
        <w:t xml:space="preserve"> </w:t>
      </w:r>
      <w:r>
        <w:t>mayor</w:t>
      </w:r>
      <w:r>
        <w:rPr>
          <w:spacing w:val="-3"/>
        </w:rPr>
        <w:t xml:space="preserve"> </w:t>
      </w:r>
      <w:r>
        <w:t>crecimiento</w:t>
      </w:r>
      <w:r>
        <w:rPr>
          <w:spacing w:val="-2"/>
        </w:rPr>
        <w:t xml:space="preserve"> </w:t>
      </w:r>
      <w:r>
        <w:t>de</w:t>
      </w:r>
      <w:r>
        <w:rPr>
          <w:spacing w:val="-5"/>
        </w:rPr>
        <w:t xml:space="preserve"> </w:t>
      </w:r>
      <w:r>
        <w:t>nuestra</w:t>
      </w:r>
      <w:r>
        <w:rPr>
          <w:spacing w:val="-5"/>
        </w:rPr>
        <w:t xml:space="preserve"> </w:t>
      </w:r>
      <w:r>
        <w:t>economía</w:t>
      </w:r>
      <w:r>
        <w:rPr>
          <w:spacing w:val="-5"/>
        </w:rPr>
        <w:t xml:space="preserve"> </w:t>
      </w:r>
      <w:r>
        <w:t>y del bienestar la población.</w:t>
      </w:r>
    </w:p>
    <w:p w14:paraId="39C1BEBD" w14:textId="77777777" w:rsidR="00051BA4" w:rsidRDefault="00051BA4">
      <w:pPr>
        <w:pStyle w:val="Textoindependiente"/>
        <w:spacing w:before="1"/>
        <w:rPr>
          <w:sz w:val="30"/>
        </w:rPr>
      </w:pPr>
    </w:p>
    <w:p w14:paraId="58BF1C52" w14:textId="77777777" w:rsidR="00051BA4" w:rsidRDefault="00000000">
      <w:pPr>
        <w:pStyle w:val="Textoindependiente"/>
        <w:spacing w:line="360" w:lineRule="auto"/>
        <w:ind w:left="1513" w:right="248"/>
        <w:jc w:val="both"/>
      </w:pPr>
      <w:r>
        <w:t>Al cierre de la administración, nuestro país continuará con finanzas públicas sanas y una economía sólida, ambos preceptos necesarios para enfrentar los retos de una economía global compleja y cambiante. Además, se dispondrá de una política económica más incluyente, con menor pobreza y desigualdad tanto entre regiones como entre sectores de la población.</w:t>
      </w:r>
    </w:p>
    <w:p w14:paraId="36AE5074" w14:textId="77777777" w:rsidR="00051BA4" w:rsidRDefault="00051BA4">
      <w:pPr>
        <w:pStyle w:val="Textoindependiente"/>
        <w:spacing w:before="10"/>
        <w:rPr>
          <w:sz w:val="29"/>
        </w:rPr>
      </w:pPr>
    </w:p>
    <w:p w14:paraId="585143BD" w14:textId="77777777" w:rsidR="00051BA4" w:rsidRDefault="00000000">
      <w:pPr>
        <w:pStyle w:val="Ttulo1"/>
        <w:ind w:left="1513"/>
        <w:jc w:val="both"/>
      </w:pPr>
      <w:r>
        <w:t>ENTORNO</w:t>
      </w:r>
      <w:r>
        <w:rPr>
          <w:spacing w:val="-10"/>
        </w:rPr>
        <w:t xml:space="preserve"> </w:t>
      </w:r>
      <w:r>
        <w:rPr>
          <w:spacing w:val="-4"/>
        </w:rPr>
        <w:t>LOCAL</w:t>
      </w:r>
    </w:p>
    <w:p w14:paraId="40A07C15" w14:textId="77777777" w:rsidR="00051BA4" w:rsidRDefault="00051BA4">
      <w:pPr>
        <w:pStyle w:val="Textoindependiente"/>
        <w:rPr>
          <w:b/>
          <w:sz w:val="22"/>
        </w:rPr>
      </w:pPr>
    </w:p>
    <w:p w14:paraId="67C503F9" w14:textId="77777777" w:rsidR="00051BA4" w:rsidRDefault="00051BA4">
      <w:pPr>
        <w:pStyle w:val="Textoindependiente"/>
        <w:spacing w:before="1"/>
        <w:rPr>
          <w:b/>
          <w:sz w:val="18"/>
        </w:rPr>
      </w:pPr>
    </w:p>
    <w:p w14:paraId="0C365934" w14:textId="77777777" w:rsidR="00051BA4" w:rsidRDefault="00000000">
      <w:pPr>
        <w:pStyle w:val="Textoindependiente"/>
        <w:spacing w:line="360" w:lineRule="auto"/>
        <w:ind w:left="1513" w:right="254"/>
        <w:jc w:val="both"/>
      </w:pPr>
      <w:r>
        <w:t>El</w:t>
      </w:r>
      <w:r>
        <w:rPr>
          <w:spacing w:val="-6"/>
        </w:rPr>
        <w:t xml:space="preserve"> </w:t>
      </w:r>
      <w:r>
        <w:t>Estado</w:t>
      </w:r>
      <w:r>
        <w:rPr>
          <w:spacing w:val="-4"/>
        </w:rPr>
        <w:t xml:space="preserve"> </w:t>
      </w:r>
      <w:r>
        <w:t>de</w:t>
      </w:r>
      <w:r>
        <w:rPr>
          <w:spacing w:val="-5"/>
        </w:rPr>
        <w:t xml:space="preserve"> </w:t>
      </w:r>
      <w:r>
        <w:t>Tlaxcala</w:t>
      </w:r>
      <w:r>
        <w:rPr>
          <w:spacing w:val="-5"/>
        </w:rPr>
        <w:t xml:space="preserve"> </w:t>
      </w:r>
      <w:r>
        <w:t>cuenta</w:t>
      </w:r>
      <w:r>
        <w:rPr>
          <w:spacing w:val="-5"/>
        </w:rPr>
        <w:t xml:space="preserve"> </w:t>
      </w:r>
      <w:r>
        <w:t>con</w:t>
      </w:r>
      <w:r>
        <w:rPr>
          <w:spacing w:val="-4"/>
        </w:rPr>
        <w:t xml:space="preserve"> </w:t>
      </w:r>
      <w:r>
        <w:t>una</w:t>
      </w:r>
      <w:r>
        <w:rPr>
          <w:spacing w:val="-5"/>
        </w:rPr>
        <w:t xml:space="preserve"> </w:t>
      </w:r>
      <w:r>
        <w:t>población</w:t>
      </w:r>
      <w:r>
        <w:rPr>
          <w:spacing w:val="-4"/>
        </w:rPr>
        <w:t xml:space="preserve"> </w:t>
      </w:r>
      <w:r>
        <w:t>cercana</w:t>
      </w:r>
      <w:r>
        <w:rPr>
          <w:spacing w:val="-5"/>
        </w:rPr>
        <w:t xml:space="preserve"> </w:t>
      </w:r>
      <w:r>
        <w:t>a</w:t>
      </w:r>
      <w:r>
        <w:rPr>
          <w:spacing w:val="-5"/>
        </w:rPr>
        <w:t xml:space="preserve"> </w:t>
      </w:r>
      <w:r>
        <w:t>1.3</w:t>
      </w:r>
      <w:r>
        <w:rPr>
          <w:spacing w:val="-4"/>
        </w:rPr>
        <w:t xml:space="preserve"> </w:t>
      </w:r>
      <w:r>
        <w:t>millones</w:t>
      </w:r>
      <w:r>
        <w:rPr>
          <w:spacing w:val="-6"/>
        </w:rPr>
        <w:t xml:space="preserve"> </w:t>
      </w:r>
      <w:r>
        <w:t>de</w:t>
      </w:r>
      <w:r>
        <w:rPr>
          <w:spacing w:val="-5"/>
        </w:rPr>
        <w:t xml:space="preserve"> </w:t>
      </w:r>
      <w:r>
        <w:t>habitantes,</w:t>
      </w:r>
      <w:r>
        <w:rPr>
          <w:spacing w:val="-5"/>
        </w:rPr>
        <w:t xml:space="preserve"> </w:t>
      </w:r>
      <w:r>
        <w:t>siendo</w:t>
      </w:r>
      <w:r>
        <w:rPr>
          <w:spacing w:val="-4"/>
        </w:rPr>
        <w:t xml:space="preserve"> </w:t>
      </w:r>
      <w:r>
        <w:t>el</w:t>
      </w:r>
      <w:r>
        <w:rPr>
          <w:spacing w:val="-5"/>
        </w:rPr>
        <w:t xml:space="preserve"> </w:t>
      </w:r>
      <w:r>
        <w:t>Estado más pequeño del país en términos de producción económica,</w:t>
      </w:r>
      <w:r>
        <w:rPr>
          <w:spacing w:val="-1"/>
        </w:rPr>
        <w:t xml:space="preserve"> </w:t>
      </w:r>
      <w:r>
        <w:t>por lo que la economía del Estado no es comparable con otras Entidades Federativas.</w:t>
      </w:r>
    </w:p>
    <w:p w14:paraId="1C08C907" w14:textId="77777777" w:rsidR="00051BA4" w:rsidRDefault="00051BA4">
      <w:pPr>
        <w:pStyle w:val="Textoindependiente"/>
        <w:rPr>
          <w:sz w:val="30"/>
        </w:rPr>
      </w:pPr>
    </w:p>
    <w:p w14:paraId="1814E0AC" w14:textId="77777777" w:rsidR="00051BA4" w:rsidRDefault="00000000">
      <w:pPr>
        <w:pStyle w:val="Textoindependiente"/>
        <w:spacing w:before="1" w:line="360" w:lineRule="auto"/>
        <w:ind w:left="1513" w:right="247"/>
        <w:jc w:val="both"/>
      </w:pPr>
      <w:r>
        <w:t>La</w:t>
      </w:r>
      <w:r>
        <w:rPr>
          <w:spacing w:val="-9"/>
        </w:rPr>
        <w:t xml:space="preserve"> </w:t>
      </w:r>
      <w:r>
        <w:t>industria</w:t>
      </w:r>
      <w:r>
        <w:rPr>
          <w:spacing w:val="-9"/>
        </w:rPr>
        <w:t xml:space="preserve"> </w:t>
      </w:r>
      <w:r>
        <w:t>automotriz</w:t>
      </w:r>
      <w:r>
        <w:rPr>
          <w:spacing w:val="-9"/>
        </w:rPr>
        <w:t xml:space="preserve"> </w:t>
      </w:r>
      <w:r>
        <w:t>es</w:t>
      </w:r>
      <w:r>
        <w:rPr>
          <w:spacing w:val="-10"/>
        </w:rPr>
        <w:t xml:space="preserve"> </w:t>
      </w:r>
      <w:r>
        <w:t>una</w:t>
      </w:r>
      <w:r>
        <w:rPr>
          <w:spacing w:val="-11"/>
        </w:rPr>
        <w:t xml:space="preserve"> </w:t>
      </w:r>
      <w:r>
        <w:t>de</w:t>
      </w:r>
      <w:r>
        <w:rPr>
          <w:spacing w:val="-9"/>
        </w:rPr>
        <w:t xml:space="preserve"> </w:t>
      </w:r>
      <w:r>
        <w:t>las</w:t>
      </w:r>
      <w:r>
        <w:rPr>
          <w:spacing w:val="-10"/>
        </w:rPr>
        <w:t xml:space="preserve"> </w:t>
      </w:r>
      <w:r>
        <w:t>principales</w:t>
      </w:r>
      <w:r>
        <w:rPr>
          <w:spacing w:val="-9"/>
        </w:rPr>
        <w:t xml:space="preserve"> </w:t>
      </w:r>
      <w:r>
        <w:t>actividades</w:t>
      </w:r>
      <w:r>
        <w:rPr>
          <w:spacing w:val="-10"/>
        </w:rPr>
        <w:t xml:space="preserve"> </w:t>
      </w:r>
      <w:r>
        <w:t>en</w:t>
      </w:r>
      <w:r>
        <w:rPr>
          <w:spacing w:val="-8"/>
        </w:rPr>
        <w:t xml:space="preserve"> </w:t>
      </w:r>
      <w:r>
        <w:t>el</w:t>
      </w:r>
      <w:r>
        <w:rPr>
          <w:spacing w:val="-9"/>
        </w:rPr>
        <w:t xml:space="preserve"> </w:t>
      </w:r>
      <w:r>
        <w:t>Estado,</w:t>
      </w:r>
      <w:r>
        <w:rPr>
          <w:spacing w:val="-9"/>
        </w:rPr>
        <w:t xml:space="preserve"> </w:t>
      </w:r>
      <w:r>
        <w:t>debiéndose</w:t>
      </w:r>
      <w:r>
        <w:rPr>
          <w:spacing w:val="-9"/>
        </w:rPr>
        <w:t xml:space="preserve"> </w:t>
      </w:r>
      <w:r>
        <w:t>en</w:t>
      </w:r>
      <w:r>
        <w:rPr>
          <w:spacing w:val="-8"/>
        </w:rPr>
        <w:t xml:space="preserve"> </w:t>
      </w:r>
      <w:r>
        <w:t>buena</w:t>
      </w:r>
      <w:r>
        <w:rPr>
          <w:spacing w:val="-9"/>
        </w:rPr>
        <w:t xml:space="preserve"> </w:t>
      </w:r>
      <w:r>
        <w:t>medida su dinamismo a que las empresas instaladas son proveedoras o distribuidoras de Volkswagen de México.</w:t>
      </w:r>
      <w:r>
        <w:rPr>
          <w:spacing w:val="-3"/>
        </w:rPr>
        <w:t xml:space="preserve"> </w:t>
      </w:r>
      <w:r>
        <w:t>En</w:t>
      </w:r>
      <w:r>
        <w:rPr>
          <w:spacing w:val="-2"/>
        </w:rPr>
        <w:t xml:space="preserve"> </w:t>
      </w:r>
      <w:r>
        <w:t>el</w:t>
      </w:r>
      <w:r>
        <w:rPr>
          <w:spacing w:val="-5"/>
        </w:rPr>
        <w:t xml:space="preserve"> </w:t>
      </w:r>
      <w:r>
        <w:t>ejercicio</w:t>
      </w:r>
      <w:r>
        <w:rPr>
          <w:spacing w:val="-4"/>
        </w:rPr>
        <w:t xml:space="preserve"> </w:t>
      </w:r>
      <w:r>
        <w:t>2021</w:t>
      </w:r>
      <w:r>
        <w:rPr>
          <w:spacing w:val="-2"/>
        </w:rPr>
        <w:t xml:space="preserve"> </w:t>
      </w:r>
      <w:r>
        <w:t>a</w:t>
      </w:r>
      <w:r>
        <w:rPr>
          <w:spacing w:val="-5"/>
        </w:rPr>
        <w:t xml:space="preserve"> </w:t>
      </w:r>
      <w:r>
        <w:t>pesar</w:t>
      </w:r>
      <w:r>
        <w:rPr>
          <w:spacing w:val="-5"/>
        </w:rPr>
        <w:t xml:space="preserve"> </w:t>
      </w:r>
      <w:r>
        <w:t>de</w:t>
      </w:r>
      <w:r>
        <w:rPr>
          <w:spacing w:val="-3"/>
        </w:rPr>
        <w:t xml:space="preserve"> </w:t>
      </w:r>
      <w:r>
        <w:t>las</w:t>
      </w:r>
      <w:r>
        <w:rPr>
          <w:spacing w:val="-6"/>
        </w:rPr>
        <w:t xml:space="preserve"> </w:t>
      </w:r>
      <w:r>
        <w:t>dificultades</w:t>
      </w:r>
      <w:r>
        <w:rPr>
          <w:spacing w:val="-4"/>
        </w:rPr>
        <w:t xml:space="preserve"> </w:t>
      </w:r>
      <w:r>
        <w:t>impuestas</w:t>
      </w:r>
      <w:r>
        <w:rPr>
          <w:spacing w:val="-4"/>
        </w:rPr>
        <w:t xml:space="preserve"> </w:t>
      </w:r>
      <w:r>
        <w:t>a</w:t>
      </w:r>
      <w:r>
        <w:rPr>
          <w:spacing w:val="-3"/>
        </w:rPr>
        <w:t xml:space="preserve"> </w:t>
      </w:r>
      <w:r>
        <w:t>nivel</w:t>
      </w:r>
      <w:r>
        <w:rPr>
          <w:spacing w:val="-3"/>
        </w:rPr>
        <w:t xml:space="preserve"> </w:t>
      </w:r>
      <w:r>
        <w:t>internacional</w:t>
      </w:r>
      <w:r>
        <w:rPr>
          <w:spacing w:val="-5"/>
        </w:rPr>
        <w:t xml:space="preserve"> </w:t>
      </w:r>
      <w:r>
        <w:t>por</w:t>
      </w:r>
      <w:r>
        <w:rPr>
          <w:spacing w:val="-5"/>
        </w:rPr>
        <w:t xml:space="preserve"> </w:t>
      </w:r>
      <w:r>
        <w:t>la</w:t>
      </w:r>
      <w:r>
        <w:rPr>
          <w:spacing w:val="-3"/>
        </w:rPr>
        <w:t xml:space="preserve"> </w:t>
      </w:r>
      <w:r>
        <w:t>crisis</w:t>
      </w:r>
      <w:r>
        <w:rPr>
          <w:spacing w:val="-4"/>
        </w:rPr>
        <w:t xml:space="preserve"> </w:t>
      </w:r>
      <w:r>
        <w:t xml:space="preserve">de salud iniciada en 2020, ésta observó un crecimiento del 1% respecto a 2020 con una producción de 95,800 unidades, por lo que se espera que esta industria, continúe con su dinamismo en el mediano </w:t>
      </w:r>
      <w:r>
        <w:rPr>
          <w:spacing w:val="-2"/>
        </w:rPr>
        <w:t>plazo.</w:t>
      </w:r>
    </w:p>
    <w:p w14:paraId="73FBD2C4" w14:textId="77777777" w:rsidR="00051BA4" w:rsidRDefault="00051BA4">
      <w:pPr>
        <w:pStyle w:val="Textoindependiente"/>
        <w:spacing w:before="11"/>
        <w:rPr>
          <w:sz w:val="29"/>
        </w:rPr>
      </w:pPr>
    </w:p>
    <w:p w14:paraId="1ED19075" w14:textId="77777777" w:rsidR="00051BA4" w:rsidRDefault="00000000">
      <w:pPr>
        <w:pStyle w:val="Textoindependiente"/>
        <w:spacing w:line="360" w:lineRule="auto"/>
        <w:ind w:left="1513" w:right="249"/>
        <w:jc w:val="both"/>
      </w:pPr>
      <w:r>
        <w:t>La</w:t>
      </w:r>
      <w:r>
        <w:rPr>
          <w:spacing w:val="-8"/>
        </w:rPr>
        <w:t xml:space="preserve"> </w:t>
      </w:r>
      <w:r>
        <w:t>política</w:t>
      </w:r>
      <w:r>
        <w:rPr>
          <w:spacing w:val="-8"/>
        </w:rPr>
        <w:t xml:space="preserve"> </w:t>
      </w:r>
      <w:r>
        <w:t>fiscal</w:t>
      </w:r>
      <w:r>
        <w:rPr>
          <w:spacing w:val="-9"/>
        </w:rPr>
        <w:t xml:space="preserve"> </w:t>
      </w:r>
      <w:r>
        <w:t>que</w:t>
      </w:r>
      <w:r>
        <w:rPr>
          <w:spacing w:val="-8"/>
        </w:rPr>
        <w:t xml:space="preserve"> </w:t>
      </w:r>
      <w:r>
        <w:t>se</w:t>
      </w:r>
      <w:r>
        <w:rPr>
          <w:spacing w:val="-8"/>
        </w:rPr>
        <w:t xml:space="preserve"> </w:t>
      </w:r>
      <w:r>
        <w:t>implementará</w:t>
      </w:r>
      <w:r>
        <w:rPr>
          <w:spacing w:val="-8"/>
        </w:rPr>
        <w:t xml:space="preserve"> </w:t>
      </w:r>
      <w:r>
        <w:t>en</w:t>
      </w:r>
      <w:r>
        <w:rPr>
          <w:spacing w:val="-7"/>
        </w:rPr>
        <w:t xml:space="preserve"> </w:t>
      </w:r>
      <w:r>
        <w:t>el</w:t>
      </w:r>
      <w:r>
        <w:rPr>
          <w:spacing w:val="-9"/>
        </w:rPr>
        <w:t xml:space="preserve"> </w:t>
      </w:r>
      <w:r>
        <w:t>ejercicio</w:t>
      </w:r>
      <w:r>
        <w:rPr>
          <w:spacing w:val="-7"/>
        </w:rPr>
        <w:t xml:space="preserve"> </w:t>
      </w:r>
      <w:r>
        <w:t>2024,</w:t>
      </w:r>
      <w:r>
        <w:rPr>
          <w:spacing w:val="-8"/>
        </w:rPr>
        <w:t xml:space="preserve"> </w:t>
      </w:r>
      <w:r>
        <w:t>tendrá</w:t>
      </w:r>
      <w:r>
        <w:rPr>
          <w:spacing w:val="-8"/>
        </w:rPr>
        <w:t xml:space="preserve"> </w:t>
      </w:r>
      <w:r>
        <w:t>como</w:t>
      </w:r>
      <w:r>
        <w:rPr>
          <w:spacing w:val="-8"/>
        </w:rPr>
        <w:t xml:space="preserve"> </w:t>
      </w:r>
      <w:r>
        <w:t>finalidad</w:t>
      </w:r>
      <w:r>
        <w:rPr>
          <w:spacing w:val="-7"/>
        </w:rPr>
        <w:t xml:space="preserve"> </w:t>
      </w:r>
      <w:r>
        <w:t>mantener</w:t>
      </w:r>
      <w:r>
        <w:rPr>
          <w:spacing w:val="-8"/>
        </w:rPr>
        <w:t xml:space="preserve"> </w:t>
      </w:r>
      <w:r>
        <w:t>un</w:t>
      </w:r>
      <w:r>
        <w:rPr>
          <w:spacing w:val="-10"/>
        </w:rPr>
        <w:t xml:space="preserve"> </w:t>
      </w:r>
      <w:r>
        <w:t>balance presupuestario</w:t>
      </w:r>
      <w:r>
        <w:rPr>
          <w:spacing w:val="-13"/>
        </w:rPr>
        <w:t xml:space="preserve"> </w:t>
      </w:r>
      <w:r>
        <w:t>positivo,</w:t>
      </w:r>
      <w:r>
        <w:rPr>
          <w:spacing w:val="-12"/>
        </w:rPr>
        <w:t xml:space="preserve"> </w:t>
      </w:r>
      <w:r>
        <w:t>procurando</w:t>
      </w:r>
      <w:r>
        <w:rPr>
          <w:spacing w:val="-13"/>
        </w:rPr>
        <w:t xml:space="preserve"> </w:t>
      </w:r>
      <w:r>
        <w:t>que</w:t>
      </w:r>
      <w:r>
        <w:rPr>
          <w:spacing w:val="-12"/>
        </w:rPr>
        <w:t xml:space="preserve"> </w:t>
      </w:r>
      <w:r>
        <w:t>las</w:t>
      </w:r>
      <w:r>
        <w:rPr>
          <w:spacing w:val="-13"/>
        </w:rPr>
        <w:t xml:space="preserve"> </w:t>
      </w:r>
      <w:r>
        <w:t>fuentes</w:t>
      </w:r>
      <w:r>
        <w:rPr>
          <w:spacing w:val="-12"/>
        </w:rPr>
        <w:t xml:space="preserve"> </w:t>
      </w:r>
      <w:r>
        <w:t>de</w:t>
      </w:r>
      <w:r>
        <w:rPr>
          <w:spacing w:val="-13"/>
        </w:rPr>
        <w:t xml:space="preserve"> </w:t>
      </w:r>
      <w:r>
        <w:t>ingreso</w:t>
      </w:r>
      <w:r>
        <w:rPr>
          <w:spacing w:val="-12"/>
        </w:rPr>
        <w:t xml:space="preserve"> </w:t>
      </w:r>
      <w:r>
        <w:t>financien</w:t>
      </w:r>
      <w:r>
        <w:rPr>
          <w:spacing w:val="-13"/>
        </w:rPr>
        <w:t xml:space="preserve"> </w:t>
      </w:r>
      <w:r>
        <w:t>el</w:t>
      </w:r>
      <w:r>
        <w:rPr>
          <w:spacing w:val="-12"/>
        </w:rPr>
        <w:t xml:space="preserve"> </w:t>
      </w:r>
      <w:r>
        <w:t>gasto</w:t>
      </w:r>
      <w:r>
        <w:rPr>
          <w:spacing w:val="-13"/>
        </w:rPr>
        <w:t xml:space="preserve"> </w:t>
      </w:r>
      <w:r>
        <w:t>corriente</w:t>
      </w:r>
      <w:r>
        <w:rPr>
          <w:spacing w:val="-12"/>
        </w:rPr>
        <w:t xml:space="preserve"> </w:t>
      </w:r>
      <w:r>
        <w:t>del</w:t>
      </w:r>
      <w:r>
        <w:rPr>
          <w:spacing w:val="-13"/>
        </w:rPr>
        <w:t xml:space="preserve"> </w:t>
      </w:r>
      <w:r>
        <w:t>ejercicio, por lo que se estima que se sigan registrando márgenes operativos positivos en 2023 y 2024, aunque menores</w:t>
      </w:r>
      <w:r>
        <w:rPr>
          <w:spacing w:val="-4"/>
        </w:rPr>
        <w:t xml:space="preserve"> </w:t>
      </w:r>
      <w:r>
        <w:t>a</w:t>
      </w:r>
      <w:r>
        <w:rPr>
          <w:spacing w:val="-3"/>
        </w:rPr>
        <w:t xml:space="preserve"> </w:t>
      </w:r>
      <w:r>
        <w:t>los</w:t>
      </w:r>
      <w:r>
        <w:rPr>
          <w:spacing w:val="-4"/>
        </w:rPr>
        <w:t xml:space="preserve"> </w:t>
      </w:r>
      <w:r>
        <w:t>observados</w:t>
      </w:r>
      <w:r>
        <w:rPr>
          <w:spacing w:val="-4"/>
        </w:rPr>
        <w:t xml:space="preserve"> </w:t>
      </w:r>
      <w:r>
        <w:t>en</w:t>
      </w:r>
      <w:r>
        <w:rPr>
          <w:spacing w:val="-4"/>
        </w:rPr>
        <w:t xml:space="preserve"> </w:t>
      </w:r>
      <w:r>
        <w:t>ejercicios</w:t>
      </w:r>
      <w:r>
        <w:rPr>
          <w:spacing w:val="-4"/>
        </w:rPr>
        <w:t xml:space="preserve"> </w:t>
      </w:r>
      <w:r>
        <w:t>anteriores.</w:t>
      </w:r>
      <w:r>
        <w:rPr>
          <w:spacing w:val="-3"/>
        </w:rPr>
        <w:t xml:space="preserve"> </w:t>
      </w:r>
      <w:r>
        <w:t>Los</w:t>
      </w:r>
      <w:r>
        <w:rPr>
          <w:spacing w:val="-4"/>
        </w:rPr>
        <w:t xml:space="preserve"> </w:t>
      </w:r>
      <w:r>
        <w:t>resultados</w:t>
      </w:r>
      <w:r>
        <w:rPr>
          <w:spacing w:val="-4"/>
        </w:rPr>
        <w:t xml:space="preserve"> </w:t>
      </w:r>
      <w:r>
        <w:t>financieros</w:t>
      </w:r>
      <w:r>
        <w:rPr>
          <w:spacing w:val="-4"/>
        </w:rPr>
        <w:t xml:space="preserve"> </w:t>
      </w:r>
      <w:r>
        <w:t>balanceados</w:t>
      </w:r>
      <w:r>
        <w:rPr>
          <w:spacing w:val="-6"/>
        </w:rPr>
        <w:t xml:space="preserve"> </w:t>
      </w:r>
      <w:r>
        <w:t>y</w:t>
      </w:r>
      <w:r>
        <w:rPr>
          <w:spacing w:val="-2"/>
        </w:rPr>
        <w:t xml:space="preserve"> </w:t>
      </w:r>
      <w:r>
        <w:t>la</w:t>
      </w:r>
      <w:r>
        <w:rPr>
          <w:spacing w:val="-3"/>
        </w:rPr>
        <w:t xml:space="preserve"> </w:t>
      </w:r>
      <w:r>
        <w:t>política de</w:t>
      </w:r>
      <w:r>
        <w:rPr>
          <w:spacing w:val="-13"/>
        </w:rPr>
        <w:t xml:space="preserve"> </w:t>
      </w:r>
      <w:r>
        <w:t>deuda</w:t>
      </w:r>
      <w:r>
        <w:rPr>
          <w:spacing w:val="-12"/>
        </w:rPr>
        <w:t xml:space="preserve"> </w:t>
      </w:r>
      <w:proofErr w:type="gramStart"/>
      <w:r>
        <w:t>conservadora,</w:t>
      </w:r>
      <w:proofErr w:type="gramEnd"/>
      <w:r>
        <w:rPr>
          <w:spacing w:val="-13"/>
        </w:rPr>
        <w:t xml:space="preserve"> </w:t>
      </w:r>
      <w:r>
        <w:t>han</w:t>
      </w:r>
      <w:r>
        <w:rPr>
          <w:spacing w:val="-12"/>
        </w:rPr>
        <w:t xml:space="preserve"> </w:t>
      </w:r>
      <w:r>
        <w:t>permitido</w:t>
      </w:r>
      <w:r>
        <w:rPr>
          <w:spacing w:val="-13"/>
        </w:rPr>
        <w:t xml:space="preserve"> </w:t>
      </w:r>
      <w:r>
        <w:t>que</w:t>
      </w:r>
      <w:r>
        <w:rPr>
          <w:spacing w:val="-12"/>
        </w:rPr>
        <w:t xml:space="preserve"> </w:t>
      </w:r>
      <w:r>
        <w:t>desde</w:t>
      </w:r>
      <w:r>
        <w:rPr>
          <w:spacing w:val="-13"/>
        </w:rPr>
        <w:t xml:space="preserve"> </w:t>
      </w:r>
      <w:r>
        <w:t>el</w:t>
      </w:r>
      <w:r>
        <w:rPr>
          <w:spacing w:val="-12"/>
        </w:rPr>
        <w:t xml:space="preserve"> </w:t>
      </w:r>
      <w:r>
        <w:t>ejercicio</w:t>
      </w:r>
      <w:r>
        <w:rPr>
          <w:spacing w:val="-13"/>
        </w:rPr>
        <w:t xml:space="preserve"> </w:t>
      </w:r>
      <w:r>
        <w:t>2008</w:t>
      </w:r>
      <w:r>
        <w:rPr>
          <w:spacing w:val="-12"/>
        </w:rPr>
        <w:t xml:space="preserve"> </w:t>
      </w:r>
      <w:r>
        <w:t>el</w:t>
      </w:r>
      <w:r>
        <w:rPr>
          <w:spacing w:val="-13"/>
        </w:rPr>
        <w:t xml:space="preserve"> </w:t>
      </w:r>
      <w:r>
        <w:t>Estado</w:t>
      </w:r>
      <w:r>
        <w:rPr>
          <w:spacing w:val="-12"/>
        </w:rPr>
        <w:t xml:space="preserve"> </w:t>
      </w:r>
      <w:r>
        <w:t>de</w:t>
      </w:r>
      <w:r>
        <w:rPr>
          <w:spacing w:val="-13"/>
        </w:rPr>
        <w:t xml:space="preserve"> </w:t>
      </w:r>
      <w:r>
        <w:t>Tlaxcala</w:t>
      </w:r>
      <w:r>
        <w:rPr>
          <w:spacing w:val="-12"/>
        </w:rPr>
        <w:t xml:space="preserve"> </w:t>
      </w:r>
      <w:r>
        <w:t>haya</w:t>
      </w:r>
      <w:r>
        <w:rPr>
          <w:spacing w:val="-13"/>
        </w:rPr>
        <w:t xml:space="preserve"> </w:t>
      </w:r>
      <w:r>
        <w:t>registrado una posición libre de endeudamiento.</w:t>
      </w:r>
    </w:p>
    <w:p w14:paraId="689F97AB" w14:textId="77777777" w:rsidR="00051BA4" w:rsidRDefault="00051BA4">
      <w:pPr>
        <w:pStyle w:val="Textoindependiente"/>
        <w:rPr>
          <w:sz w:val="30"/>
        </w:rPr>
      </w:pPr>
    </w:p>
    <w:p w14:paraId="4D8A59AE" w14:textId="77777777" w:rsidR="00051BA4" w:rsidRDefault="00000000">
      <w:pPr>
        <w:pStyle w:val="Textoindependiente"/>
        <w:spacing w:line="360" w:lineRule="auto"/>
        <w:ind w:left="1513" w:right="244"/>
        <w:jc w:val="both"/>
      </w:pPr>
      <w:r>
        <w:t xml:space="preserve">Esperamos que Tlaxcala siga registrando márgenes operativos positivos en 2023 y 2024 aunque menores a los observados en años previos a la pandemia, debido principalmente a la disminución en </w:t>
      </w:r>
      <w:r>
        <w:rPr>
          <w:spacing w:val="-2"/>
        </w:rPr>
        <w:t>las transferencias federales no</w:t>
      </w:r>
      <w:r>
        <w:rPr>
          <w:spacing w:val="-3"/>
        </w:rPr>
        <w:t xml:space="preserve"> </w:t>
      </w:r>
      <w:r>
        <w:rPr>
          <w:spacing w:val="-2"/>
        </w:rPr>
        <w:t>etiquetadas (participaciones)</w:t>
      </w:r>
      <w:r>
        <w:rPr>
          <w:spacing w:val="-1"/>
        </w:rPr>
        <w:t xml:space="preserve"> </w:t>
      </w:r>
      <w:r>
        <w:rPr>
          <w:spacing w:val="-2"/>
        </w:rPr>
        <w:t>en</w:t>
      </w:r>
      <w:r>
        <w:rPr>
          <w:spacing w:val="-1"/>
        </w:rPr>
        <w:t xml:space="preserve"> </w:t>
      </w:r>
      <w:r>
        <w:rPr>
          <w:spacing w:val="-2"/>
        </w:rPr>
        <w:t>2024,</w:t>
      </w:r>
      <w:r>
        <w:rPr>
          <w:spacing w:val="-3"/>
        </w:rPr>
        <w:t xml:space="preserve"> </w:t>
      </w:r>
      <w:r>
        <w:rPr>
          <w:spacing w:val="-2"/>
        </w:rPr>
        <w:t>las cuales son</w:t>
      </w:r>
      <w:r>
        <w:rPr>
          <w:spacing w:val="-1"/>
        </w:rPr>
        <w:t xml:space="preserve"> </w:t>
      </w:r>
      <w:r>
        <w:rPr>
          <w:spacing w:val="-2"/>
        </w:rPr>
        <w:t>equivalentes al</w:t>
      </w:r>
      <w:r>
        <w:t xml:space="preserve"> </w:t>
      </w:r>
      <w:r>
        <w:rPr>
          <w:spacing w:val="-5"/>
        </w:rPr>
        <w:t>44%</w:t>
      </w:r>
    </w:p>
    <w:p w14:paraId="4F9F4AE4" w14:textId="77777777" w:rsidR="00051BA4" w:rsidRDefault="00051BA4">
      <w:pPr>
        <w:spacing w:line="360" w:lineRule="auto"/>
        <w:jc w:val="both"/>
        <w:sectPr w:rsidR="00051BA4">
          <w:pgSz w:w="12240" w:h="15840"/>
          <w:pgMar w:top="1820" w:right="600" w:bottom="960" w:left="1720" w:header="0" w:footer="774" w:gutter="0"/>
          <w:cols w:space="720"/>
        </w:sectPr>
      </w:pPr>
    </w:p>
    <w:p w14:paraId="2D08EF23" w14:textId="77777777" w:rsidR="00051BA4" w:rsidRDefault="00051BA4">
      <w:pPr>
        <w:pStyle w:val="Textoindependiente"/>
      </w:pPr>
    </w:p>
    <w:p w14:paraId="4ACAD12E" w14:textId="77777777" w:rsidR="00051BA4" w:rsidRDefault="00051BA4">
      <w:pPr>
        <w:pStyle w:val="Textoindependiente"/>
      </w:pPr>
    </w:p>
    <w:p w14:paraId="61C7A5C7" w14:textId="77777777" w:rsidR="00051BA4" w:rsidRDefault="00051BA4">
      <w:pPr>
        <w:pStyle w:val="Textoindependiente"/>
      </w:pPr>
    </w:p>
    <w:p w14:paraId="432FBBDA" w14:textId="77777777" w:rsidR="00051BA4" w:rsidRDefault="00051BA4">
      <w:pPr>
        <w:pStyle w:val="Textoindependiente"/>
        <w:spacing w:before="4"/>
      </w:pPr>
    </w:p>
    <w:p w14:paraId="19467E01" w14:textId="77777777" w:rsidR="00051BA4" w:rsidRDefault="00000000">
      <w:pPr>
        <w:pStyle w:val="Textoindependiente"/>
        <w:spacing w:before="91" w:line="360" w:lineRule="auto"/>
        <w:ind w:left="1513" w:right="249"/>
        <w:jc w:val="both"/>
      </w:pPr>
      <w:r>
        <w:t xml:space="preserve">de los ingresos operativos. Hacia el cierre del año se estima que las participaciones asciendan a 3.7% del PIB, 0.1 </w:t>
      </w:r>
      <w:proofErr w:type="spellStart"/>
      <w:r>
        <w:t>pp</w:t>
      </w:r>
      <w:proofErr w:type="spellEnd"/>
      <w:r>
        <w:t xml:space="preserve"> por arriba del nivel observado en 2022.</w:t>
      </w:r>
    </w:p>
    <w:p w14:paraId="405C9DBE" w14:textId="77777777" w:rsidR="00051BA4" w:rsidRDefault="00051BA4">
      <w:pPr>
        <w:pStyle w:val="Textoindependiente"/>
        <w:spacing w:before="11"/>
        <w:rPr>
          <w:sz w:val="29"/>
        </w:rPr>
      </w:pPr>
    </w:p>
    <w:p w14:paraId="3C1C5066" w14:textId="77777777" w:rsidR="00051BA4" w:rsidRDefault="00000000">
      <w:pPr>
        <w:pStyle w:val="Textoindependiente"/>
        <w:spacing w:line="360" w:lineRule="auto"/>
        <w:ind w:left="1513" w:right="250"/>
        <w:jc w:val="both"/>
      </w:pPr>
      <w:r>
        <w:t>Si</w:t>
      </w:r>
      <w:r>
        <w:rPr>
          <w:spacing w:val="-1"/>
        </w:rPr>
        <w:t xml:space="preserve"> </w:t>
      </w:r>
      <w:r>
        <w:t>bien se prevé</w:t>
      </w:r>
      <w:r>
        <w:rPr>
          <w:spacing w:val="-3"/>
        </w:rPr>
        <w:t xml:space="preserve"> </w:t>
      </w:r>
      <w:r>
        <w:t>que las</w:t>
      </w:r>
      <w:r>
        <w:rPr>
          <w:spacing w:val="-1"/>
        </w:rPr>
        <w:t xml:space="preserve"> </w:t>
      </w:r>
      <w:r>
        <w:t>participaciones</w:t>
      </w:r>
      <w:r>
        <w:rPr>
          <w:spacing w:val="-1"/>
        </w:rPr>
        <w:t xml:space="preserve"> </w:t>
      </w:r>
      <w:r>
        <w:t>se ubiquen por</w:t>
      </w:r>
      <w:r>
        <w:rPr>
          <w:spacing w:val="-3"/>
        </w:rPr>
        <w:t xml:space="preserve"> </w:t>
      </w:r>
      <w:r>
        <w:t>debajo de lo</w:t>
      </w:r>
      <w:r>
        <w:rPr>
          <w:spacing w:val="-2"/>
        </w:rPr>
        <w:t xml:space="preserve"> </w:t>
      </w:r>
      <w:r>
        <w:t>programado,</w:t>
      </w:r>
      <w:r>
        <w:rPr>
          <w:spacing w:val="-1"/>
        </w:rPr>
        <w:t xml:space="preserve"> </w:t>
      </w:r>
      <w:r>
        <w:t>ante</w:t>
      </w:r>
      <w:r>
        <w:rPr>
          <w:spacing w:val="-1"/>
        </w:rPr>
        <w:t xml:space="preserve"> </w:t>
      </w:r>
      <w:r>
        <w:t>la</w:t>
      </w:r>
      <w:r>
        <w:rPr>
          <w:spacing w:val="-1"/>
        </w:rPr>
        <w:t xml:space="preserve"> </w:t>
      </w:r>
      <w:r>
        <w:t>reducción</w:t>
      </w:r>
      <w:r>
        <w:rPr>
          <w:spacing w:val="-2"/>
        </w:rPr>
        <w:t xml:space="preserve"> </w:t>
      </w:r>
      <w:r>
        <w:t>de la</w:t>
      </w:r>
      <w:r>
        <w:rPr>
          <w:spacing w:val="-5"/>
        </w:rPr>
        <w:t xml:space="preserve"> </w:t>
      </w:r>
      <w:r>
        <w:t>recaudación</w:t>
      </w:r>
      <w:r>
        <w:rPr>
          <w:spacing w:val="-4"/>
        </w:rPr>
        <w:t xml:space="preserve"> </w:t>
      </w:r>
      <w:r>
        <w:t>federal</w:t>
      </w:r>
      <w:r>
        <w:rPr>
          <w:spacing w:val="-5"/>
        </w:rPr>
        <w:t xml:space="preserve"> </w:t>
      </w:r>
      <w:r>
        <w:t>participable,</w:t>
      </w:r>
      <w:r>
        <w:rPr>
          <w:spacing w:val="-5"/>
        </w:rPr>
        <w:t xml:space="preserve"> </w:t>
      </w:r>
      <w:r>
        <w:t>es</w:t>
      </w:r>
      <w:r>
        <w:rPr>
          <w:spacing w:val="-6"/>
        </w:rPr>
        <w:t xml:space="preserve"> </w:t>
      </w:r>
      <w:r>
        <w:t>importante</w:t>
      </w:r>
      <w:r>
        <w:rPr>
          <w:spacing w:val="-5"/>
        </w:rPr>
        <w:t xml:space="preserve"> </w:t>
      </w:r>
      <w:r>
        <w:t>mencionar</w:t>
      </w:r>
      <w:r>
        <w:rPr>
          <w:spacing w:val="-7"/>
        </w:rPr>
        <w:t xml:space="preserve"> </w:t>
      </w:r>
      <w:r>
        <w:t>que</w:t>
      </w:r>
      <w:r>
        <w:rPr>
          <w:spacing w:val="-5"/>
        </w:rPr>
        <w:t xml:space="preserve"> </w:t>
      </w:r>
      <w:r>
        <w:t>el</w:t>
      </w:r>
      <w:r>
        <w:rPr>
          <w:spacing w:val="-5"/>
        </w:rPr>
        <w:t xml:space="preserve"> </w:t>
      </w:r>
      <w:r>
        <w:t>Gobierno</w:t>
      </w:r>
      <w:r>
        <w:rPr>
          <w:spacing w:val="-4"/>
        </w:rPr>
        <w:t xml:space="preserve"> </w:t>
      </w:r>
      <w:r>
        <w:t>Federal</w:t>
      </w:r>
      <w:r>
        <w:rPr>
          <w:spacing w:val="-5"/>
        </w:rPr>
        <w:t xml:space="preserve"> </w:t>
      </w:r>
      <w:r>
        <w:t>llevó</w:t>
      </w:r>
      <w:r>
        <w:rPr>
          <w:spacing w:val="-4"/>
        </w:rPr>
        <w:t xml:space="preserve"> </w:t>
      </w:r>
      <w:r>
        <w:t>a</w:t>
      </w:r>
      <w:r>
        <w:rPr>
          <w:spacing w:val="-5"/>
        </w:rPr>
        <w:t xml:space="preserve"> </w:t>
      </w:r>
      <w:r>
        <w:t>cabo</w:t>
      </w:r>
      <w:r>
        <w:rPr>
          <w:spacing w:val="-4"/>
        </w:rPr>
        <w:t xml:space="preserve"> </w:t>
      </w:r>
      <w:r>
        <w:t>una potenciación del Fondo de Estabilización de los Ingresos de las Entidades Federativas (FEIEF) con miras a proteger la disponibilidad de recursos de los Estados y Municipios.</w:t>
      </w:r>
    </w:p>
    <w:p w14:paraId="254532BF" w14:textId="77777777" w:rsidR="00051BA4" w:rsidRDefault="00051BA4">
      <w:pPr>
        <w:pStyle w:val="Textoindependiente"/>
        <w:spacing w:before="1"/>
        <w:rPr>
          <w:sz w:val="30"/>
        </w:rPr>
      </w:pPr>
    </w:p>
    <w:p w14:paraId="6AB88D1F" w14:textId="77777777" w:rsidR="00051BA4" w:rsidRDefault="00000000">
      <w:pPr>
        <w:pStyle w:val="Textoindependiente"/>
        <w:spacing w:line="360" w:lineRule="auto"/>
        <w:ind w:left="1513" w:right="249"/>
        <w:jc w:val="both"/>
      </w:pPr>
      <w:r>
        <w:t>Asimismo, con la finalidad de controlar el crecimiento del gasto, se puso en marcha el Acuerdo que Establece</w:t>
      </w:r>
      <w:r>
        <w:rPr>
          <w:spacing w:val="-8"/>
        </w:rPr>
        <w:t xml:space="preserve"> </w:t>
      </w:r>
      <w:r>
        <w:t>los</w:t>
      </w:r>
      <w:r>
        <w:rPr>
          <w:spacing w:val="-9"/>
        </w:rPr>
        <w:t xml:space="preserve"> </w:t>
      </w:r>
      <w:r>
        <w:t>Lineamientos</w:t>
      </w:r>
      <w:r>
        <w:rPr>
          <w:spacing w:val="-12"/>
        </w:rPr>
        <w:t xml:space="preserve"> </w:t>
      </w:r>
      <w:r>
        <w:t>y</w:t>
      </w:r>
      <w:r>
        <w:rPr>
          <w:spacing w:val="-10"/>
        </w:rPr>
        <w:t xml:space="preserve"> </w:t>
      </w:r>
      <w:r>
        <w:t>Políticas</w:t>
      </w:r>
      <w:r>
        <w:rPr>
          <w:spacing w:val="-9"/>
        </w:rPr>
        <w:t xml:space="preserve"> </w:t>
      </w:r>
      <w:r>
        <w:t>Generales</w:t>
      </w:r>
      <w:r>
        <w:rPr>
          <w:spacing w:val="-9"/>
        </w:rPr>
        <w:t xml:space="preserve"> </w:t>
      </w:r>
      <w:r>
        <w:t>del</w:t>
      </w:r>
      <w:r>
        <w:rPr>
          <w:spacing w:val="-9"/>
        </w:rPr>
        <w:t xml:space="preserve"> </w:t>
      </w:r>
      <w:r>
        <w:t>Ejercicio</w:t>
      </w:r>
      <w:r>
        <w:rPr>
          <w:spacing w:val="-8"/>
        </w:rPr>
        <w:t xml:space="preserve"> </w:t>
      </w:r>
      <w:r>
        <w:t>del</w:t>
      </w:r>
      <w:r>
        <w:rPr>
          <w:spacing w:val="-9"/>
        </w:rPr>
        <w:t xml:space="preserve"> </w:t>
      </w:r>
      <w:r>
        <w:t>Presupuesto,</w:t>
      </w:r>
      <w:r>
        <w:rPr>
          <w:spacing w:val="-8"/>
        </w:rPr>
        <w:t xml:space="preserve"> </w:t>
      </w:r>
      <w:r>
        <w:t>las</w:t>
      </w:r>
      <w:r>
        <w:rPr>
          <w:spacing w:val="-9"/>
        </w:rPr>
        <w:t xml:space="preserve"> </w:t>
      </w:r>
      <w:r>
        <w:t>Medidas</w:t>
      </w:r>
      <w:r>
        <w:rPr>
          <w:spacing w:val="-9"/>
        </w:rPr>
        <w:t xml:space="preserve"> </w:t>
      </w:r>
      <w:r>
        <w:t>de</w:t>
      </w:r>
      <w:r>
        <w:rPr>
          <w:spacing w:val="-8"/>
        </w:rPr>
        <w:t xml:space="preserve"> </w:t>
      </w:r>
      <w:r>
        <w:t>Mejora y</w:t>
      </w:r>
      <w:r>
        <w:rPr>
          <w:spacing w:val="-2"/>
        </w:rPr>
        <w:t xml:space="preserve"> </w:t>
      </w:r>
      <w:r>
        <w:t>Modernización,</w:t>
      </w:r>
      <w:r>
        <w:rPr>
          <w:spacing w:val="-3"/>
        </w:rPr>
        <w:t xml:space="preserve"> </w:t>
      </w:r>
      <w:r>
        <w:t>así</w:t>
      </w:r>
      <w:r>
        <w:rPr>
          <w:spacing w:val="-4"/>
        </w:rPr>
        <w:t xml:space="preserve"> </w:t>
      </w:r>
      <w:r>
        <w:t>como</w:t>
      </w:r>
      <w:r>
        <w:rPr>
          <w:spacing w:val="-4"/>
        </w:rPr>
        <w:t xml:space="preserve"> </w:t>
      </w:r>
      <w:r>
        <w:t>de</w:t>
      </w:r>
      <w:r>
        <w:rPr>
          <w:spacing w:val="-5"/>
        </w:rPr>
        <w:t xml:space="preserve"> </w:t>
      </w:r>
      <w:r>
        <w:t>Austeridad</w:t>
      </w:r>
      <w:r>
        <w:rPr>
          <w:spacing w:val="-2"/>
        </w:rPr>
        <w:t xml:space="preserve"> </w:t>
      </w:r>
      <w:r>
        <w:t>del</w:t>
      </w:r>
      <w:r>
        <w:rPr>
          <w:spacing w:val="-3"/>
        </w:rPr>
        <w:t xml:space="preserve"> </w:t>
      </w:r>
      <w:r>
        <w:t>Gasto</w:t>
      </w:r>
      <w:r>
        <w:rPr>
          <w:spacing w:val="-3"/>
        </w:rPr>
        <w:t xml:space="preserve"> </w:t>
      </w:r>
      <w:r>
        <w:t>Público</w:t>
      </w:r>
      <w:r>
        <w:rPr>
          <w:spacing w:val="-7"/>
        </w:rPr>
        <w:t xml:space="preserve"> </w:t>
      </w:r>
      <w:r>
        <w:t>de</w:t>
      </w:r>
      <w:r>
        <w:rPr>
          <w:spacing w:val="-3"/>
        </w:rPr>
        <w:t xml:space="preserve"> </w:t>
      </w:r>
      <w:r>
        <w:t>la</w:t>
      </w:r>
      <w:r>
        <w:rPr>
          <w:spacing w:val="-3"/>
        </w:rPr>
        <w:t xml:space="preserve"> </w:t>
      </w:r>
      <w:r>
        <w:t>Gestión</w:t>
      </w:r>
      <w:r>
        <w:rPr>
          <w:spacing w:val="-2"/>
        </w:rPr>
        <w:t xml:space="preserve"> </w:t>
      </w:r>
      <w:r>
        <w:t>Administrativa,</w:t>
      </w:r>
      <w:r>
        <w:rPr>
          <w:spacing w:val="-5"/>
        </w:rPr>
        <w:t xml:space="preserve"> </w:t>
      </w:r>
      <w:r>
        <w:t>destacando entre otras medidas para limitar el crecimiento del presupuesto, el establecimiento de topes a ciertos rubros del gasto.</w:t>
      </w:r>
    </w:p>
    <w:p w14:paraId="450ABFE5" w14:textId="77777777" w:rsidR="00051BA4" w:rsidRDefault="00051BA4">
      <w:pPr>
        <w:pStyle w:val="Textoindependiente"/>
        <w:spacing w:before="2"/>
        <w:rPr>
          <w:sz w:val="30"/>
        </w:rPr>
      </w:pPr>
    </w:p>
    <w:p w14:paraId="487081AB" w14:textId="77777777" w:rsidR="00051BA4" w:rsidRDefault="00000000">
      <w:pPr>
        <w:pStyle w:val="Textoindependiente"/>
        <w:spacing w:line="360" w:lineRule="auto"/>
        <w:ind w:left="1513" w:right="256"/>
        <w:jc w:val="both"/>
      </w:pPr>
      <w:r>
        <w:t>El Estado ha registrado resultados financieros positivos durante los últimos cinco años, ya que los ingresos totales crecieron a una tasa compuesta anual del 3.2%, similar a la tasa de gastos totales. Se espera que durante 2023 y 2024 Tlaxcala registre superávits financieros aunado a un mayor gasto de capital para el periodo en cuestión.</w:t>
      </w:r>
    </w:p>
    <w:p w14:paraId="1F2B4FEB" w14:textId="77777777" w:rsidR="00051BA4" w:rsidRDefault="00051BA4">
      <w:pPr>
        <w:pStyle w:val="Textoindependiente"/>
        <w:spacing w:before="10"/>
        <w:rPr>
          <w:sz w:val="29"/>
        </w:rPr>
      </w:pPr>
    </w:p>
    <w:p w14:paraId="5BA5B932" w14:textId="77777777" w:rsidR="00051BA4" w:rsidRDefault="00000000">
      <w:pPr>
        <w:pStyle w:val="Textoindependiente"/>
        <w:spacing w:line="360" w:lineRule="auto"/>
        <w:ind w:left="1513" w:right="248"/>
        <w:jc w:val="both"/>
      </w:pPr>
      <w:r>
        <w:t>Se</w:t>
      </w:r>
      <w:r>
        <w:rPr>
          <w:spacing w:val="-9"/>
        </w:rPr>
        <w:t xml:space="preserve"> </w:t>
      </w:r>
      <w:r>
        <w:t>estima</w:t>
      </w:r>
      <w:r>
        <w:rPr>
          <w:spacing w:val="-9"/>
        </w:rPr>
        <w:t xml:space="preserve"> </w:t>
      </w:r>
      <w:r>
        <w:t>que</w:t>
      </w:r>
      <w:r>
        <w:rPr>
          <w:spacing w:val="-9"/>
        </w:rPr>
        <w:t xml:space="preserve"> </w:t>
      </w:r>
      <w:r>
        <w:t>para</w:t>
      </w:r>
      <w:r>
        <w:rPr>
          <w:spacing w:val="-7"/>
        </w:rPr>
        <w:t xml:space="preserve"> </w:t>
      </w:r>
      <w:r>
        <w:t>2024,</w:t>
      </w:r>
      <w:r>
        <w:rPr>
          <w:spacing w:val="-9"/>
        </w:rPr>
        <w:t xml:space="preserve"> </w:t>
      </w:r>
      <w:r>
        <w:t>los</w:t>
      </w:r>
      <w:r>
        <w:rPr>
          <w:spacing w:val="-10"/>
        </w:rPr>
        <w:t xml:space="preserve"> </w:t>
      </w:r>
      <w:r>
        <w:t>ingresos</w:t>
      </w:r>
      <w:r>
        <w:rPr>
          <w:spacing w:val="-10"/>
        </w:rPr>
        <w:t xml:space="preserve"> </w:t>
      </w:r>
      <w:r>
        <w:t>propios</w:t>
      </w:r>
      <w:r>
        <w:rPr>
          <w:spacing w:val="-10"/>
        </w:rPr>
        <w:t xml:space="preserve"> </w:t>
      </w:r>
      <w:r>
        <w:t>se</w:t>
      </w:r>
      <w:r>
        <w:rPr>
          <w:spacing w:val="-9"/>
        </w:rPr>
        <w:t xml:space="preserve"> </w:t>
      </w:r>
      <w:r>
        <w:t>mantengan</w:t>
      </w:r>
      <w:r>
        <w:rPr>
          <w:spacing w:val="-8"/>
        </w:rPr>
        <w:t xml:space="preserve"> </w:t>
      </w:r>
      <w:r>
        <w:t>en</w:t>
      </w:r>
      <w:r>
        <w:rPr>
          <w:spacing w:val="-8"/>
        </w:rPr>
        <w:t xml:space="preserve"> </w:t>
      </w:r>
      <w:r>
        <w:t>niveles</w:t>
      </w:r>
      <w:r>
        <w:rPr>
          <w:spacing w:val="-9"/>
        </w:rPr>
        <w:t xml:space="preserve"> </w:t>
      </w:r>
      <w:r>
        <w:t>estables</w:t>
      </w:r>
      <w:r>
        <w:rPr>
          <w:spacing w:val="-10"/>
        </w:rPr>
        <w:t xml:space="preserve"> </w:t>
      </w:r>
      <w:r>
        <w:t>similares</w:t>
      </w:r>
      <w:r>
        <w:rPr>
          <w:spacing w:val="-10"/>
        </w:rPr>
        <w:t xml:space="preserve"> </w:t>
      </w:r>
      <w:r>
        <w:t>a</w:t>
      </w:r>
      <w:r>
        <w:rPr>
          <w:spacing w:val="-9"/>
        </w:rPr>
        <w:t xml:space="preserve"> </w:t>
      </w:r>
      <w:r>
        <w:t>los</w:t>
      </w:r>
      <w:r>
        <w:rPr>
          <w:spacing w:val="-10"/>
        </w:rPr>
        <w:t xml:space="preserve"> </w:t>
      </w:r>
      <w:r>
        <w:t>de</w:t>
      </w:r>
      <w:r>
        <w:rPr>
          <w:spacing w:val="-9"/>
        </w:rPr>
        <w:t xml:space="preserve"> </w:t>
      </w:r>
      <w:r>
        <w:t>2023, en línea con las previsiones efectuadas por el Gobierno Federal, considerando que los recursos destinados</w:t>
      </w:r>
      <w:r>
        <w:rPr>
          <w:spacing w:val="-7"/>
        </w:rPr>
        <w:t xml:space="preserve"> </w:t>
      </w:r>
      <w:r>
        <w:t>a</w:t>
      </w:r>
      <w:r>
        <w:rPr>
          <w:spacing w:val="-6"/>
        </w:rPr>
        <w:t xml:space="preserve"> </w:t>
      </w:r>
      <w:r>
        <w:t>las</w:t>
      </w:r>
      <w:r>
        <w:rPr>
          <w:spacing w:val="-7"/>
        </w:rPr>
        <w:t xml:space="preserve"> </w:t>
      </w:r>
      <w:r>
        <w:t>entidades</w:t>
      </w:r>
      <w:r>
        <w:rPr>
          <w:spacing w:val="-7"/>
        </w:rPr>
        <w:t xml:space="preserve"> </w:t>
      </w:r>
      <w:r>
        <w:t>federativas,</w:t>
      </w:r>
      <w:r>
        <w:rPr>
          <w:spacing w:val="-7"/>
        </w:rPr>
        <w:t xml:space="preserve"> </w:t>
      </w:r>
      <w:r>
        <w:t>en</w:t>
      </w:r>
      <w:r>
        <w:rPr>
          <w:spacing w:val="-5"/>
        </w:rPr>
        <w:t xml:space="preserve"> </w:t>
      </w:r>
      <w:r>
        <w:t>lo</w:t>
      </w:r>
      <w:r>
        <w:rPr>
          <w:spacing w:val="-6"/>
        </w:rPr>
        <w:t xml:space="preserve"> </w:t>
      </w:r>
      <w:r>
        <w:t>que</w:t>
      </w:r>
      <w:r>
        <w:rPr>
          <w:spacing w:val="-6"/>
        </w:rPr>
        <w:t xml:space="preserve"> </w:t>
      </w:r>
      <w:r>
        <w:t>va</w:t>
      </w:r>
      <w:r>
        <w:rPr>
          <w:spacing w:val="-6"/>
        </w:rPr>
        <w:t xml:space="preserve"> </w:t>
      </w:r>
      <w:r>
        <w:t>del</w:t>
      </w:r>
      <w:r>
        <w:rPr>
          <w:spacing w:val="-7"/>
        </w:rPr>
        <w:t xml:space="preserve"> </w:t>
      </w:r>
      <w:r>
        <w:t>año</w:t>
      </w:r>
      <w:r>
        <w:rPr>
          <w:spacing w:val="-6"/>
        </w:rPr>
        <w:t xml:space="preserve"> </w:t>
      </w:r>
      <w:r>
        <w:t>se</w:t>
      </w:r>
      <w:r>
        <w:rPr>
          <w:spacing w:val="-6"/>
        </w:rPr>
        <w:t xml:space="preserve"> </w:t>
      </w:r>
      <w:r>
        <w:t>han</w:t>
      </w:r>
      <w:r>
        <w:rPr>
          <w:spacing w:val="-5"/>
        </w:rPr>
        <w:t xml:space="preserve"> </w:t>
      </w:r>
      <w:r>
        <w:t>asignado</w:t>
      </w:r>
      <w:r>
        <w:rPr>
          <w:spacing w:val="-6"/>
        </w:rPr>
        <w:t xml:space="preserve"> </w:t>
      </w:r>
      <w:r>
        <w:t>1</w:t>
      </w:r>
      <w:r>
        <w:rPr>
          <w:spacing w:val="-8"/>
        </w:rPr>
        <w:t xml:space="preserve"> </w:t>
      </w:r>
      <w:r>
        <w:t>billón</w:t>
      </w:r>
      <w:r>
        <w:rPr>
          <w:spacing w:val="-6"/>
        </w:rPr>
        <w:t xml:space="preserve"> </w:t>
      </w:r>
      <w:r>
        <w:t>418.7</w:t>
      </w:r>
      <w:r>
        <w:rPr>
          <w:spacing w:val="-6"/>
        </w:rPr>
        <w:t xml:space="preserve"> </w:t>
      </w:r>
      <w:r>
        <w:t>mil</w:t>
      </w:r>
      <w:r>
        <w:rPr>
          <w:spacing w:val="-7"/>
        </w:rPr>
        <w:t xml:space="preserve"> </w:t>
      </w:r>
      <w:r>
        <w:t>millones de</w:t>
      </w:r>
      <w:r>
        <w:rPr>
          <w:spacing w:val="-2"/>
        </w:rPr>
        <w:t xml:space="preserve"> </w:t>
      </w:r>
      <w:r>
        <w:t>pesos,</w:t>
      </w:r>
      <w:r>
        <w:rPr>
          <w:spacing w:val="-2"/>
        </w:rPr>
        <w:t xml:space="preserve"> </w:t>
      </w:r>
      <w:r>
        <w:t>lo</w:t>
      </w:r>
      <w:r>
        <w:rPr>
          <w:spacing w:val="-1"/>
        </w:rPr>
        <w:t xml:space="preserve"> </w:t>
      </w:r>
      <w:r>
        <w:t>que</w:t>
      </w:r>
      <w:r>
        <w:rPr>
          <w:spacing w:val="-2"/>
        </w:rPr>
        <w:t xml:space="preserve"> </w:t>
      </w:r>
      <w:r>
        <w:t>representa</w:t>
      </w:r>
      <w:r>
        <w:rPr>
          <w:spacing w:val="-2"/>
        </w:rPr>
        <w:t xml:space="preserve"> </w:t>
      </w:r>
      <w:r>
        <w:t>un</w:t>
      </w:r>
      <w:r>
        <w:rPr>
          <w:spacing w:val="-3"/>
        </w:rPr>
        <w:t xml:space="preserve"> </w:t>
      </w:r>
      <w:r>
        <w:t>crecimiento</w:t>
      </w:r>
      <w:r>
        <w:rPr>
          <w:spacing w:val="-1"/>
        </w:rPr>
        <w:t xml:space="preserve"> </w:t>
      </w:r>
      <w:r>
        <w:t>de</w:t>
      </w:r>
      <w:r>
        <w:rPr>
          <w:spacing w:val="-2"/>
        </w:rPr>
        <w:t xml:space="preserve"> </w:t>
      </w:r>
      <w:r>
        <w:t>2.4%</w:t>
      </w:r>
      <w:r>
        <w:rPr>
          <w:spacing w:val="-3"/>
        </w:rPr>
        <w:t xml:space="preserve"> </w:t>
      </w:r>
      <w:r>
        <w:t>con</w:t>
      </w:r>
      <w:r>
        <w:rPr>
          <w:spacing w:val="-1"/>
        </w:rPr>
        <w:t xml:space="preserve"> </w:t>
      </w:r>
      <w:r>
        <w:t>respecto</w:t>
      </w:r>
      <w:r>
        <w:rPr>
          <w:spacing w:val="-1"/>
        </w:rPr>
        <w:t xml:space="preserve"> </w:t>
      </w:r>
      <w:r>
        <w:t>a</w:t>
      </w:r>
      <w:r>
        <w:rPr>
          <w:spacing w:val="-2"/>
        </w:rPr>
        <w:t xml:space="preserve"> </w:t>
      </w:r>
      <w:r>
        <w:t>enero-julio</w:t>
      </w:r>
      <w:r>
        <w:rPr>
          <w:spacing w:val="-4"/>
        </w:rPr>
        <w:t xml:space="preserve"> </w:t>
      </w:r>
      <w:r>
        <w:t>de</w:t>
      </w:r>
      <w:r>
        <w:rPr>
          <w:spacing w:val="-2"/>
        </w:rPr>
        <w:t xml:space="preserve"> </w:t>
      </w:r>
      <w:r>
        <w:t>2022.</w:t>
      </w:r>
      <w:r>
        <w:rPr>
          <w:spacing w:val="-2"/>
        </w:rPr>
        <w:t xml:space="preserve"> </w:t>
      </w:r>
      <w:r>
        <w:t>En</w:t>
      </w:r>
      <w:r>
        <w:rPr>
          <w:spacing w:val="-3"/>
        </w:rPr>
        <w:t xml:space="preserve"> </w:t>
      </w:r>
      <w:r>
        <w:t>su</w:t>
      </w:r>
      <w:r>
        <w:rPr>
          <w:spacing w:val="-1"/>
        </w:rPr>
        <w:t xml:space="preserve"> </w:t>
      </w:r>
      <w:r>
        <w:t>interior, las participaciones a Entidades y Municipios representaron el 50.5% del total, mientras que las aportaciones federales del Ramo 25 y Ramo 33 el 39.3%.</w:t>
      </w:r>
    </w:p>
    <w:p w14:paraId="7FBE904C" w14:textId="77777777" w:rsidR="00051BA4" w:rsidRDefault="00051BA4">
      <w:pPr>
        <w:pStyle w:val="Textoindependiente"/>
        <w:spacing w:before="11"/>
        <w:rPr>
          <w:sz w:val="29"/>
        </w:rPr>
      </w:pPr>
    </w:p>
    <w:p w14:paraId="4CB2AB58" w14:textId="77777777" w:rsidR="00051BA4" w:rsidRDefault="00000000">
      <w:pPr>
        <w:pStyle w:val="Textoindependiente"/>
        <w:spacing w:line="360" w:lineRule="auto"/>
        <w:ind w:left="1513" w:right="256"/>
        <w:jc w:val="both"/>
      </w:pPr>
      <w:r>
        <w:t>La liquidez del Estado de Tlaxcala es un factor que permite enfrentar choques externos imprevistos, por lo que se espera que el efectivo del Estado cubra al menos el 2.4% de los pasivos promedio para 2023 y 2024, como resultado del buen manejo del presupuesto.</w:t>
      </w:r>
    </w:p>
    <w:p w14:paraId="7D6432FF" w14:textId="77777777" w:rsidR="00051BA4" w:rsidRDefault="00051BA4">
      <w:pPr>
        <w:pStyle w:val="Textoindependiente"/>
        <w:spacing w:before="1"/>
        <w:rPr>
          <w:sz w:val="30"/>
        </w:rPr>
      </w:pPr>
    </w:p>
    <w:p w14:paraId="08054D49" w14:textId="77777777" w:rsidR="00051BA4" w:rsidRDefault="00000000">
      <w:pPr>
        <w:pStyle w:val="Textoindependiente"/>
        <w:spacing w:line="360" w:lineRule="auto"/>
        <w:ind w:left="1513" w:right="251"/>
        <w:jc w:val="both"/>
      </w:pPr>
      <w:r>
        <w:t>La</w:t>
      </w:r>
      <w:r>
        <w:rPr>
          <w:spacing w:val="-5"/>
        </w:rPr>
        <w:t xml:space="preserve"> </w:t>
      </w:r>
      <w:r>
        <w:t>Iniciativa</w:t>
      </w:r>
      <w:r>
        <w:rPr>
          <w:spacing w:val="-5"/>
        </w:rPr>
        <w:t xml:space="preserve"> </w:t>
      </w:r>
      <w:r>
        <w:t>de</w:t>
      </w:r>
      <w:r>
        <w:rPr>
          <w:spacing w:val="-5"/>
        </w:rPr>
        <w:t xml:space="preserve"> </w:t>
      </w:r>
      <w:r>
        <w:t>Ley</w:t>
      </w:r>
      <w:r>
        <w:rPr>
          <w:spacing w:val="-6"/>
        </w:rPr>
        <w:t xml:space="preserve"> </w:t>
      </w:r>
      <w:r>
        <w:t>Ingresos</w:t>
      </w:r>
      <w:r>
        <w:rPr>
          <w:spacing w:val="-6"/>
        </w:rPr>
        <w:t xml:space="preserve"> </w:t>
      </w:r>
      <w:r>
        <w:t>del</w:t>
      </w:r>
      <w:r>
        <w:rPr>
          <w:spacing w:val="-5"/>
        </w:rPr>
        <w:t xml:space="preserve"> </w:t>
      </w:r>
      <w:r>
        <w:t>Estado</w:t>
      </w:r>
      <w:r>
        <w:rPr>
          <w:spacing w:val="-4"/>
        </w:rPr>
        <w:t xml:space="preserve"> </w:t>
      </w:r>
      <w:r>
        <w:t>de</w:t>
      </w:r>
      <w:r>
        <w:rPr>
          <w:spacing w:val="-5"/>
        </w:rPr>
        <w:t xml:space="preserve"> </w:t>
      </w:r>
      <w:r>
        <w:t>Tlaxcala</w:t>
      </w:r>
      <w:r>
        <w:rPr>
          <w:spacing w:val="-5"/>
        </w:rPr>
        <w:t xml:space="preserve"> </w:t>
      </w:r>
      <w:r>
        <w:t>para</w:t>
      </w:r>
      <w:r>
        <w:rPr>
          <w:spacing w:val="-5"/>
        </w:rPr>
        <w:t xml:space="preserve"> </w:t>
      </w:r>
      <w:r>
        <w:t>el</w:t>
      </w:r>
      <w:r>
        <w:rPr>
          <w:spacing w:val="-8"/>
        </w:rPr>
        <w:t xml:space="preserve"> </w:t>
      </w:r>
      <w:r>
        <w:t>Ejercicio</w:t>
      </w:r>
      <w:r>
        <w:rPr>
          <w:spacing w:val="-4"/>
        </w:rPr>
        <w:t xml:space="preserve"> </w:t>
      </w:r>
      <w:r>
        <w:t>Fiscal</w:t>
      </w:r>
      <w:r>
        <w:rPr>
          <w:spacing w:val="-6"/>
        </w:rPr>
        <w:t xml:space="preserve"> </w:t>
      </w:r>
      <w:r>
        <w:t>2024,</w:t>
      </w:r>
      <w:r>
        <w:rPr>
          <w:spacing w:val="-5"/>
        </w:rPr>
        <w:t xml:space="preserve"> </w:t>
      </w:r>
      <w:r>
        <w:t>presentada</w:t>
      </w:r>
      <w:r>
        <w:rPr>
          <w:spacing w:val="-5"/>
        </w:rPr>
        <w:t xml:space="preserve"> </w:t>
      </w:r>
      <w:r>
        <w:t>ante</w:t>
      </w:r>
      <w:r>
        <w:rPr>
          <w:spacing w:val="-5"/>
        </w:rPr>
        <w:t xml:space="preserve"> </w:t>
      </w:r>
      <w:r>
        <w:t>ese Congreso del Estado, establece una estimación con base en las cifras anunciadas por la Secretaría de Hacienda</w:t>
      </w:r>
      <w:r>
        <w:rPr>
          <w:spacing w:val="2"/>
        </w:rPr>
        <w:t xml:space="preserve"> </w:t>
      </w:r>
      <w:r>
        <w:t>y</w:t>
      </w:r>
      <w:r>
        <w:rPr>
          <w:spacing w:val="1"/>
        </w:rPr>
        <w:t xml:space="preserve"> </w:t>
      </w:r>
      <w:r>
        <w:t>Crédito</w:t>
      </w:r>
      <w:r>
        <w:rPr>
          <w:spacing w:val="3"/>
        </w:rPr>
        <w:t xml:space="preserve"> </w:t>
      </w:r>
      <w:r>
        <w:t>Público</w:t>
      </w:r>
      <w:r>
        <w:rPr>
          <w:spacing w:val="1"/>
        </w:rPr>
        <w:t xml:space="preserve"> </w:t>
      </w:r>
      <w:r>
        <w:t>para</w:t>
      </w:r>
      <w:r>
        <w:rPr>
          <w:spacing w:val="2"/>
        </w:rPr>
        <w:t xml:space="preserve"> </w:t>
      </w:r>
      <w:r>
        <w:t>el</w:t>
      </w:r>
      <w:r>
        <w:rPr>
          <w:spacing w:val="2"/>
        </w:rPr>
        <w:t xml:space="preserve"> </w:t>
      </w:r>
      <w:r>
        <w:t>ejercicio</w:t>
      </w:r>
      <w:r>
        <w:rPr>
          <w:spacing w:val="1"/>
        </w:rPr>
        <w:t xml:space="preserve"> </w:t>
      </w:r>
      <w:r>
        <w:t>2024,</w:t>
      </w:r>
      <w:r>
        <w:rPr>
          <w:spacing w:val="3"/>
        </w:rPr>
        <w:t xml:space="preserve"> </w:t>
      </w:r>
      <w:r>
        <w:t>correspondientes</w:t>
      </w:r>
      <w:r>
        <w:rPr>
          <w:spacing w:val="2"/>
        </w:rPr>
        <w:t xml:space="preserve"> </w:t>
      </w:r>
      <w:r>
        <w:t>a</w:t>
      </w:r>
      <w:r>
        <w:rPr>
          <w:spacing w:val="2"/>
        </w:rPr>
        <w:t xml:space="preserve"> </w:t>
      </w:r>
      <w:r>
        <w:t>los</w:t>
      </w:r>
      <w:r>
        <w:rPr>
          <w:spacing w:val="1"/>
        </w:rPr>
        <w:t xml:space="preserve"> </w:t>
      </w:r>
      <w:r>
        <w:t>conceptos</w:t>
      </w:r>
      <w:r>
        <w:rPr>
          <w:spacing w:val="1"/>
        </w:rPr>
        <w:t xml:space="preserve"> </w:t>
      </w:r>
      <w:r>
        <w:t>por</w:t>
      </w:r>
      <w:r>
        <w:rPr>
          <w:spacing w:val="1"/>
        </w:rPr>
        <w:t xml:space="preserve"> </w:t>
      </w:r>
      <w:r>
        <w:t>los</w:t>
      </w:r>
      <w:r>
        <w:rPr>
          <w:spacing w:val="1"/>
        </w:rPr>
        <w:t xml:space="preserve"> </w:t>
      </w:r>
      <w:r>
        <w:t>cuales</w:t>
      </w:r>
      <w:r>
        <w:rPr>
          <w:spacing w:val="2"/>
        </w:rPr>
        <w:t xml:space="preserve"> </w:t>
      </w:r>
      <w:r>
        <w:rPr>
          <w:spacing w:val="-5"/>
        </w:rPr>
        <w:t>el</w:t>
      </w:r>
    </w:p>
    <w:p w14:paraId="4E72ABAE" w14:textId="77777777" w:rsidR="00051BA4" w:rsidRDefault="00051BA4">
      <w:pPr>
        <w:spacing w:line="360" w:lineRule="auto"/>
        <w:jc w:val="both"/>
        <w:sectPr w:rsidR="00051BA4">
          <w:pgSz w:w="12240" w:h="15840"/>
          <w:pgMar w:top="1820" w:right="600" w:bottom="960" w:left="1720" w:header="0" w:footer="774" w:gutter="0"/>
          <w:cols w:space="720"/>
        </w:sectPr>
      </w:pPr>
    </w:p>
    <w:p w14:paraId="20311AF7" w14:textId="77777777" w:rsidR="00051BA4" w:rsidRDefault="00051BA4">
      <w:pPr>
        <w:pStyle w:val="Textoindependiente"/>
      </w:pPr>
    </w:p>
    <w:p w14:paraId="16E426A9" w14:textId="77777777" w:rsidR="00051BA4" w:rsidRDefault="00051BA4">
      <w:pPr>
        <w:pStyle w:val="Textoindependiente"/>
      </w:pPr>
    </w:p>
    <w:p w14:paraId="49ABEC53" w14:textId="77777777" w:rsidR="00051BA4" w:rsidRDefault="00051BA4">
      <w:pPr>
        <w:pStyle w:val="Textoindependiente"/>
      </w:pPr>
    </w:p>
    <w:p w14:paraId="6395F834" w14:textId="77777777" w:rsidR="00051BA4" w:rsidRDefault="00051BA4">
      <w:pPr>
        <w:pStyle w:val="Textoindependiente"/>
        <w:spacing w:before="4"/>
      </w:pPr>
    </w:p>
    <w:p w14:paraId="0B5FCABF" w14:textId="77777777" w:rsidR="00051BA4" w:rsidRDefault="00000000">
      <w:pPr>
        <w:pStyle w:val="Textoindependiente"/>
        <w:spacing w:before="91" w:line="360" w:lineRule="auto"/>
        <w:ind w:left="1513" w:right="253"/>
        <w:jc w:val="both"/>
      </w:pPr>
      <w:r>
        <w:t xml:space="preserve">Gobierno del Estado obtendrá los recursos económicos que requiere para la realización de sus </w:t>
      </w:r>
      <w:r>
        <w:rPr>
          <w:spacing w:val="-2"/>
        </w:rPr>
        <w:t>funciones.</w:t>
      </w:r>
    </w:p>
    <w:p w14:paraId="74F1AB6B" w14:textId="77777777" w:rsidR="00051BA4" w:rsidRDefault="00051BA4">
      <w:pPr>
        <w:pStyle w:val="Textoindependiente"/>
        <w:spacing w:before="11"/>
        <w:rPr>
          <w:sz w:val="29"/>
        </w:rPr>
      </w:pPr>
    </w:p>
    <w:p w14:paraId="764A2440" w14:textId="77777777" w:rsidR="00051BA4" w:rsidRDefault="00000000">
      <w:pPr>
        <w:pStyle w:val="Textoindependiente"/>
        <w:spacing w:line="360" w:lineRule="auto"/>
        <w:ind w:left="1513" w:right="248"/>
        <w:jc w:val="both"/>
      </w:pPr>
      <w:r>
        <w:t xml:space="preserve">El comportamiento de los ingresos derivados de fuentes locales en los últimos 5 </w:t>
      </w:r>
      <w:proofErr w:type="gramStart"/>
      <w:r>
        <w:t>años,</w:t>
      </w:r>
      <w:proofErr w:type="gramEnd"/>
      <w:r>
        <w:t xml:space="preserve"> ha presentado un comportamiento creciente, derivado de las acciones implementadas, enfocadas a la simplificación administrativa y a la mejora en la prestación de servicios a la ciudadanía; sin embargo, durante el ejercicio 2020</w:t>
      </w:r>
      <w:r>
        <w:rPr>
          <w:spacing w:val="-2"/>
        </w:rPr>
        <w:t xml:space="preserve"> </w:t>
      </w:r>
      <w:r>
        <w:t>esta</w:t>
      </w:r>
      <w:r>
        <w:rPr>
          <w:spacing w:val="-1"/>
        </w:rPr>
        <w:t xml:space="preserve"> </w:t>
      </w:r>
      <w:r>
        <w:t>estabilidad se vio severamente</w:t>
      </w:r>
      <w:r>
        <w:rPr>
          <w:spacing w:val="-1"/>
        </w:rPr>
        <w:t xml:space="preserve"> </w:t>
      </w:r>
      <w:r>
        <w:t>afectada</w:t>
      </w:r>
      <w:r>
        <w:rPr>
          <w:spacing w:val="-3"/>
        </w:rPr>
        <w:t xml:space="preserve"> </w:t>
      </w:r>
      <w:r>
        <w:t>por los</w:t>
      </w:r>
      <w:r>
        <w:rPr>
          <w:spacing w:val="-1"/>
        </w:rPr>
        <w:t xml:space="preserve"> </w:t>
      </w:r>
      <w:r>
        <w:t>efectos</w:t>
      </w:r>
      <w:r>
        <w:rPr>
          <w:spacing w:val="-1"/>
        </w:rPr>
        <w:t xml:space="preserve"> </w:t>
      </w:r>
      <w:r>
        <w:t>de la</w:t>
      </w:r>
      <w:r>
        <w:rPr>
          <w:spacing w:val="-1"/>
        </w:rPr>
        <w:t xml:space="preserve"> </w:t>
      </w:r>
      <w:r>
        <w:t>pandemia</w:t>
      </w:r>
      <w:r>
        <w:rPr>
          <w:spacing w:val="-3"/>
        </w:rPr>
        <w:t xml:space="preserve"> </w:t>
      </w:r>
      <w:r>
        <w:t>ocasionada por la COVID-19.</w:t>
      </w:r>
    </w:p>
    <w:p w14:paraId="155D992C" w14:textId="77777777" w:rsidR="00051BA4" w:rsidRDefault="00000000">
      <w:pPr>
        <w:pStyle w:val="Ttulo2"/>
        <w:spacing w:before="1"/>
        <w:ind w:left="2778"/>
        <w:jc w:val="both"/>
      </w:pPr>
      <w:r>
        <w:t>RECAUDACIÓN</w:t>
      </w:r>
      <w:r>
        <w:rPr>
          <w:spacing w:val="-8"/>
        </w:rPr>
        <w:t xml:space="preserve"> </w:t>
      </w:r>
      <w:r>
        <w:t>DE</w:t>
      </w:r>
      <w:r>
        <w:rPr>
          <w:spacing w:val="-9"/>
        </w:rPr>
        <w:t xml:space="preserve"> </w:t>
      </w:r>
      <w:r>
        <w:t>IMPUESTOS</w:t>
      </w:r>
      <w:r>
        <w:rPr>
          <w:spacing w:val="-9"/>
        </w:rPr>
        <w:t xml:space="preserve"> </w:t>
      </w:r>
      <w:r>
        <w:t>PROPIOS</w:t>
      </w:r>
      <w:r>
        <w:rPr>
          <w:spacing w:val="-9"/>
        </w:rPr>
        <w:t xml:space="preserve"> </w:t>
      </w:r>
      <w:r>
        <w:t>2019-2023*</w:t>
      </w:r>
      <w:r>
        <w:rPr>
          <w:spacing w:val="-7"/>
        </w:rPr>
        <w:t xml:space="preserve"> </w:t>
      </w:r>
      <w:r>
        <w:rPr>
          <w:spacing w:val="-2"/>
        </w:rPr>
        <w:t>(</w:t>
      </w:r>
      <w:proofErr w:type="spellStart"/>
      <w:r>
        <w:rPr>
          <w:spacing w:val="-2"/>
        </w:rPr>
        <w:t>Mdp</w:t>
      </w:r>
      <w:proofErr w:type="spellEnd"/>
      <w:r>
        <w:rPr>
          <w:spacing w:val="-2"/>
        </w:rPr>
        <w:t>)</w:t>
      </w:r>
    </w:p>
    <w:p w14:paraId="42C9F271" w14:textId="77777777" w:rsidR="00051BA4" w:rsidRDefault="00051BA4">
      <w:pPr>
        <w:pStyle w:val="Textoindependiente"/>
        <w:spacing w:after="1"/>
        <w:rPr>
          <w:b/>
          <w:sz w:val="10"/>
        </w:rPr>
      </w:pPr>
    </w:p>
    <w:tbl>
      <w:tblPr>
        <w:tblStyle w:val="TableNormal"/>
        <w:tblW w:w="0" w:type="auto"/>
        <w:tblInd w:w="1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67"/>
        <w:gridCol w:w="1116"/>
        <w:gridCol w:w="1116"/>
        <w:gridCol w:w="1258"/>
        <w:gridCol w:w="1119"/>
        <w:gridCol w:w="1267"/>
      </w:tblGrid>
      <w:tr w:rsidR="00051BA4" w14:paraId="791A2D47" w14:textId="77777777">
        <w:trPr>
          <w:trHeight w:val="227"/>
        </w:trPr>
        <w:tc>
          <w:tcPr>
            <w:tcW w:w="8243" w:type="dxa"/>
            <w:gridSpan w:val="6"/>
            <w:tcBorders>
              <w:bottom w:val="nil"/>
              <w:right w:val="single" w:sz="4" w:space="0" w:color="000000"/>
            </w:tcBorders>
          </w:tcPr>
          <w:p w14:paraId="5866C180" w14:textId="77777777" w:rsidR="00051BA4" w:rsidRDefault="00000000">
            <w:pPr>
              <w:pStyle w:val="TableParagraph"/>
              <w:spacing w:before="62" w:line="145" w:lineRule="exact"/>
              <w:ind w:left="2312" w:right="2362"/>
              <w:jc w:val="center"/>
              <w:rPr>
                <w:b/>
                <w:sz w:val="14"/>
              </w:rPr>
            </w:pPr>
            <w:r>
              <w:rPr>
                <w:b/>
                <w:sz w:val="14"/>
              </w:rPr>
              <w:t>GOBIERNO</w:t>
            </w:r>
            <w:r>
              <w:rPr>
                <w:b/>
                <w:spacing w:val="-5"/>
                <w:sz w:val="14"/>
              </w:rPr>
              <w:t xml:space="preserve"> </w:t>
            </w:r>
            <w:r>
              <w:rPr>
                <w:b/>
                <w:sz w:val="14"/>
              </w:rPr>
              <w:t>DEL</w:t>
            </w:r>
            <w:r>
              <w:rPr>
                <w:b/>
                <w:spacing w:val="-5"/>
                <w:sz w:val="14"/>
              </w:rPr>
              <w:t xml:space="preserve"> </w:t>
            </w:r>
            <w:r>
              <w:rPr>
                <w:b/>
                <w:sz w:val="14"/>
              </w:rPr>
              <w:t>ESTADO</w:t>
            </w:r>
            <w:r>
              <w:rPr>
                <w:b/>
                <w:spacing w:val="-4"/>
                <w:sz w:val="14"/>
              </w:rPr>
              <w:t xml:space="preserve"> </w:t>
            </w:r>
            <w:r>
              <w:rPr>
                <w:b/>
                <w:sz w:val="14"/>
              </w:rPr>
              <w:t>DE</w:t>
            </w:r>
            <w:r>
              <w:rPr>
                <w:b/>
                <w:spacing w:val="-4"/>
                <w:sz w:val="14"/>
              </w:rPr>
              <w:t xml:space="preserve"> </w:t>
            </w:r>
            <w:r>
              <w:rPr>
                <w:b/>
                <w:spacing w:val="-2"/>
                <w:sz w:val="14"/>
              </w:rPr>
              <w:t>TLAXCALA</w:t>
            </w:r>
          </w:p>
        </w:tc>
      </w:tr>
      <w:tr w:rsidR="00051BA4" w14:paraId="70FDF197" w14:textId="77777777">
        <w:trPr>
          <w:trHeight w:val="158"/>
        </w:trPr>
        <w:tc>
          <w:tcPr>
            <w:tcW w:w="8243" w:type="dxa"/>
            <w:gridSpan w:val="6"/>
            <w:tcBorders>
              <w:top w:val="nil"/>
              <w:right w:val="single" w:sz="4" w:space="0" w:color="000000"/>
            </w:tcBorders>
          </w:tcPr>
          <w:p w14:paraId="7C47FE91" w14:textId="77777777" w:rsidR="00051BA4" w:rsidRDefault="00000000">
            <w:pPr>
              <w:pStyle w:val="TableParagraph"/>
              <w:spacing w:before="0" w:line="138" w:lineRule="exact"/>
              <w:ind w:left="2312" w:right="2362"/>
              <w:jc w:val="center"/>
              <w:rPr>
                <w:b/>
                <w:sz w:val="14"/>
              </w:rPr>
            </w:pPr>
            <w:r>
              <w:rPr>
                <w:b/>
                <w:sz w:val="14"/>
              </w:rPr>
              <w:t>RECAUDACION</w:t>
            </w:r>
            <w:r>
              <w:rPr>
                <w:b/>
                <w:spacing w:val="-6"/>
                <w:sz w:val="14"/>
              </w:rPr>
              <w:t xml:space="preserve"> </w:t>
            </w:r>
            <w:r>
              <w:rPr>
                <w:b/>
                <w:sz w:val="14"/>
              </w:rPr>
              <w:t>DE</w:t>
            </w:r>
            <w:r>
              <w:rPr>
                <w:b/>
                <w:spacing w:val="-4"/>
                <w:sz w:val="14"/>
              </w:rPr>
              <w:t xml:space="preserve"> </w:t>
            </w:r>
            <w:r>
              <w:rPr>
                <w:b/>
                <w:sz w:val="14"/>
              </w:rPr>
              <w:t>INGRESOS</w:t>
            </w:r>
            <w:r>
              <w:rPr>
                <w:b/>
                <w:spacing w:val="-3"/>
                <w:sz w:val="14"/>
              </w:rPr>
              <w:t xml:space="preserve"> </w:t>
            </w:r>
            <w:r>
              <w:rPr>
                <w:b/>
                <w:sz w:val="14"/>
              </w:rPr>
              <w:t>LOCALES</w:t>
            </w:r>
            <w:r>
              <w:rPr>
                <w:b/>
                <w:spacing w:val="64"/>
                <w:sz w:val="14"/>
              </w:rPr>
              <w:t xml:space="preserve"> </w:t>
            </w:r>
            <w:r>
              <w:rPr>
                <w:b/>
                <w:sz w:val="14"/>
              </w:rPr>
              <w:t>2019-</w:t>
            </w:r>
            <w:r>
              <w:rPr>
                <w:b/>
                <w:spacing w:val="-4"/>
                <w:sz w:val="14"/>
              </w:rPr>
              <w:t>2023</w:t>
            </w:r>
          </w:p>
        </w:tc>
      </w:tr>
      <w:tr w:rsidR="00051BA4" w14:paraId="7029BF39" w14:textId="77777777">
        <w:trPr>
          <w:trHeight w:val="935"/>
        </w:trPr>
        <w:tc>
          <w:tcPr>
            <w:tcW w:w="2367" w:type="dxa"/>
            <w:tcBorders>
              <w:left w:val="single" w:sz="4" w:space="0" w:color="000000"/>
            </w:tcBorders>
            <w:shd w:val="clear" w:color="auto" w:fill="B09FC6"/>
          </w:tcPr>
          <w:p w14:paraId="592A23DE" w14:textId="77777777" w:rsidR="00051BA4" w:rsidRDefault="00051BA4">
            <w:pPr>
              <w:pStyle w:val="TableParagraph"/>
              <w:spacing w:before="0"/>
              <w:jc w:val="left"/>
              <w:rPr>
                <w:rFonts w:ascii="Times New Roman"/>
                <w:b/>
                <w:sz w:val="16"/>
              </w:rPr>
            </w:pPr>
          </w:p>
          <w:p w14:paraId="40AED8C9" w14:textId="77777777" w:rsidR="00051BA4" w:rsidRDefault="00051BA4">
            <w:pPr>
              <w:pStyle w:val="TableParagraph"/>
              <w:spacing w:before="5"/>
              <w:jc w:val="left"/>
              <w:rPr>
                <w:rFonts w:ascii="Times New Roman"/>
                <w:b/>
                <w:sz w:val="23"/>
              </w:rPr>
            </w:pPr>
          </w:p>
          <w:p w14:paraId="0EBF6865" w14:textId="77777777" w:rsidR="00051BA4" w:rsidRDefault="00000000">
            <w:pPr>
              <w:pStyle w:val="TableParagraph"/>
              <w:spacing w:before="0"/>
              <w:ind w:left="2"/>
              <w:jc w:val="left"/>
              <w:rPr>
                <w:b/>
                <w:sz w:val="14"/>
              </w:rPr>
            </w:pPr>
            <w:r>
              <w:rPr>
                <w:b/>
                <w:sz w:val="14"/>
              </w:rPr>
              <w:t>Ingresos</w:t>
            </w:r>
            <w:r>
              <w:rPr>
                <w:b/>
                <w:spacing w:val="-6"/>
                <w:sz w:val="14"/>
              </w:rPr>
              <w:t xml:space="preserve"> </w:t>
            </w:r>
            <w:r>
              <w:rPr>
                <w:b/>
                <w:sz w:val="14"/>
              </w:rPr>
              <w:t>de</w:t>
            </w:r>
            <w:r>
              <w:rPr>
                <w:b/>
                <w:spacing w:val="-6"/>
                <w:sz w:val="14"/>
              </w:rPr>
              <w:t xml:space="preserve"> </w:t>
            </w:r>
            <w:r>
              <w:rPr>
                <w:b/>
                <w:sz w:val="14"/>
              </w:rPr>
              <w:t>Fuentes</w:t>
            </w:r>
            <w:r>
              <w:rPr>
                <w:b/>
                <w:spacing w:val="-4"/>
                <w:sz w:val="14"/>
              </w:rPr>
              <w:t xml:space="preserve"> </w:t>
            </w:r>
            <w:r>
              <w:rPr>
                <w:b/>
                <w:spacing w:val="-2"/>
                <w:sz w:val="14"/>
              </w:rPr>
              <w:t>Locales</w:t>
            </w:r>
          </w:p>
        </w:tc>
        <w:tc>
          <w:tcPr>
            <w:tcW w:w="1116" w:type="dxa"/>
            <w:shd w:val="clear" w:color="auto" w:fill="B09FC6"/>
          </w:tcPr>
          <w:p w14:paraId="6014A835" w14:textId="77777777" w:rsidR="00051BA4" w:rsidRDefault="00051BA4">
            <w:pPr>
              <w:pStyle w:val="TableParagraph"/>
              <w:spacing w:before="0"/>
              <w:jc w:val="left"/>
              <w:rPr>
                <w:rFonts w:ascii="Times New Roman"/>
                <w:b/>
                <w:sz w:val="16"/>
              </w:rPr>
            </w:pPr>
          </w:p>
          <w:p w14:paraId="1385D7F7" w14:textId="77777777" w:rsidR="00051BA4" w:rsidRDefault="00051BA4">
            <w:pPr>
              <w:pStyle w:val="TableParagraph"/>
              <w:spacing w:before="7"/>
              <w:jc w:val="left"/>
              <w:rPr>
                <w:rFonts w:ascii="Times New Roman"/>
                <w:b/>
                <w:sz w:val="17"/>
              </w:rPr>
            </w:pPr>
          </w:p>
          <w:p w14:paraId="10BAE8FD" w14:textId="77777777" w:rsidR="00051BA4" w:rsidRDefault="00000000">
            <w:pPr>
              <w:pStyle w:val="TableParagraph"/>
              <w:spacing w:before="0"/>
              <w:ind w:right="88"/>
              <w:rPr>
                <w:b/>
                <w:sz w:val="14"/>
              </w:rPr>
            </w:pPr>
            <w:r>
              <w:rPr>
                <w:b/>
                <w:sz w:val="14"/>
              </w:rPr>
              <w:t>Ejercicio</w:t>
            </w:r>
            <w:r>
              <w:rPr>
                <w:b/>
                <w:spacing w:val="-8"/>
                <w:sz w:val="14"/>
              </w:rPr>
              <w:t xml:space="preserve"> </w:t>
            </w:r>
            <w:r>
              <w:rPr>
                <w:b/>
                <w:spacing w:val="-4"/>
                <w:sz w:val="14"/>
              </w:rPr>
              <w:t>2019</w:t>
            </w:r>
          </w:p>
        </w:tc>
        <w:tc>
          <w:tcPr>
            <w:tcW w:w="1116" w:type="dxa"/>
            <w:shd w:val="clear" w:color="auto" w:fill="B09FC6"/>
          </w:tcPr>
          <w:p w14:paraId="6D88E59C" w14:textId="77777777" w:rsidR="00051BA4" w:rsidRDefault="00051BA4">
            <w:pPr>
              <w:pStyle w:val="TableParagraph"/>
              <w:spacing w:before="0"/>
              <w:jc w:val="left"/>
              <w:rPr>
                <w:rFonts w:ascii="Times New Roman"/>
                <w:b/>
                <w:sz w:val="16"/>
              </w:rPr>
            </w:pPr>
          </w:p>
          <w:p w14:paraId="37DD7840" w14:textId="77777777" w:rsidR="00051BA4" w:rsidRDefault="00051BA4">
            <w:pPr>
              <w:pStyle w:val="TableParagraph"/>
              <w:spacing w:before="7"/>
              <w:jc w:val="left"/>
              <w:rPr>
                <w:rFonts w:ascii="Times New Roman"/>
                <w:b/>
                <w:sz w:val="17"/>
              </w:rPr>
            </w:pPr>
          </w:p>
          <w:p w14:paraId="465AFC5A" w14:textId="77777777" w:rsidR="00051BA4" w:rsidRDefault="00000000">
            <w:pPr>
              <w:pStyle w:val="TableParagraph"/>
              <w:spacing w:before="0"/>
              <w:ind w:right="85"/>
              <w:rPr>
                <w:b/>
                <w:sz w:val="14"/>
              </w:rPr>
            </w:pPr>
            <w:r>
              <w:rPr>
                <w:b/>
                <w:sz w:val="14"/>
              </w:rPr>
              <w:t>Ejercicio</w:t>
            </w:r>
            <w:r>
              <w:rPr>
                <w:b/>
                <w:spacing w:val="-8"/>
                <w:sz w:val="14"/>
              </w:rPr>
              <w:t xml:space="preserve"> </w:t>
            </w:r>
            <w:r>
              <w:rPr>
                <w:b/>
                <w:spacing w:val="-4"/>
                <w:sz w:val="14"/>
              </w:rPr>
              <w:t>2020</w:t>
            </w:r>
          </w:p>
        </w:tc>
        <w:tc>
          <w:tcPr>
            <w:tcW w:w="1258" w:type="dxa"/>
            <w:shd w:val="clear" w:color="auto" w:fill="B09FC6"/>
          </w:tcPr>
          <w:p w14:paraId="2B8FDF04" w14:textId="77777777" w:rsidR="00051BA4" w:rsidRDefault="00051BA4">
            <w:pPr>
              <w:pStyle w:val="TableParagraph"/>
              <w:spacing w:before="0"/>
              <w:jc w:val="left"/>
              <w:rPr>
                <w:rFonts w:ascii="Times New Roman"/>
                <w:b/>
                <w:sz w:val="16"/>
              </w:rPr>
            </w:pPr>
          </w:p>
          <w:p w14:paraId="496B5985" w14:textId="77777777" w:rsidR="00051BA4" w:rsidRDefault="00051BA4">
            <w:pPr>
              <w:pStyle w:val="TableParagraph"/>
              <w:spacing w:before="7"/>
              <w:jc w:val="left"/>
              <w:rPr>
                <w:rFonts w:ascii="Times New Roman"/>
                <w:b/>
                <w:sz w:val="17"/>
              </w:rPr>
            </w:pPr>
          </w:p>
          <w:p w14:paraId="36561E94" w14:textId="77777777" w:rsidR="00051BA4" w:rsidRDefault="00000000">
            <w:pPr>
              <w:pStyle w:val="TableParagraph"/>
              <w:spacing w:before="0"/>
              <w:ind w:left="146"/>
              <w:jc w:val="left"/>
              <w:rPr>
                <w:b/>
                <w:sz w:val="14"/>
              </w:rPr>
            </w:pPr>
            <w:r>
              <w:rPr>
                <w:b/>
                <w:sz w:val="14"/>
              </w:rPr>
              <w:t>Ejercicio</w:t>
            </w:r>
            <w:r>
              <w:rPr>
                <w:b/>
                <w:spacing w:val="-8"/>
                <w:sz w:val="14"/>
              </w:rPr>
              <w:t xml:space="preserve"> </w:t>
            </w:r>
            <w:r>
              <w:rPr>
                <w:b/>
                <w:spacing w:val="-4"/>
                <w:sz w:val="14"/>
              </w:rPr>
              <w:t>2021</w:t>
            </w:r>
          </w:p>
        </w:tc>
        <w:tc>
          <w:tcPr>
            <w:tcW w:w="1119" w:type="dxa"/>
            <w:shd w:val="clear" w:color="auto" w:fill="B09FC6"/>
          </w:tcPr>
          <w:p w14:paraId="20DFF6C0" w14:textId="77777777" w:rsidR="00051BA4" w:rsidRDefault="00051BA4">
            <w:pPr>
              <w:pStyle w:val="TableParagraph"/>
              <w:spacing w:before="0"/>
              <w:jc w:val="left"/>
              <w:rPr>
                <w:rFonts w:ascii="Times New Roman"/>
                <w:b/>
                <w:sz w:val="16"/>
              </w:rPr>
            </w:pPr>
          </w:p>
          <w:p w14:paraId="4B09D534" w14:textId="77777777" w:rsidR="00051BA4" w:rsidRDefault="00051BA4">
            <w:pPr>
              <w:pStyle w:val="TableParagraph"/>
              <w:spacing w:before="7"/>
              <w:jc w:val="left"/>
              <w:rPr>
                <w:rFonts w:ascii="Times New Roman"/>
                <w:b/>
                <w:sz w:val="17"/>
              </w:rPr>
            </w:pPr>
          </w:p>
          <w:p w14:paraId="5345013C" w14:textId="77777777" w:rsidR="00051BA4" w:rsidRDefault="00000000">
            <w:pPr>
              <w:pStyle w:val="TableParagraph"/>
              <w:spacing w:before="0"/>
              <w:ind w:right="89"/>
              <w:rPr>
                <w:b/>
                <w:sz w:val="14"/>
              </w:rPr>
            </w:pPr>
            <w:r>
              <w:rPr>
                <w:b/>
                <w:sz w:val="14"/>
              </w:rPr>
              <w:t>Ejercicio</w:t>
            </w:r>
            <w:r>
              <w:rPr>
                <w:b/>
                <w:spacing w:val="-8"/>
                <w:sz w:val="14"/>
              </w:rPr>
              <w:t xml:space="preserve"> </w:t>
            </w:r>
            <w:r>
              <w:rPr>
                <w:b/>
                <w:spacing w:val="-4"/>
                <w:sz w:val="14"/>
              </w:rPr>
              <w:t>2022</w:t>
            </w:r>
          </w:p>
        </w:tc>
        <w:tc>
          <w:tcPr>
            <w:tcW w:w="1267" w:type="dxa"/>
            <w:shd w:val="clear" w:color="auto" w:fill="B09FC6"/>
          </w:tcPr>
          <w:p w14:paraId="194D305E" w14:textId="77777777" w:rsidR="00051BA4" w:rsidRDefault="00051BA4">
            <w:pPr>
              <w:pStyle w:val="TableParagraph"/>
              <w:spacing w:before="0"/>
              <w:jc w:val="left"/>
              <w:rPr>
                <w:rFonts w:ascii="Times New Roman"/>
                <w:b/>
                <w:sz w:val="16"/>
              </w:rPr>
            </w:pPr>
          </w:p>
          <w:p w14:paraId="41454A42" w14:textId="77777777" w:rsidR="00051BA4" w:rsidRDefault="00051BA4">
            <w:pPr>
              <w:pStyle w:val="TableParagraph"/>
              <w:spacing w:before="7"/>
              <w:jc w:val="left"/>
              <w:rPr>
                <w:rFonts w:ascii="Times New Roman"/>
                <w:b/>
                <w:sz w:val="17"/>
              </w:rPr>
            </w:pPr>
          </w:p>
          <w:p w14:paraId="1A3EA417" w14:textId="77777777" w:rsidR="00051BA4" w:rsidRDefault="00000000">
            <w:pPr>
              <w:pStyle w:val="TableParagraph"/>
              <w:spacing w:before="0"/>
              <w:ind w:left="210"/>
              <w:jc w:val="left"/>
              <w:rPr>
                <w:b/>
                <w:sz w:val="14"/>
              </w:rPr>
            </w:pPr>
            <w:r>
              <w:rPr>
                <w:b/>
                <w:sz w:val="14"/>
              </w:rPr>
              <w:t>Cierre</w:t>
            </w:r>
            <w:r>
              <w:rPr>
                <w:b/>
                <w:spacing w:val="-7"/>
                <w:sz w:val="14"/>
              </w:rPr>
              <w:t xml:space="preserve"> </w:t>
            </w:r>
            <w:r>
              <w:rPr>
                <w:b/>
                <w:spacing w:val="-2"/>
                <w:sz w:val="14"/>
              </w:rPr>
              <w:t>2023*</w:t>
            </w:r>
          </w:p>
        </w:tc>
      </w:tr>
      <w:tr w:rsidR="00051BA4" w14:paraId="10BE9D8C" w14:textId="77777777">
        <w:trPr>
          <w:trHeight w:val="406"/>
        </w:trPr>
        <w:tc>
          <w:tcPr>
            <w:tcW w:w="2367" w:type="dxa"/>
            <w:tcBorders>
              <w:bottom w:val="nil"/>
            </w:tcBorders>
          </w:tcPr>
          <w:p w14:paraId="0C99E8BE" w14:textId="77777777" w:rsidR="00051BA4" w:rsidRDefault="00051BA4">
            <w:pPr>
              <w:pStyle w:val="TableParagraph"/>
              <w:spacing w:before="0"/>
              <w:jc w:val="left"/>
              <w:rPr>
                <w:rFonts w:ascii="Times New Roman"/>
                <w:b/>
                <w:sz w:val="14"/>
              </w:rPr>
            </w:pPr>
          </w:p>
          <w:p w14:paraId="07827E65" w14:textId="77777777" w:rsidR="00051BA4" w:rsidRDefault="00000000">
            <w:pPr>
              <w:pStyle w:val="TableParagraph"/>
              <w:spacing w:before="0"/>
              <w:ind w:left="2"/>
              <w:jc w:val="left"/>
              <w:rPr>
                <w:b/>
                <w:sz w:val="14"/>
              </w:rPr>
            </w:pPr>
            <w:r>
              <w:rPr>
                <w:b/>
                <w:spacing w:val="-2"/>
                <w:sz w:val="14"/>
              </w:rPr>
              <w:t>Impuestos</w:t>
            </w:r>
          </w:p>
        </w:tc>
        <w:tc>
          <w:tcPr>
            <w:tcW w:w="1116" w:type="dxa"/>
            <w:tcBorders>
              <w:bottom w:val="nil"/>
            </w:tcBorders>
          </w:tcPr>
          <w:p w14:paraId="3437931A" w14:textId="77777777" w:rsidR="00051BA4" w:rsidRDefault="00051BA4">
            <w:pPr>
              <w:pStyle w:val="TableParagraph"/>
              <w:spacing w:before="0"/>
              <w:jc w:val="left"/>
              <w:rPr>
                <w:rFonts w:ascii="Times New Roman"/>
                <w:b/>
                <w:sz w:val="14"/>
              </w:rPr>
            </w:pPr>
          </w:p>
          <w:p w14:paraId="53131EF1" w14:textId="77777777" w:rsidR="00051BA4" w:rsidRDefault="00000000">
            <w:pPr>
              <w:pStyle w:val="TableParagraph"/>
              <w:spacing w:before="0"/>
              <w:ind w:right="52"/>
              <w:rPr>
                <w:b/>
                <w:sz w:val="14"/>
              </w:rPr>
            </w:pPr>
            <w:r>
              <w:rPr>
                <w:b/>
                <w:spacing w:val="-2"/>
                <w:sz w:val="14"/>
              </w:rPr>
              <w:t>552,141,336</w:t>
            </w:r>
          </w:p>
        </w:tc>
        <w:tc>
          <w:tcPr>
            <w:tcW w:w="1116" w:type="dxa"/>
            <w:tcBorders>
              <w:bottom w:val="nil"/>
            </w:tcBorders>
          </w:tcPr>
          <w:p w14:paraId="1F96DCDE" w14:textId="77777777" w:rsidR="00051BA4" w:rsidRDefault="00051BA4">
            <w:pPr>
              <w:pStyle w:val="TableParagraph"/>
              <w:spacing w:before="0"/>
              <w:jc w:val="left"/>
              <w:rPr>
                <w:rFonts w:ascii="Times New Roman"/>
                <w:b/>
                <w:sz w:val="14"/>
              </w:rPr>
            </w:pPr>
          </w:p>
          <w:p w14:paraId="79A3F7E7" w14:textId="77777777" w:rsidR="00051BA4" w:rsidRDefault="00000000">
            <w:pPr>
              <w:pStyle w:val="TableParagraph"/>
              <w:spacing w:before="0"/>
              <w:ind w:right="49"/>
              <w:rPr>
                <w:b/>
                <w:sz w:val="14"/>
              </w:rPr>
            </w:pPr>
            <w:r>
              <w:rPr>
                <w:b/>
                <w:spacing w:val="-2"/>
                <w:sz w:val="14"/>
              </w:rPr>
              <w:t>560,962,697</w:t>
            </w:r>
          </w:p>
        </w:tc>
        <w:tc>
          <w:tcPr>
            <w:tcW w:w="1258" w:type="dxa"/>
            <w:tcBorders>
              <w:bottom w:val="nil"/>
            </w:tcBorders>
          </w:tcPr>
          <w:p w14:paraId="226A4F28" w14:textId="77777777" w:rsidR="00051BA4" w:rsidRDefault="00051BA4">
            <w:pPr>
              <w:pStyle w:val="TableParagraph"/>
              <w:spacing w:before="0"/>
              <w:jc w:val="left"/>
              <w:rPr>
                <w:rFonts w:ascii="Times New Roman"/>
                <w:b/>
                <w:sz w:val="14"/>
              </w:rPr>
            </w:pPr>
          </w:p>
          <w:p w14:paraId="636B7D48" w14:textId="77777777" w:rsidR="00051BA4" w:rsidRDefault="00000000">
            <w:pPr>
              <w:pStyle w:val="TableParagraph"/>
              <w:spacing w:before="0"/>
              <w:ind w:right="52"/>
              <w:rPr>
                <w:b/>
                <w:sz w:val="14"/>
              </w:rPr>
            </w:pPr>
            <w:r>
              <w:rPr>
                <w:b/>
                <w:spacing w:val="-2"/>
                <w:sz w:val="14"/>
              </w:rPr>
              <w:t>623,414,456</w:t>
            </w:r>
          </w:p>
        </w:tc>
        <w:tc>
          <w:tcPr>
            <w:tcW w:w="1119" w:type="dxa"/>
            <w:tcBorders>
              <w:bottom w:val="nil"/>
            </w:tcBorders>
          </w:tcPr>
          <w:p w14:paraId="2DB22580" w14:textId="77777777" w:rsidR="00051BA4" w:rsidRDefault="00051BA4">
            <w:pPr>
              <w:pStyle w:val="TableParagraph"/>
              <w:spacing w:before="0"/>
              <w:jc w:val="left"/>
              <w:rPr>
                <w:rFonts w:ascii="Times New Roman"/>
                <w:b/>
                <w:sz w:val="14"/>
              </w:rPr>
            </w:pPr>
          </w:p>
          <w:p w14:paraId="26555A05" w14:textId="77777777" w:rsidR="00051BA4" w:rsidRDefault="00000000">
            <w:pPr>
              <w:pStyle w:val="TableParagraph"/>
              <w:spacing w:before="0"/>
              <w:ind w:right="52"/>
              <w:rPr>
                <w:b/>
                <w:sz w:val="14"/>
              </w:rPr>
            </w:pPr>
            <w:r>
              <w:rPr>
                <w:b/>
                <w:spacing w:val="-2"/>
                <w:sz w:val="14"/>
              </w:rPr>
              <w:t>746,947,529</w:t>
            </w:r>
          </w:p>
        </w:tc>
        <w:tc>
          <w:tcPr>
            <w:tcW w:w="1267" w:type="dxa"/>
            <w:tcBorders>
              <w:bottom w:val="nil"/>
            </w:tcBorders>
          </w:tcPr>
          <w:p w14:paraId="336B4656" w14:textId="77777777" w:rsidR="00051BA4" w:rsidRDefault="00051BA4">
            <w:pPr>
              <w:pStyle w:val="TableParagraph"/>
              <w:spacing w:before="0"/>
              <w:jc w:val="left"/>
              <w:rPr>
                <w:rFonts w:ascii="Times New Roman"/>
                <w:b/>
                <w:sz w:val="14"/>
              </w:rPr>
            </w:pPr>
          </w:p>
          <w:p w14:paraId="357626E3" w14:textId="77777777" w:rsidR="00051BA4" w:rsidRDefault="00000000">
            <w:pPr>
              <w:pStyle w:val="TableParagraph"/>
              <w:spacing w:before="0"/>
              <w:ind w:right="52"/>
              <w:rPr>
                <w:b/>
                <w:sz w:val="14"/>
              </w:rPr>
            </w:pPr>
            <w:r>
              <w:rPr>
                <w:b/>
                <w:spacing w:val="-2"/>
                <w:sz w:val="14"/>
              </w:rPr>
              <w:t>802,857,081</w:t>
            </w:r>
          </w:p>
        </w:tc>
      </w:tr>
      <w:tr w:rsidR="00051BA4" w14:paraId="75FCA027" w14:textId="77777777">
        <w:trPr>
          <w:trHeight w:val="322"/>
        </w:trPr>
        <w:tc>
          <w:tcPr>
            <w:tcW w:w="2367" w:type="dxa"/>
            <w:tcBorders>
              <w:top w:val="nil"/>
              <w:bottom w:val="nil"/>
            </w:tcBorders>
          </w:tcPr>
          <w:p w14:paraId="7BAEB77B" w14:textId="77777777" w:rsidR="00051BA4" w:rsidRDefault="00000000">
            <w:pPr>
              <w:pStyle w:val="TableParagraph"/>
              <w:spacing w:before="79"/>
              <w:ind w:left="2"/>
              <w:jc w:val="left"/>
              <w:rPr>
                <w:b/>
                <w:sz w:val="14"/>
              </w:rPr>
            </w:pPr>
            <w:r>
              <w:rPr>
                <w:b/>
                <w:spacing w:val="-2"/>
                <w:sz w:val="14"/>
              </w:rPr>
              <w:t>Derechos</w:t>
            </w:r>
          </w:p>
        </w:tc>
        <w:tc>
          <w:tcPr>
            <w:tcW w:w="1116" w:type="dxa"/>
            <w:tcBorders>
              <w:top w:val="nil"/>
              <w:bottom w:val="nil"/>
            </w:tcBorders>
          </w:tcPr>
          <w:p w14:paraId="78C1EFA7" w14:textId="77777777" w:rsidR="00051BA4" w:rsidRDefault="00000000">
            <w:pPr>
              <w:pStyle w:val="TableParagraph"/>
              <w:spacing w:before="79"/>
              <w:ind w:right="52"/>
              <w:rPr>
                <w:b/>
                <w:sz w:val="14"/>
              </w:rPr>
            </w:pPr>
            <w:r>
              <w:rPr>
                <w:b/>
                <w:spacing w:val="-2"/>
                <w:sz w:val="14"/>
              </w:rPr>
              <w:t>391,106,976</w:t>
            </w:r>
          </w:p>
        </w:tc>
        <w:tc>
          <w:tcPr>
            <w:tcW w:w="1116" w:type="dxa"/>
            <w:tcBorders>
              <w:top w:val="nil"/>
              <w:bottom w:val="nil"/>
            </w:tcBorders>
          </w:tcPr>
          <w:p w14:paraId="4313D12E" w14:textId="77777777" w:rsidR="00051BA4" w:rsidRDefault="00000000">
            <w:pPr>
              <w:pStyle w:val="TableParagraph"/>
              <w:spacing w:before="79"/>
              <w:ind w:right="49"/>
              <w:rPr>
                <w:b/>
                <w:sz w:val="14"/>
              </w:rPr>
            </w:pPr>
            <w:r>
              <w:rPr>
                <w:b/>
                <w:spacing w:val="-2"/>
                <w:sz w:val="14"/>
              </w:rPr>
              <w:t>344,598,467</w:t>
            </w:r>
          </w:p>
        </w:tc>
        <w:tc>
          <w:tcPr>
            <w:tcW w:w="1258" w:type="dxa"/>
            <w:tcBorders>
              <w:top w:val="nil"/>
              <w:bottom w:val="nil"/>
            </w:tcBorders>
          </w:tcPr>
          <w:p w14:paraId="6A4CA0C2" w14:textId="77777777" w:rsidR="00051BA4" w:rsidRDefault="00000000">
            <w:pPr>
              <w:pStyle w:val="TableParagraph"/>
              <w:spacing w:before="79"/>
              <w:ind w:right="52"/>
              <w:rPr>
                <w:b/>
                <w:sz w:val="14"/>
              </w:rPr>
            </w:pPr>
            <w:r>
              <w:rPr>
                <w:b/>
                <w:spacing w:val="-2"/>
                <w:sz w:val="14"/>
              </w:rPr>
              <w:t>482,822,379</w:t>
            </w:r>
          </w:p>
        </w:tc>
        <w:tc>
          <w:tcPr>
            <w:tcW w:w="1119" w:type="dxa"/>
            <w:tcBorders>
              <w:top w:val="nil"/>
              <w:bottom w:val="nil"/>
            </w:tcBorders>
          </w:tcPr>
          <w:p w14:paraId="18C02485" w14:textId="77777777" w:rsidR="00051BA4" w:rsidRDefault="00000000">
            <w:pPr>
              <w:pStyle w:val="TableParagraph"/>
              <w:spacing w:before="79"/>
              <w:ind w:right="52"/>
              <w:rPr>
                <w:b/>
                <w:sz w:val="14"/>
              </w:rPr>
            </w:pPr>
            <w:r>
              <w:rPr>
                <w:b/>
                <w:spacing w:val="-2"/>
                <w:sz w:val="14"/>
              </w:rPr>
              <w:t>526,855,506</w:t>
            </w:r>
          </w:p>
        </w:tc>
        <w:tc>
          <w:tcPr>
            <w:tcW w:w="1267" w:type="dxa"/>
            <w:tcBorders>
              <w:top w:val="nil"/>
              <w:bottom w:val="nil"/>
            </w:tcBorders>
          </w:tcPr>
          <w:p w14:paraId="1E45C754" w14:textId="77777777" w:rsidR="00051BA4" w:rsidRDefault="00000000">
            <w:pPr>
              <w:pStyle w:val="TableParagraph"/>
              <w:spacing w:before="79"/>
              <w:ind w:right="52"/>
              <w:rPr>
                <w:b/>
                <w:sz w:val="14"/>
              </w:rPr>
            </w:pPr>
            <w:r>
              <w:rPr>
                <w:b/>
                <w:spacing w:val="-2"/>
                <w:sz w:val="14"/>
              </w:rPr>
              <w:t>684,059,682</w:t>
            </w:r>
          </w:p>
        </w:tc>
      </w:tr>
      <w:tr w:rsidR="00051BA4" w14:paraId="25C98810" w14:textId="77777777">
        <w:trPr>
          <w:trHeight w:val="321"/>
        </w:trPr>
        <w:tc>
          <w:tcPr>
            <w:tcW w:w="2367" w:type="dxa"/>
            <w:tcBorders>
              <w:top w:val="nil"/>
              <w:bottom w:val="nil"/>
            </w:tcBorders>
          </w:tcPr>
          <w:p w14:paraId="7798F2AC" w14:textId="77777777" w:rsidR="00051BA4" w:rsidRDefault="00000000">
            <w:pPr>
              <w:pStyle w:val="TableParagraph"/>
              <w:spacing w:before="77"/>
              <w:ind w:left="2"/>
              <w:jc w:val="left"/>
              <w:rPr>
                <w:b/>
                <w:sz w:val="14"/>
              </w:rPr>
            </w:pPr>
            <w:r>
              <w:rPr>
                <w:b/>
                <w:spacing w:val="-2"/>
                <w:sz w:val="14"/>
              </w:rPr>
              <w:t>Productos</w:t>
            </w:r>
          </w:p>
        </w:tc>
        <w:tc>
          <w:tcPr>
            <w:tcW w:w="1116" w:type="dxa"/>
            <w:tcBorders>
              <w:top w:val="nil"/>
              <w:bottom w:val="nil"/>
            </w:tcBorders>
          </w:tcPr>
          <w:p w14:paraId="41A2B016" w14:textId="77777777" w:rsidR="00051BA4" w:rsidRDefault="00000000">
            <w:pPr>
              <w:pStyle w:val="TableParagraph"/>
              <w:spacing w:before="77"/>
              <w:ind w:right="52"/>
              <w:rPr>
                <w:b/>
                <w:sz w:val="14"/>
              </w:rPr>
            </w:pPr>
            <w:r>
              <w:rPr>
                <w:b/>
                <w:spacing w:val="-2"/>
                <w:sz w:val="14"/>
              </w:rPr>
              <w:t>311,082,233</w:t>
            </w:r>
          </w:p>
        </w:tc>
        <w:tc>
          <w:tcPr>
            <w:tcW w:w="1116" w:type="dxa"/>
            <w:tcBorders>
              <w:top w:val="nil"/>
              <w:bottom w:val="nil"/>
            </w:tcBorders>
          </w:tcPr>
          <w:p w14:paraId="194A22B9" w14:textId="77777777" w:rsidR="00051BA4" w:rsidRDefault="00000000">
            <w:pPr>
              <w:pStyle w:val="TableParagraph"/>
              <w:spacing w:before="77"/>
              <w:ind w:right="49"/>
              <w:rPr>
                <w:b/>
                <w:sz w:val="14"/>
              </w:rPr>
            </w:pPr>
            <w:r>
              <w:rPr>
                <w:b/>
                <w:spacing w:val="-2"/>
                <w:sz w:val="14"/>
              </w:rPr>
              <w:t>189,686,004</w:t>
            </w:r>
          </w:p>
        </w:tc>
        <w:tc>
          <w:tcPr>
            <w:tcW w:w="1258" w:type="dxa"/>
            <w:tcBorders>
              <w:top w:val="nil"/>
              <w:bottom w:val="nil"/>
            </w:tcBorders>
          </w:tcPr>
          <w:p w14:paraId="4C22C7CE" w14:textId="77777777" w:rsidR="00051BA4" w:rsidRDefault="00000000">
            <w:pPr>
              <w:pStyle w:val="TableParagraph"/>
              <w:spacing w:before="77"/>
              <w:ind w:right="52"/>
              <w:rPr>
                <w:b/>
                <w:sz w:val="14"/>
              </w:rPr>
            </w:pPr>
            <w:r>
              <w:rPr>
                <w:b/>
                <w:spacing w:val="-2"/>
                <w:sz w:val="14"/>
              </w:rPr>
              <w:t>118,104,463</w:t>
            </w:r>
          </w:p>
        </w:tc>
        <w:tc>
          <w:tcPr>
            <w:tcW w:w="1119" w:type="dxa"/>
            <w:tcBorders>
              <w:top w:val="nil"/>
              <w:bottom w:val="nil"/>
            </w:tcBorders>
          </w:tcPr>
          <w:p w14:paraId="6D58174E" w14:textId="77777777" w:rsidR="00051BA4" w:rsidRDefault="00000000">
            <w:pPr>
              <w:pStyle w:val="TableParagraph"/>
              <w:spacing w:before="77"/>
              <w:ind w:right="52"/>
              <w:rPr>
                <w:b/>
                <w:sz w:val="14"/>
              </w:rPr>
            </w:pPr>
            <w:r>
              <w:rPr>
                <w:b/>
                <w:spacing w:val="-2"/>
                <w:sz w:val="14"/>
              </w:rPr>
              <w:t>181,857,532</w:t>
            </w:r>
          </w:p>
        </w:tc>
        <w:tc>
          <w:tcPr>
            <w:tcW w:w="1267" w:type="dxa"/>
            <w:tcBorders>
              <w:top w:val="nil"/>
              <w:bottom w:val="nil"/>
            </w:tcBorders>
          </w:tcPr>
          <w:p w14:paraId="6782F3A2" w14:textId="77777777" w:rsidR="00051BA4" w:rsidRDefault="00000000">
            <w:pPr>
              <w:pStyle w:val="TableParagraph"/>
              <w:spacing w:before="77"/>
              <w:ind w:right="52"/>
              <w:rPr>
                <w:b/>
                <w:sz w:val="14"/>
              </w:rPr>
            </w:pPr>
            <w:r>
              <w:rPr>
                <w:b/>
                <w:spacing w:val="-2"/>
                <w:sz w:val="14"/>
              </w:rPr>
              <w:t>297,682,557</w:t>
            </w:r>
          </w:p>
        </w:tc>
      </w:tr>
      <w:tr w:rsidR="00051BA4" w14:paraId="76691CB4" w14:textId="77777777">
        <w:trPr>
          <w:trHeight w:val="282"/>
        </w:trPr>
        <w:tc>
          <w:tcPr>
            <w:tcW w:w="2367" w:type="dxa"/>
            <w:tcBorders>
              <w:top w:val="nil"/>
              <w:bottom w:val="nil"/>
            </w:tcBorders>
          </w:tcPr>
          <w:p w14:paraId="3F758B1B" w14:textId="77777777" w:rsidR="00051BA4" w:rsidRDefault="00000000">
            <w:pPr>
              <w:pStyle w:val="TableParagraph"/>
              <w:spacing w:before="78"/>
              <w:ind w:left="2"/>
              <w:jc w:val="left"/>
              <w:rPr>
                <w:b/>
                <w:sz w:val="14"/>
              </w:rPr>
            </w:pPr>
            <w:r>
              <w:rPr>
                <w:b/>
                <w:spacing w:val="-2"/>
                <w:sz w:val="14"/>
              </w:rPr>
              <w:t>Aprovechamientos</w:t>
            </w:r>
          </w:p>
        </w:tc>
        <w:tc>
          <w:tcPr>
            <w:tcW w:w="1116" w:type="dxa"/>
            <w:tcBorders>
              <w:top w:val="nil"/>
              <w:bottom w:val="nil"/>
            </w:tcBorders>
          </w:tcPr>
          <w:p w14:paraId="1B66549E" w14:textId="77777777" w:rsidR="00051BA4" w:rsidRDefault="00000000">
            <w:pPr>
              <w:pStyle w:val="TableParagraph"/>
              <w:spacing w:before="78"/>
              <w:ind w:right="50"/>
              <w:rPr>
                <w:b/>
                <w:sz w:val="14"/>
              </w:rPr>
            </w:pPr>
            <w:r>
              <w:rPr>
                <w:b/>
                <w:spacing w:val="-2"/>
                <w:sz w:val="14"/>
              </w:rPr>
              <w:t>2,815,464</w:t>
            </w:r>
          </w:p>
        </w:tc>
        <w:tc>
          <w:tcPr>
            <w:tcW w:w="1116" w:type="dxa"/>
            <w:tcBorders>
              <w:top w:val="nil"/>
              <w:bottom w:val="nil"/>
            </w:tcBorders>
          </w:tcPr>
          <w:p w14:paraId="3FC8E1A7" w14:textId="77777777" w:rsidR="00051BA4" w:rsidRDefault="00000000">
            <w:pPr>
              <w:pStyle w:val="TableParagraph"/>
              <w:spacing w:before="78"/>
              <w:ind w:right="47"/>
              <w:rPr>
                <w:b/>
                <w:sz w:val="14"/>
              </w:rPr>
            </w:pPr>
            <w:r>
              <w:rPr>
                <w:b/>
                <w:spacing w:val="-2"/>
                <w:sz w:val="14"/>
              </w:rPr>
              <w:t>717,824</w:t>
            </w:r>
          </w:p>
        </w:tc>
        <w:tc>
          <w:tcPr>
            <w:tcW w:w="1258" w:type="dxa"/>
            <w:tcBorders>
              <w:top w:val="nil"/>
              <w:bottom w:val="nil"/>
            </w:tcBorders>
          </w:tcPr>
          <w:p w14:paraId="18859C9C" w14:textId="77777777" w:rsidR="00051BA4" w:rsidRDefault="00000000">
            <w:pPr>
              <w:pStyle w:val="TableParagraph"/>
              <w:spacing w:before="78"/>
              <w:ind w:right="50"/>
              <w:rPr>
                <w:b/>
                <w:sz w:val="14"/>
              </w:rPr>
            </w:pPr>
            <w:r>
              <w:rPr>
                <w:b/>
                <w:spacing w:val="-2"/>
                <w:sz w:val="14"/>
              </w:rPr>
              <w:t>10,188,339</w:t>
            </w:r>
          </w:p>
        </w:tc>
        <w:tc>
          <w:tcPr>
            <w:tcW w:w="1119" w:type="dxa"/>
            <w:tcBorders>
              <w:top w:val="nil"/>
              <w:bottom w:val="nil"/>
            </w:tcBorders>
          </w:tcPr>
          <w:p w14:paraId="58D5D773" w14:textId="77777777" w:rsidR="00051BA4" w:rsidRDefault="00000000">
            <w:pPr>
              <w:pStyle w:val="TableParagraph"/>
              <w:spacing w:before="78"/>
              <w:ind w:right="50"/>
              <w:rPr>
                <w:b/>
                <w:sz w:val="14"/>
              </w:rPr>
            </w:pPr>
            <w:r>
              <w:rPr>
                <w:b/>
                <w:spacing w:val="-2"/>
                <w:sz w:val="14"/>
              </w:rPr>
              <w:t>16,593,636</w:t>
            </w:r>
          </w:p>
        </w:tc>
        <w:tc>
          <w:tcPr>
            <w:tcW w:w="1267" w:type="dxa"/>
            <w:tcBorders>
              <w:top w:val="nil"/>
              <w:bottom w:val="nil"/>
            </w:tcBorders>
          </w:tcPr>
          <w:p w14:paraId="1EB73B42" w14:textId="77777777" w:rsidR="00051BA4" w:rsidRDefault="00000000">
            <w:pPr>
              <w:pStyle w:val="TableParagraph"/>
              <w:spacing w:before="78"/>
              <w:ind w:right="49"/>
              <w:rPr>
                <w:b/>
                <w:sz w:val="14"/>
              </w:rPr>
            </w:pPr>
            <w:r>
              <w:rPr>
                <w:b/>
                <w:spacing w:val="-2"/>
                <w:sz w:val="14"/>
              </w:rPr>
              <w:t>7,393,807</w:t>
            </w:r>
          </w:p>
        </w:tc>
      </w:tr>
      <w:tr w:rsidR="00051BA4" w14:paraId="19E07329" w14:textId="77777777">
        <w:trPr>
          <w:trHeight w:val="358"/>
        </w:trPr>
        <w:tc>
          <w:tcPr>
            <w:tcW w:w="2367" w:type="dxa"/>
            <w:tcBorders>
              <w:top w:val="nil"/>
            </w:tcBorders>
          </w:tcPr>
          <w:p w14:paraId="397F1B67" w14:textId="77777777" w:rsidR="00051BA4" w:rsidRDefault="00000000">
            <w:pPr>
              <w:pStyle w:val="TableParagraph"/>
              <w:spacing w:before="18" w:line="160" w:lineRule="atLeast"/>
              <w:ind w:left="2"/>
              <w:jc w:val="left"/>
              <w:rPr>
                <w:b/>
                <w:sz w:val="14"/>
              </w:rPr>
            </w:pPr>
            <w:r>
              <w:rPr>
                <w:b/>
                <w:sz w:val="14"/>
              </w:rPr>
              <w:t>Ingresos</w:t>
            </w:r>
            <w:r>
              <w:rPr>
                <w:b/>
                <w:spacing w:val="-8"/>
                <w:sz w:val="14"/>
              </w:rPr>
              <w:t xml:space="preserve"> </w:t>
            </w:r>
            <w:r>
              <w:rPr>
                <w:b/>
                <w:sz w:val="14"/>
              </w:rPr>
              <w:t>por</w:t>
            </w:r>
            <w:r>
              <w:rPr>
                <w:b/>
                <w:spacing w:val="-9"/>
                <w:sz w:val="14"/>
              </w:rPr>
              <w:t xml:space="preserve"> </w:t>
            </w:r>
            <w:r>
              <w:rPr>
                <w:b/>
                <w:sz w:val="14"/>
              </w:rPr>
              <w:t>Venta</w:t>
            </w:r>
            <w:r>
              <w:rPr>
                <w:b/>
                <w:spacing w:val="-8"/>
                <w:sz w:val="14"/>
              </w:rPr>
              <w:t xml:space="preserve"> </w:t>
            </w:r>
            <w:r>
              <w:rPr>
                <w:b/>
                <w:sz w:val="14"/>
              </w:rPr>
              <w:t>de</w:t>
            </w:r>
            <w:r>
              <w:rPr>
                <w:b/>
                <w:spacing w:val="-9"/>
                <w:sz w:val="14"/>
              </w:rPr>
              <w:t xml:space="preserve"> </w:t>
            </w:r>
            <w:r>
              <w:rPr>
                <w:b/>
                <w:sz w:val="14"/>
              </w:rPr>
              <w:t>Bienes</w:t>
            </w:r>
            <w:r>
              <w:rPr>
                <w:b/>
                <w:spacing w:val="-8"/>
                <w:sz w:val="14"/>
              </w:rPr>
              <w:t xml:space="preserve"> </w:t>
            </w:r>
            <w:r>
              <w:rPr>
                <w:b/>
                <w:sz w:val="14"/>
              </w:rPr>
              <w:t>y</w:t>
            </w:r>
            <w:r>
              <w:rPr>
                <w:b/>
                <w:spacing w:val="40"/>
                <w:sz w:val="14"/>
              </w:rPr>
              <w:t xml:space="preserve"> </w:t>
            </w:r>
            <w:r>
              <w:rPr>
                <w:b/>
                <w:spacing w:val="-2"/>
                <w:sz w:val="14"/>
              </w:rPr>
              <w:t>Servicios</w:t>
            </w:r>
          </w:p>
        </w:tc>
        <w:tc>
          <w:tcPr>
            <w:tcW w:w="1116" w:type="dxa"/>
            <w:tcBorders>
              <w:top w:val="nil"/>
            </w:tcBorders>
          </w:tcPr>
          <w:p w14:paraId="5C4B1B8D" w14:textId="77777777" w:rsidR="00051BA4" w:rsidRDefault="00051BA4">
            <w:pPr>
              <w:pStyle w:val="TableParagraph"/>
              <w:spacing w:before="3"/>
              <w:jc w:val="left"/>
              <w:rPr>
                <w:rFonts w:ascii="Times New Roman"/>
                <w:b/>
                <w:sz w:val="17"/>
              </w:rPr>
            </w:pPr>
          </w:p>
          <w:p w14:paraId="486CE7F5" w14:textId="77777777" w:rsidR="00051BA4" w:rsidRDefault="00000000">
            <w:pPr>
              <w:pStyle w:val="TableParagraph"/>
              <w:spacing w:before="0" w:line="140" w:lineRule="exact"/>
              <w:ind w:right="52"/>
              <w:rPr>
                <w:b/>
                <w:sz w:val="14"/>
              </w:rPr>
            </w:pPr>
            <w:r>
              <w:rPr>
                <w:b/>
                <w:spacing w:val="-2"/>
                <w:sz w:val="14"/>
              </w:rPr>
              <w:t>136,218,650</w:t>
            </w:r>
          </w:p>
        </w:tc>
        <w:tc>
          <w:tcPr>
            <w:tcW w:w="1116" w:type="dxa"/>
            <w:tcBorders>
              <w:top w:val="nil"/>
            </w:tcBorders>
          </w:tcPr>
          <w:p w14:paraId="150B85E3" w14:textId="77777777" w:rsidR="00051BA4" w:rsidRDefault="00051BA4">
            <w:pPr>
              <w:pStyle w:val="TableParagraph"/>
              <w:spacing w:before="3"/>
              <w:jc w:val="left"/>
              <w:rPr>
                <w:rFonts w:ascii="Times New Roman"/>
                <w:b/>
                <w:sz w:val="17"/>
              </w:rPr>
            </w:pPr>
          </w:p>
          <w:p w14:paraId="761C0DCF" w14:textId="77777777" w:rsidR="00051BA4" w:rsidRDefault="00000000">
            <w:pPr>
              <w:pStyle w:val="TableParagraph"/>
              <w:spacing w:before="0" w:line="140" w:lineRule="exact"/>
              <w:ind w:right="49"/>
              <w:rPr>
                <w:b/>
                <w:sz w:val="14"/>
              </w:rPr>
            </w:pPr>
            <w:r>
              <w:rPr>
                <w:b/>
                <w:spacing w:val="-2"/>
                <w:sz w:val="14"/>
              </w:rPr>
              <w:t>109,999,363</w:t>
            </w:r>
          </w:p>
        </w:tc>
        <w:tc>
          <w:tcPr>
            <w:tcW w:w="1258" w:type="dxa"/>
            <w:tcBorders>
              <w:top w:val="nil"/>
            </w:tcBorders>
          </w:tcPr>
          <w:p w14:paraId="2D4AAED1" w14:textId="77777777" w:rsidR="00051BA4" w:rsidRDefault="00051BA4">
            <w:pPr>
              <w:pStyle w:val="TableParagraph"/>
              <w:spacing w:before="3"/>
              <w:jc w:val="left"/>
              <w:rPr>
                <w:rFonts w:ascii="Times New Roman"/>
                <w:b/>
                <w:sz w:val="17"/>
              </w:rPr>
            </w:pPr>
          </w:p>
          <w:p w14:paraId="25216211" w14:textId="77777777" w:rsidR="00051BA4" w:rsidRDefault="00000000">
            <w:pPr>
              <w:pStyle w:val="TableParagraph"/>
              <w:spacing w:before="0" w:line="140" w:lineRule="exact"/>
              <w:ind w:right="52"/>
              <w:rPr>
                <w:b/>
                <w:sz w:val="14"/>
              </w:rPr>
            </w:pPr>
            <w:r>
              <w:rPr>
                <w:b/>
                <w:spacing w:val="-2"/>
                <w:sz w:val="14"/>
              </w:rPr>
              <w:t>106,638,170</w:t>
            </w:r>
          </w:p>
        </w:tc>
        <w:tc>
          <w:tcPr>
            <w:tcW w:w="1119" w:type="dxa"/>
            <w:tcBorders>
              <w:top w:val="nil"/>
            </w:tcBorders>
          </w:tcPr>
          <w:p w14:paraId="0CBBED5C" w14:textId="77777777" w:rsidR="00051BA4" w:rsidRDefault="00051BA4">
            <w:pPr>
              <w:pStyle w:val="TableParagraph"/>
              <w:spacing w:before="3"/>
              <w:jc w:val="left"/>
              <w:rPr>
                <w:rFonts w:ascii="Times New Roman"/>
                <w:b/>
                <w:sz w:val="17"/>
              </w:rPr>
            </w:pPr>
          </w:p>
          <w:p w14:paraId="208DAB54" w14:textId="77777777" w:rsidR="00051BA4" w:rsidRDefault="00000000">
            <w:pPr>
              <w:pStyle w:val="TableParagraph"/>
              <w:spacing w:before="0" w:line="140" w:lineRule="exact"/>
              <w:ind w:right="52"/>
              <w:rPr>
                <w:b/>
                <w:sz w:val="14"/>
              </w:rPr>
            </w:pPr>
            <w:r>
              <w:rPr>
                <w:b/>
                <w:spacing w:val="-2"/>
                <w:sz w:val="14"/>
              </w:rPr>
              <w:t>124,194,640</w:t>
            </w:r>
          </w:p>
        </w:tc>
        <w:tc>
          <w:tcPr>
            <w:tcW w:w="1267" w:type="dxa"/>
            <w:tcBorders>
              <w:top w:val="nil"/>
            </w:tcBorders>
          </w:tcPr>
          <w:p w14:paraId="75F2853D" w14:textId="77777777" w:rsidR="00051BA4" w:rsidRDefault="00051BA4">
            <w:pPr>
              <w:pStyle w:val="TableParagraph"/>
              <w:spacing w:before="3"/>
              <w:jc w:val="left"/>
              <w:rPr>
                <w:rFonts w:ascii="Times New Roman"/>
                <w:b/>
                <w:sz w:val="17"/>
              </w:rPr>
            </w:pPr>
          </w:p>
          <w:p w14:paraId="73EE5930" w14:textId="77777777" w:rsidR="00051BA4" w:rsidRDefault="00000000">
            <w:pPr>
              <w:pStyle w:val="TableParagraph"/>
              <w:spacing w:before="0" w:line="140" w:lineRule="exact"/>
              <w:ind w:right="52"/>
              <w:rPr>
                <w:b/>
                <w:sz w:val="14"/>
              </w:rPr>
            </w:pPr>
            <w:r>
              <w:rPr>
                <w:b/>
                <w:spacing w:val="-2"/>
                <w:sz w:val="14"/>
              </w:rPr>
              <w:t>141,223,572</w:t>
            </w:r>
          </w:p>
        </w:tc>
      </w:tr>
      <w:tr w:rsidR="00051BA4" w14:paraId="476B6CDE" w14:textId="77777777">
        <w:trPr>
          <w:trHeight w:val="323"/>
        </w:trPr>
        <w:tc>
          <w:tcPr>
            <w:tcW w:w="2367" w:type="dxa"/>
            <w:shd w:val="clear" w:color="auto" w:fill="B09FC6"/>
          </w:tcPr>
          <w:p w14:paraId="52AEB4F3" w14:textId="77777777" w:rsidR="00051BA4" w:rsidRDefault="00051BA4">
            <w:pPr>
              <w:pStyle w:val="TableParagraph"/>
              <w:spacing w:before="2"/>
              <w:jc w:val="left"/>
              <w:rPr>
                <w:rFonts w:ascii="Times New Roman"/>
                <w:b/>
                <w:sz w:val="14"/>
              </w:rPr>
            </w:pPr>
          </w:p>
          <w:p w14:paraId="1360ABF1" w14:textId="77777777" w:rsidR="00051BA4" w:rsidRDefault="00000000">
            <w:pPr>
              <w:pStyle w:val="TableParagraph"/>
              <w:spacing w:before="0" w:line="140" w:lineRule="exact"/>
              <w:ind w:left="2"/>
              <w:jc w:val="left"/>
              <w:rPr>
                <w:b/>
                <w:sz w:val="14"/>
              </w:rPr>
            </w:pPr>
            <w:proofErr w:type="gramStart"/>
            <w:r>
              <w:rPr>
                <w:b/>
                <w:sz w:val="14"/>
              </w:rPr>
              <w:t>Total</w:t>
            </w:r>
            <w:proofErr w:type="gramEnd"/>
            <w:r>
              <w:rPr>
                <w:b/>
                <w:spacing w:val="-3"/>
                <w:sz w:val="14"/>
              </w:rPr>
              <w:t xml:space="preserve"> </w:t>
            </w:r>
            <w:r>
              <w:rPr>
                <w:b/>
                <w:sz w:val="14"/>
              </w:rPr>
              <w:t>de</w:t>
            </w:r>
            <w:r>
              <w:rPr>
                <w:b/>
                <w:spacing w:val="-4"/>
                <w:sz w:val="14"/>
              </w:rPr>
              <w:t xml:space="preserve"> </w:t>
            </w:r>
            <w:r>
              <w:rPr>
                <w:b/>
                <w:spacing w:val="-2"/>
                <w:sz w:val="14"/>
              </w:rPr>
              <w:t>Ingresos</w:t>
            </w:r>
          </w:p>
        </w:tc>
        <w:tc>
          <w:tcPr>
            <w:tcW w:w="1116" w:type="dxa"/>
            <w:shd w:val="clear" w:color="auto" w:fill="B09FC6"/>
          </w:tcPr>
          <w:p w14:paraId="7EB0F1F9" w14:textId="77777777" w:rsidR="00051BA4" w:rsidRDefault="00051BA4">
            <w:pPr>
              <w:pStyle w:val="TableParagraph"/>
              <w:spacing w:before="2"/>
              <w:jc w:val="left"/>
              <w:rPr>
                <w:rFonts w:ascii="Times New Roman"/>
                <w:b/>
                <w:sz w:val="14"/>
              </w:rPr>
            </w:pPr>
          </w:p>
          <w:p w14:paraId="653FCADA" w14:textId="77777777" w:rsidR="00051BA4" w:rsidRDefault="00000000">
            <w:pPr>
              <w:pStyle w:val="TableParagraph"/>
              <w:spacing w:before="0" w:line="140" w:lineRule="exact"/>
              <w:ind w:right="50"/>
              <w:rPr>
                <w:b/>
                <w:sz w:val="14"/>
              </w:rPr>
            </w:pPr>
            <w:r>
              <w:rPr>
                <w:b/>
                <w:spacing w:val="-2"/>
                <w:sz w:val="14"/>
              </w:rPr>
              <w:t>1,393,364,659</w:t>
            </w:r>
          </w:p>
        </w:tc>
        <w:tc>
          <w:tcPr>
            <w:tcW w:w="1116" w:type="dxa"/>
            <w:shd w:val="clear" w:color="auto" w:fill="B09FC6"/>
          </w:tcPr>
          <w:p w14:paraId="5B55EE87" w14:textId="77777777" w:rsidR="00051BA4" w:rsidRDefault="00051BA4">
            <w:pPr>
              <w:pStyle w:val="TableParagraph"/>
              <w:spacing w:before="2"/>
              <w:jc w:val="left"/>
              <w:rPr>
                <w:rFonts w:ascii="Times New Roman"/>
                <w:b/>
                <w:sz w:val="14"/>
              </w:rPr>
            </w:pPr>
          </w:p>
          <w:p w14:paraId="0AAC8903" w14:textId="77777777" w:rsidR="00051BA4" w:rsidRDefault="00000000">
            <w:pPr>
              <w:pStyle w:val="TableParagraph"/>
              <w:spacing w:before="0" w:line="140" w:lineRule="exact"/>
              <w:ind w:right="47"/>
              <w:rPr>
                <w:b/>
                <w:sz w:val="14"/>
              </w:rPr>
            </w:pPr>
            <w:r>
              <w:rPr>
                <w:b/>
                <w:spacing w:val="-2"/>
                <w:sz w:val="14"/>
              </w:rPr>
              <w:t>1,205,964,355</w:t>
            </w:r>
          </w:p>
        </w:tc>
        <w:tc>
          <w:tcPr>
            <w:tcW w:w="1258" w:type="dxa"/>
            <w:shd w:val="clear" w:color="auto" w:fill="B09FC6"/>
          </w:tcPr>
          <w:p w14:paraId="1810F502" w14:textId="77777777" w:rsidR="00051BA4" w:rsidRDefault="00051BA4">
            <w:pPr>
              <w:pStyle w:val="TableParagraph"/>
              <w:spacing w:before="2"/>
              <w:jc w:val="left"/>
              <w:rPr>
                <w:rFonts w:ascii="Times New Roman"/>
                <w:b/>
                <w:sz w:val="14"/>
              </w:rPr>
            </w:pPr>
          </w:p>
          <w:p w14:paraId="5D941B0D" w14:textId="77777777" w:rsidR="00051BA4" w:rsidRDefault="00000000">
            <w:pPr>
              <w:pStyle w:val="TableParagraph"/>
              <w:spacing w:before="0" w:line="140" w:lineRule="exact"/>
              <w:ind w:right="50"/>
              <w:rPr>
                <w:b/>
                <w:sz w:val="14"/>
              </w:rPr>
            </w:pPr>
            <w:r>
              <w:rPr>
                <w:b/>
                <w:spacing w:val="-2"/>
                <w:sz w:val="14"/>
              </w:rPr>
              <w:t>1,341,167,807</w:t>
            </w:r>
          </w:p>
        </w:tc>
        <w:tc>
          <w:tcPr>
            <w:tcW w:w="1119" w:type="dxa"/>
            <w:shd w:val="clear" w:color="auto" w:fill="B09FC6"/>
          </w:tcPr>
          <w:p w14:paraId="15DEACF3" w14:textId="77777777" w:rsidR="00051BA4" w:rsidRDefault="00051BA4">
            <w:pPr>
              <w:pStyle w:val="TableParagraph"/>
              <w:spacing w:before="2"/>
              <w:jc w:val="left"/>
              <w:rPr>
                <w:rFonts w:ascii="Times New Roman"/>
                <w:b/>
                <w:sz w:val="14"/>
              </w:rPr>
            </w:pPr>
          </w:p>
          <w:p w14:paraId="1A9D96FC" w14:textId="77777777" w:rsidR="00051BA4" w:rsidRDefault="00000000">
            <w:pPr>
              <w:pStyle w:val="TableParagraph"/>
              <w:spacing w:before="0" w:line="140" w:lineRule="exact"/>
              <w:ind w:right="50"/>
              <w:rPr>
                <w:b/>
                <w:sz w:val="14"/>
              </w:rPr>
            </w:pPr>
            <w:r>
              <w:rPr>
                <w:b/>
                <w:spacing w:val="-2"/>
                <w:sz w:val="14"/>
              </w:rPr>
              <w:t>1,596,448,843</w:t>
            </w:r>
          </w:p>
        </w:tc>
        <w:tc>
          <w:tcPr>
            <w:tcW w:w="1267" w:type="dxa"/>
            <w:shd w:val="clear" w:color="auto" w:fill="B09FC6"/>
          </w:tcPr>
          <w:p w14:paraId="2AB5F792" w14:textId="77777777" w:rsidR="00051BA4" w:rsidRDefault="00051BA4">
            <w:pPr>
              <w:pStyle w:val="TableParagraph"/>
              <w:spacing w:before="2"/>
              <w:jc w:val="left"/>
              <w:rPr>
                <w:rFonts w:ascii="Times New Roman"/>
                <w:b/>
                <w:sz w:val="14"/>
              </w:rPr>
            </w:pPr>
          </w:p>
          <w:p w14:paraId="21E77475" w14:textId="77777777" w:rsidR="00051BA4" w:rsidRDefault="00000000">
            <w:pPr>
              <w:pStyle w:val="TableParagraph"/>
              <w:spacing w:before="0" w:line="140" w:lineRule="exact"/>
              <w:ind w:right="49"/>
              <w:rPr>
                <w:b/>
                <w:sz w:val="14"/>
              </w:rPr>
            </w:pPr>
            <w:r>
              <w:rPr>
                <w:b/>
                <w:spacing w:val="-2"/>
                <w:sz w:val="14"/>
              </w:rPr>
              <w:t>1,933,216,699</w:t>
            </w:r>
          </w:p>
        </w:tc>
      </w:tr>
    </w:tbl>
    <w:p w14:paraId="7F3C5B9C" w14:textId="77777777" w:rsidR="00051BA4" w:rsidRDefault="00000000">
      <w:pPr>
        <w:spacing w:before="3"/>
        <w:ind w:left="1513"/>
        <w:rPr>
          <w:sz w:val="12"/>
        </w:rPr>
      </w:pPr>
      <w:r>
        <w:rPr>
          <w:sz w:val="12"/>
        </w:rPr>
        <w:t>Fuente:</w:t>
      </w:r>
      <w:r>
        <w:rPr>
          <w:spacing w:val="-1"/>
          <w:sz w:val="12"/>
        </w:rPr>
        <w:t xml:space="preserve"> </w:t>
      </w:r>
      <w:r>
        <w:rPr>
          <w:sz w:val="12"/>
        </w:rPr>
        <w:t>Dirección</w:t>
      </w:r>
      <w:r>
        <w:rPr>
          <w:spacing w:val="-1"/>
          <w:sz w:val="12"/>
        </w:rPr>
        <w:t xml:space="preserve"> </w:t>
      </w:r>
      <w:r>
        <w:rPr>
          <w:sz w:val="12"/>
        </w:rPr>
        <w:t>de</w:t>
      </w:r>
      <w:r>
        <w:rPr>
          <w:spacing w:val="-2"/>
          <w:sz w:val="12"/>
        </w:rPr>
        <w:t xml:space="preserve"> </w:t>
      </w:r>
      <w:r>
        <w:rPr>
          <w:sz w:val="12"/>
        </w:rPr>
        <w:t>Contabilidad</w:t>
      </w:r>
      <w:r>
        <w:rPr>
          <w:spacing w:val="-1"/>
          <w:sz w:val="12"/>
        </w:rPr>
        <w:t xml:space="preserve"> </w:t>
      </w:r>
      <w:r>
        <w:rPr>
          <w:sz w:val="12"/>
        </w:rPr>
        <w:t>Gubernamental</w:t>
      </w:r>
      <w:r>
        <w:rPr>
          <w:spacing w:val="-6"/>
          <w:sz w:val="12"/>
        </w:rPr>
        <w:t xml:space="preserve"> </w:t>
      </w:r>
      <w:r>
        <w:rPr>
          <w:sz w:val="12"/>
        </w:rPr>
        <w:t>y</w:t>
      </w:r>
      <w:r>
        <w:rPr>
          <w:spacing w:val="-1"/>
          <w:sz w:val="12"/>
        </w:rPr>
        <w:t xml:space="preserve"> </w:t>
      </w:r>
      <w:r>
        <w:rPr>
          <w:sz w:val="12"/>
        </w:rPr>
        <w:t>Coordinación</w:t>
      </w:r>
      <w:r>
        <w:rPr>
          <w:spacing w:val="-1"/>
          <w:sz w:val="12"/>
        </w:rPr>
        <w:t xml:space="preserve"> </w:t>
      </w:r>
      <w:r>
        <w:rPr>
          <w:spacing w:val="-2"/>
          <w:sz w:val="12"/>
        </w:rPr>
        <w:t>Hacendaria</w:t>
      </w:r>
    </w:p>
    <w:p w14:paraId="49935D24" w14:textId="77777777" w:rsidR="00051BA4" w:rsidRDefault="00000000">
      <w:pPr>
        <w:spacing w:before="69"/>
        <w:ind w:left="1513"/>
        <w:rPr>
          <w:sz w:val="12"/>
        </w:rPr>
      </w:pPr>
      <w:r>
        <w:rPr>
          <w:sz w:val="12"/>
        </w:rPr>
        <w:t>*</w:t>
      </w:r>
      <w:r>
        <w:rPr>
          <w:spacing w:val="-1"/>
          <w:sz w:val="12"/>
        </w:rPr>
        <w:t xml:space="preserve"> </w:t>
      </w:r>
      <w:r>
        <w:rPr>
          <w:sz w:val="12"/>
        </w:rPr>
        <w:t>Estimaciones</w:t>
      </w:r>
      <w:r>
        <w:rPr>
          <w:spacing w:val="-2"/>
          <w:sz w:val="12"/>
        </w:rPr>
        <w:t xml:space="preserve"> </w:t>
      </w:r>
      <w:r>
        <w:rPr>
          <w:sz w:val="12"/>
        </w:rPr>
        <w:t>al Cierre</w:t>
      </w:r>
      <w:r>
        <w:rPr>
          <w:spacing w:val="-1"/>
          <w:sz w:val="12"/>
        </w:rPr>
        <w:t xml:space="preserve"> </w:t>
      </w:r>
      <w:r>
        <w:rPr>
          <w:sz w:val="12"/>
        </w:rPr>
        <w:t>de</w:t>
      </w:r>
      <w:r>
        <w:rPr>
          <w:spacing w:val="-3"/>
          <w:sz w:val="12"/>
        </w:rPr>
        <w:t xml:space="preserve"> </w:t>
      </w:r>
      <w:r>
        <w:rPr>
          <w:spacing w:val="-2"/>
          <w:sz w:val="12"/>
        </w:rPr>
        <w:t>2023.</w:t>
      </w:r>
    </w:p>
    <w:p w14:paraId="35691674" w14:textId="77777777" w:rsidR="00051BA4" w:rsidRDefault="00051BA4">
      <w:pPr>
        <w:pStyle w:val="Textoindependiente"/>
      </w:pPr>
    </w:p>
    <w:p w14:paraId="1B8F3AF5" w14:textId="77777777" w:rsidR="00051BA4" w:rsidRDefault="00000000">
      <w:pPr>
        <w:pStyle w:val="Textoindependiente"/>
        <w:spacing w:before="7"/>
        <w:rPr>
          <w:sz w:val="27"/>
        </w:rPr>
      </w:pPr>
      <w:r>
        <w:rPr>
          <w:noProof/>
        </w:rPr>
        <w:drawing>
          <wp:anchor distT="0" distB="0" distL="0" distR="0" simplePos="0" relativeHeight="11" behindDoc="0" locked="0" layoutInCell="1" allowOverlap="1" wp14:anchorId="7DFDA540" wp14:editId="06B98F0D">
            <wp:simplePos x="0" y="0"/>
            <wp:positionH relativeFrom="page">
              <wp:posOffset>2137340</wp:posOffset>
            </wp:positionH>
            <wp:positionV relativeFrom="paragraph">
              <wp:posOffset>217459</wp:posOffset>
            </wp:positionV>
            <wp:extent cx="4843066" cy="2346960"/>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8" cstate="print"/>
                    <a:stretch>
                      <a:fillRect/>
                    </a:stretch>
                  </pic:blipFill>
                  <pic:spPr>
                    <a:xfrm>
                      <a:off x="0" y="0"/>
                      <a:ext cx="4843066" cy="2346960"/>
                    </a:xfrm>
                    <a:prstGeom prst="rect">
                      <a:avLst/>
                    </a:prstGeom>
                  </pic:spPr>
                </pic:pic>
              </a:graphicData>
            </a:graphic>
          </wp:anchor>
        </w:drawing>
      </w:r>
    </w:p>
    <w:p w14:paraId="60D5822C" w14:textId="77777777" w:rsidR="00051BA4" w:rsidRDefault="00051BA4">
      <w:pPr>
        <w:pStyle w:val="Textoindependiente"/>
        <w:spacing w:before="7"/>
        <w:rPr>
          <w:sz w:val="14"/>
        </w:rPr>
      </w:pPr>
    </w:p>
    <w:p w14:paraId="79EFC286" w14:textId="77777777" w:rsidR="00051BA4" w:rsidRDefault="00000000">
      <w:pPr>
        <w:ind w:left="1513"/>
        <w:rPr>
          <w:b/>
          <w:sz w:val="12"/>
        </w:rPr>
      </w:pPr>
      <w:r>
        <w:rPr>
          <w:b/>
          <w:sz w:val="12"/>
        </w:rPr>
        <w:t>Fuente:</w:t>
      </w:r>
      <w:r>
        <w:rPr>
          <w:b/>
          <w:spacing w:val="-8"/>
          <w:sz w:val="12"/>
        </w:rPr>
        <w:t xml:space="preserve"> </w:t>
      </w:r>
      <w:r>
        <w:rPr>
          <w:b/>
          <w:sz w:val="12"/>
        </w:rPr>
        <w:t>Dirección</w:t>
      </w:r>
      <w:r>
        <w:rPr>
          <w:b/>
          <w:spacing w:val="-6"/>
          <w:sz w:val="12"/>
        </w:rPr>
        <w:t xml:space="preserve"> </w:t>
      </w:r>
      <w:r>
        <w:rPr>
          <w:b/>
          <w:sz w:val="12"/>
        </w:rPr>
        <w:t>de</w:t>
      </w:r>
      <w:r>
        <w:rPr>
          <w:b/>
          <w:spacing w:val="-6"/>
          <w:sz w:val="12"/>
        </w:rPr>
        <w:t xml:space="preserve"> </w:t>
      </w:r>
      <w:r>
        <w:rPr>
          <w:b/>
          <w:sz w:val="12"/>
        </w:rPr>
        <w:t>Contabilidad</w:t>
      </w:r>
      <w:r>
        <w:rPr>
          <w:b/>
          <w:spacing w:val="-7"/>
          <w:sz w:val="12"/>
        </w:rPr>
        <w:t xml:space="preserve"> </w:t>
      </w:r>
      <w:r>
        <w:rPr>
          <w:b/>
          <w:sz w:val="12"/>
        </w:rPr>
        <w:t>Gubernamental</w:t>
      </w:r>
      <w:r>
        <w:rPr>
          <w:b/>
          <w:spacing w:val="-6"/>
          <w:sz w:val="12"/>
        </w:rPr>
        <w:t xml:space="preserve"> </w:t>
      </w:r>
      <w:r>
        <w:rPr>
          <w:b/>
          <w:sz w:val="12"/>
        </w:rPr>
        <w:t>y</w:t>
      </w:r>
      <w:r>
        <w:rPr>
          <w:b/>
          <w:spacing w:val="-7"/>
          <w:sz w:val="12"/>
        </w:rPr>
        <w:t xml:space="preserve"> </w:t>
      </w:r>
      <w:r>
        <w:rPr>
          <w:b/>
          <w:sz w:val="12"/>
        </w:rPr>
        <w:t>Coordinación</w:t>
      </w:r>
      <w:r>
        <w:rPr>
          <w:b/>
          <w:spacing w:val="-7"/>
          <w:sz w:val="12"/>
        </w:rPr>
        <w:t xml:space="preserve"> </w:t>
      </w:r>
      <w:r>
        <w:rPr>
          <w:b/>
          <w:spacing w:val="-2"/>
          <w:sz w:val="12"/>
        </w:rPr>
        <w:t>Hacendaria</w:t>
      </w:r>
    </w:p>
    <w:p w14:paraId="7E068823" w14:textId="77777777" w:rsidR="00051BA4" w:rsidRDefault="00000000">
      <w:pPr>
        <w:spacing w:before="69"/>
        <w:ind w:left="1513"/>
        <w:rPr>
          <w:b/>
          <w:sz w:val="12"/>
        </w:rPr>
      </w:pPr>
      <w:r>
        <w:rPr>
          <w:b/>
          <w:sz w:val="12"/>
        </w:rPr>
        <w:t>*</w:t>
      </w:r>
      <w:r>
        <w:rPr>
          <w:b/>
          <w:spacing w:val="-3"/>
          <w:sz w:val="12"/>
        </w:rPr>
        <w:t xml:space="preserve"> </w:t>
      </w:r>
      <w:r>
        <w:rPr>
          <w:b/>
          <w:sz w:val="12"/>
        </w:rPr>
        <w:t>Estimaciones</w:t>
      </w:r>
      <w:r>
        <w:rPr>
          <w:b/>
          <w:spacing w:val="-3"/>
          <w:sz w:val="12"/>
        </w:rPr>
        <w:t xml:space="preserve"> </w:t>
      </w:r>
      <w:r>
        <w:rPr>
          <w:b/>
          <w:sz w:val="12"/>
        </w:rPr>
        <w:t>al</w:t>
      </w:r>
      <w:r>
        <w:rPr>
          <w:b/>
          <w:spacing w:val="-2"/>
          <w:sz w:val="12"/>
        </w:rPr>
        <w:t xml:space="preserve"> </w:t>
      </w:r>
      <w:r>
        <w:rPr>
          <w:b/>
          <w:sz w:val="12"/>
        </w:rPr>
        <w:t>Cierre</w:t>
      </w:r>
      <w:r>
        <w:rPr>
          <w:b/>
          <w:spacing w:val="-4"/>
          <w:sz w:val="12"/>
        </w:rPr>
        <w:t xml:space="preserve"> </w:t>
      </w:r>
      <w:r>
        <w:rPr>
          <w:b/>
          <w:sz w:val="12"/>
        </w:rPr>
        <w:t>de</w:t>
      </w:r>
      <w:r>
        <w:rPr>
          <w:b/>
          <w:spacing w:val="-3"/>
          <w:sz w:val="12"/>
        </w:rPr>
        <w:t xml:space="preserve"> </w:t>
      </w:r>
      <w:r>
        <w:rPr>
          <w:b/>
          <w:spacing w:val="-4"/>
          <w:sz w:val="12"/>
        </w:rPr>
        <w:t>2023.</w:t>
      </w:r>
    </w:p>
    <w:p w14:paraId="5BA1917C" w14:textId="77777777" w:rsidR="00051BA4" w:rsidRDefault="00051BA4">
      <w:pPr>
        <w:rPr>
          <w:sz w:val="12"/>
        </w:rPr>
        <w:sectPr w:rsidR="00051BA4">
          <w:pgSz w:w="12240" w:h="15840"/>
          <w:pgMar w:top="1820" w:right="600" w:bottom="960" w:left="1720" w:header="0" w:footer="774" w:gutter="0"/>
          <w:cols w:space="720"/>
        </w:sectPr>
      </w:pPr>
    </w:p>
    <w:p w14:paraId="60573C1A" w14:textId="77777777" w:rsidR="00051BA4" w:rsidRDefault="00051BA4">
      <w:pPr>
        <w:pStyle w:val="Textoindependiente"/>
        <w:rPr>
          <w:b/>
        </w:rPr>
      </w:pPr>
    </w:p>
    <w:p w14:paraId="0DA9AD88" w14:textId="77777777" w:rsidR="00051BA4" w:rsidRDefault="00051BA4">
      <w:pPr>
        <w:pStyle w:val="Textoindependiente"/>
        <w:rPr>
          <w:b/>
        </w:rPr>
      </w:pPr>
    </w:p>
    <w:p w14:paraId="4172E617" w14:textId="77777777" w:rsidR="00051BA4" w:rsidRDefault="00051BA4">
      <w:pPr>
        <w:pStyle w:val="Textoindependiente"/>
        <w:rPr>
          <w:b/>
        </w:rPr>
      </w:pPr>
    </w:p>
    <w:p w14:paraId="6FF1D638" w14:textId="77777777" w:rsidR="00051BA4" w:rsidRDefault="00051BA4">
      <w:pPr>
        <w:pStyle w:val="Textoindependiente"/>
        <w:rPr>
          <w:b/>
        </w:rPr>
      </w:pPr>
    </w:p>
    <w:p w14:paraId="2BB428B1" w14:textId="77777777" w:rsidR="00051BA4" w:rsidRDefault="00051BA4">
      <w:pPr>
        <w:pStyle w:val="Textoindependiente"/>
        <w:rPr>
          <w:b/>
        </w:rPr>
      </w:pPr>
    </w:p>
    <w:p w14:paraId="3989DC01" w14:textId="77777777" w:rsidR="00051BA4" w:rsidRDefault="00051BA4">
      <w:pPr>
        <w:pStyle w:val="Textoindependiente"/>
        <w:spacing w:before="4"/>
        <w:rPr>
          <w:b/>
          <w:sz w:val="18"/>
        </w:rPr>
      </w:pPr>
    </w:p>
    <w:p w14:paraId="78C9D3B3" w14:textId="77777777" w:rsidR="00051BA4" w:rsidRDefault="00000000">
      <w:pPr>
        <w:pStyle w:val="Textoindependiente"/>
        <w:spacing w:line="360" w:lineRule="auto"/>
        <w:ind w:left="1513" w:right="252"/>
        <w:jc w:val="both"/>
      </w:pPr>
      <w:r>
        <w:t>Ante un panorama económico que puede presentar riesgos en el corto y en el mediano plazo, esta administración no prevé la creación de nuevos impuestos ni el incremento de los ya vigentes, por lo que será una tarea</w:t>
      </w:r>
      <w:r>
        <w:rPr>
          <w:spacing w:val="-3"/>
        </w:rPr>
        <w:t xml:space="preserve"> </w:t>
      </w:r>
      <w:r>
        <w:t>fundamental</w:t>
      </w:r>
      <w:r>
        <w:rPr>
          <w:spacing w:val="-1"/>
        </w:rPr>
        <w:t xml:space="preserve"> </w:t>
      </w:r>
      <w:r>
        <w:t>el</w:t>
      </w:r>
      <w:r>
        <w:rPr>
          <w:spacing w:val="-1"/>
        </w:rPr>
        <w:t xml:space="preserve"> </w:t>
      </w:r>
      <w:r>
        <w:t>implementar una</w:t>
      </w:r>
      <w:r>
        <w:rPr>
          <w:spacing w:val="-3"/>
        </w:rPr>
        <w:t xml:space="preserve"> </w:t>
      </w:r>
      <w:r>
        <w:t>política fiscal</w:t>
      </w:r>
      <w:r>
        <w:rPr>
          <w:spacing w:val="-1"/>
        </w:rPr>
        <w:t xml:space="preserve"> </w:t>
      </w:r>
      <w:r>
        <w:t>que favorezca el</w:t>
      </w:r>
      <w:r>
        <w:rPr>
          <w:spacing w:val="-1"/>
        </w:rPr>
        <w:t xml:space="preserve"> </w:t>
      </w:r>
      <w:r>
        <w:t xml:space="preserve">financiamiento del gasto público, permitiendo </w:t>
      </w:r>
      <w:proofErr w:type="spellStart"/>
      <w:r>
        <w:t>eficientar</w:t>
      </w:r>
      <w:proofErr w:type="spellEnd"/>
      <w:r>
        <w:t xml:space="preserve"> la administración y recaudación de las diferentes fuentes de ingresos, siguiendo entre otras estrategias las siguientes:</w:t>
      </w:r>
    </w:p>
    <w:p w14:paraId="71CB62D9" w14:textId="77777777" w:rsidR="00051BA4" w:rsidRDefault="00051BA4">
      <w:pPr>
        <w:pStyle w:val="Textoindependiente"/>
        <w:spacing w:before="11"/>
        <w:rPr>
          <w:sz w:val="29"/>
        </w:rPr>
      </w:pPr>
    </w:p>
    <w:p w14:paraId="229C2388" w14:textId="77777777" w:rsidR="00051BA4" w:rsidRDefault="00000000">
      <w:pPr>
        <w:pStyle w:val="Prrafodelista"/>
        <w:numPr>
          <w:ilvl w:val="1"/>
          <w:numId w:val="1"/>
        </w:numPr>
        <w:tabs>
          <w:tab w:val="left" w:pos="2234"/>
        </w:tabs>
        <w:spacing w:line="360" w:lineRule="auto"/>
        <w:ind w:right="252"/>
        <w:jc w:val="both"/>
        <w:rPr>
          <w:sz w:val="20"/>
        </w:rPr>
      </w:pPr>
      <w:r>
        <w:rPr>
          <w:sz w:val="20"/>
        </w:rPr>
        <w:t>Otorgar estímulos que permitan al contribuyente cumplir con sus obligaciones fiscales, buscando que éstos logren mayores beneficios disminuyendo rezagos e incumplimientos.</w:t>
      </w:r>
    </w:p>
    <w:p w14:paraId="5B0BE641" w14:textId="77777777" w:rsidR="00051BA4" w:rsidRDefault="00000000">
      <w:pPr>
        <w:pStyle w:val="Prrafodelista"/>
        <w:numPr>
          <w:ilvl w:val="1"/>
          <w:numId w:val="1"/>
        </w:numPr>
        <w:tabs>
          <w:tab w:val="left" w:pos="2234"/>
        </w:tabs>
        <w:spacing w:before="1" w:line="360" w:lineRule="auto"/>
        <w:ind w:right="255"/>
        <w:jc w:val="both"/>
        <w:rPr>
          <w:sz w:val="20"/>
        </w:rPr>
      </w:pPr>
      <w:r>
        <w:rPr>
          <w:sz w:val="20"/>
        </w:rPr>
        <w:t>Realizar campañas</w:t>
      </w:r>
      <w:r>
        <w:rPr>
          <w:spacing w:val="-1"/>
          <w:sz w:val="20"/>
        </w:rPr>
        <w:t xml:space="preserve"> </w:t>
      </w:r>
      <w:r>
        <w:rPr>
          <w:sz w:val="20"/>
        </w:rPr>
        <w:t>publicitarias</w:t>
      </w:r>
      <w:r>
        <w:rPr>
          <w:spacing w:val="-1"/>
          <w:sz w:val="20"/>
        </w:rPr>
        <w:t xml:space="preserve"> </w:t>
      </w:r>
      <w:r>
        <w:rPr>
          <w:sz w:val="20"/>
        </w:rPr>
        <w:t>que incentiven el cumplimiento de las</w:t>
      </w:r>
      <w:r>
        <w:rPr>
          <w:spacing w:val="-1"/>
          <w:sz w:val="20"/>
        </w:rPr>
        <w:t xml:space="preserve"> </w:t>
      </w:r>
      <w:r>
        <w:rPr>
          <w:sz w:val="20"/>
        </w:rPr>
        <w:t>obligaciones</w:t>
      </w:r>
      <w:r>
        <w:rPr>
          <w:spacing w:val="-1"/>
          <w:sz w:val="20"/>
        </w:rPr>
        <w:t xml:space="preserve"> </w:t>
      </w:r>
      <w:r>
        <w:rPr>
          <w:sz w:val="20"/>
        </w:rPr>
        <w:t>fiscales, logrando una mayor presencia fiscal.</w:t>
      </w:r>
    </w:p>
    <w:p w14:paraId="728D413F" w14:textId="77777777" w:rsidR="00051BA4" w:rsidRDefault="00000000">
      <w:pPr>
        <w:pStyle w:val="Prrafodelista"/>
        <w:numPr>
          <w:ilvl w:val="1"/>
          <w:numId w:val="1"/>
        </w:numPr>
        <w:tabs>
          <w:tab w:val="left" w:pos="2234"/>
        </w:tabs>
        <w:spacing w:line="360" w:lineRule="auto"/>
        <w:ind w:right="254"/>
        <w:jc w:val="both"/>
        <w:rPr>
          <w:sz w:val="20"/>
        </w:rPr>
      </w:pPr>
      <w:r>
        <w:rPr>
          <w:sz w:val="20"/>
        </w:rPr>
        <w:t>Fortalecer las fuentes de ingresos federales y los esquemas de incentivos derivados del Convenio de Colaboración Administrativa en Materia Fiscal Federal.</w:t>
      </w:r>
    </w:p>
    <w:p w14:paraId="300D14D5" w14:textId="77777777" w:rsidR="00051BA4" w:rsidRDefault="00000000">
      <w:pPr>
        <w:pStyle w:val="Prrafodelista"/>
        <w:numPr>
          <w:ilvl w:val="1"/>
          <w:numId w:val="1"/>
        </w:numPr>
        <w:tabs>
          <w:tab w:val="left" w:pos="2234"/>
        </w:tabs>
        <w:spacing w:line="360" w:lineRule="auto"/>
        <w:ind w:right="253"/>
        <w:jc w:val="both"/>
        <w:rPr>
          <w:sz w:val="20"/>
        </w:rPr>
      </w:pPr>
      <w:r>
        <w:rPr>
          <w:sz w:val="20"/>
        </w:rPr>
        <w:t>Mejorar</w:t>
      </w:r>
      <w:r>
        <w:rPr>
          <w:spacing w:val="-13"/>
          <w:sz w:val="20"/>
        </w:rPr>
        <w:t xml:space="preserve"> </w:t>
      </w:r>
      <w:r>
        <w:rPr>
          <w:sz w:val="20"/>
        </w:rPr>
        <w:t>las</w:t>
      </w:r>
      <w:r>
        <w:rPr>
          <w:spacing w:val="-12"/>
          <w:sz w:val="20"/>
        </w:rPr>
        <w:t xml:space="preserve"> </w:t>
      </w:r>
      <w:r>
        <w:rPr>
          <w:sz w:val="20"/>
        </w:rPr>
        <w:t>capacidades</w:t>
      </w:r>
      <w:r>
        <w:rPr>
          <w:spacing w:val="-13"/>
          <w:sz w:val="20"/>
        </w:rPr>
        <w:t xml:space="preserve"> </w:t>
      </w:r>
      <w:r>
        <w:rPr>
          <w:sz w:val="20"/>
        </w:rPr>
        <w:t>administrativas</w:t>
      </w:r>
      <w:r>
        <w:rPr>
          <w:spacing w:val="-12"/>
          <w:sz w:val="20"/>
        </w:rPr>
        <w:t xml:space="preserve"> </w:t>
      </w:r>
      <w:r>
        <w:rPr>
          <w:sz w:val="20"/>
        </w:rPr>
        <w:t>de</w:t>
      </w:r>
      <w:r>
        <w:rPr>
          <w:spacing w:val="-13"/>
          <w:sz w:val="20"/>
        </w:rPr>
        <w:t xml:space="preserve"> </w:t>
      </w:r>
      <w:r>
        <w:rPr>
          <w:sz w:val="20"/>
        </w:rPr>
        <w:t>los</w:t>
      </w:r>
      <w:r>
        <w:rPr>
          <w:spacing w:val="-12"/>
          <w:sz w:val="20"/>
        </w:rPr>
        <w:t xml:space="preserve"> </w:t>
      </w:r>
      <w:r>
        <w:rPr>
          <w:sz w:val="20"/>
        </w:rPr>
        <w:t>Organismos</w:t>
      </w:r>
      <w:r>
        <w:rPr>
          <w:spacing w:val="-13"/>
          <w:sz w:val="20"/>
        </w:rPr>
        <w:t xml:space="preserve"> </w:t>
      </w:r>
      <w:r>
        <w:rPr>
          <w:sz w:val="20"/>
        </w:rPr>
        <w:t>Descentralizados</w:t>
      </w:r>
      <w:r>
        <w:rPr>
          <w:spacing w:val="-12"/>
          <w:sz w:val="20"/>
        </w:rPr>
        <w:t xml:space="preserve"> </w:t>
      </w:r>
      <w:r>
        <w:rPr>
          <w:sz w:val="20"/>
        </w:rPr>
        <w:t>para</w:t>
      </w:r>
      <w:r>
        <w:rPr>
          <w:spacing w:val="-13"/>
          <w:sz w:val="20"/>
        </w:rPr>
        <w:t xml:space="preserve"> </w:t>
      </w:r>
      <w:r>
        <w:rPr>
          <w:sz w:val="20"/>
        </w:rPr>
        <w:t>el</w:t>
      </w:r>
      <w:r>
        <w:rPr>
          <w:spacing w:val="-12"/>
          <w:sz w:val="20"/>
        </w:rPr>
        <w:t xml:space="preserve"> </w:t>
      </w:r>
      <w:r>
        <w:rPr>
          <w:sz w:val="20"/>
        </w:rPr>
        <w:t>timbrado en tiempo y forma de la nómina de empleados estatales, para recibir las participaciones establecidas en el artículo 3-B de la Ley de Coordinación Fiscal.</w:t>
      </w:r>
    </w:p>
    <w:p w14:paraId="00E50E78" w14:textId="77777777" w:rsidR="00051BA4" w:rsidRDefault="00000000">
      <w:pPr>
        <w:pStyle w:val="Prrafodelista"/>
        <w:numPr>
          <w:ilvl w:val="1"/>
          <w:numId w:val="1"/>
        </w:numPr>
        <w:tabs>
          <w:tab w:val="left" w:pos="2234"/>
        </w:tabs>
        <w:spacing w:line="360" w:lineRule="auto"/>
        <w:ind w:right="251"/>
        <w:jc w:val="both"/>
        <w:rPr>
          <w:sz w:val="20"/>
        </w:rPr>
      </w:pPr>
      <w:r>
        <w:rPr>
          <w:sz w:val="20"/>
        </w:rPr>
        <w:t>Promover</w:t>
      </w:r>
      <w:r>
        <w:rPr>
          <w:spacing w:val="-8"/>
          <w:sz w:val="20"/>
        </w:rPr>
        <w:t xml:space="preserve"> </w:t>
      </w:r>
      <w:r>
        <w:rPr>
          <w:sz w:val="20"/>
        </w:rPr>
        <w:t>entre</w:t>
      </w:r>
      <w:r>
        <w:rPr>
          <w:spacing w:val="-10"/>
          <w:sz w:val="20"/>
        </w:rPr>
        <w:t xml:space="preserve"> </w:t>
      </w:r>
      <w:r>
        <w:rPr>
          <w:sz w:val="20"/>
        </w:rPr>
        <w:t>la</w:t>
      </w:r>
      <w:r>
        <w:rPr>
          <w:spacing w:val="-8"/>
          <w:sz w:val="20"/>
        </w:rPr>
        <w:t xml:space="preserve"> </w:t>
      </w:r>
      <w:r>
        <w:rPr>
          <w:sz w:val="20"/>
        </w:rPr>
        <w:t>población</w:t>
      </w:r>
      <w:r>
        <w:rPr>
          <w:spacing w:val="-9"/>
          <w:sz w:val="20"/>
        </w:rPr>
        <w:t xml:space="preserve"> </w:t>
      </w:r>
      <w:r>
        <w:rPr>
          <w:sz w:val="20"/>
        </w:rPr>
        <w:t>el</w:t>
      </w:r>
      <w:r>
        <w:rPr>
          <w:spacing w:val="-10"/>
          <w:sz w:val="20"/>
        </w:rPr>
        <w:t xml:space="preserve"> </w:t>
      </w:r>
      <w:r>
        <w:rPr>
          <w:sz w:val="20"/>
        </w:rPr>
        <w:t>realizar</w:t>
      </w:r>
      <w:r>
        <w:rPr>
          <w:spacing w:val="-7"/>
          <w:sz w:val="20"/>
        </w:rPr>
        <w:t xml:space="preserve"> </w:t>
      </w:r>
      <w:r>
        <w:rPr>
          <w:sz w:val="20"/>
        </w:rPr>
        <w:t>trámites</w:t>
      </w:r>
      <w:r>
        <w:rPr>
          <w:spacing w:val="-8"/>
          <w:sz w:val="20"/>
        </w:rPr>
        <w:t xml:space="preserve"> </w:t>
      </w:r>
      <w:r>
        <w:rPr>
          <w:sz w:val="20"/>
        </w:rPr>
        <w:t>y</w:t>
      </w:r>
      <w:r>
        <w:rPr>
          <w:spacing w:val="-9"/>
          <w:sz w:val="20"/>
        </w:rPr>
        <w:t xml:space="preserve"> </w:t>
      </w:r>
      <w:r>
        <w:rPr>
          <w:sz w:val="20"/>
        </w:rPr>
        <w:t>pagos</w:t>
      </w:r>
      <w:r>
        <w:rPr>
          <w:spacing w:val="-8"/>
          <w:sz w:val="20"/>
        </w:rPr>
        <w:t xml:space="preserve"> </w:t>
      </w:r>
      <w:r>
        <w:rPr>
          <w:sz w:val="20"/>
        </w:rPr>
        <w:t>vía</w:t>
      </w:r>
      <w:r>
        <w:rPr>
          <w:spacing w:val="-10"/>
          <w:sz w:val="20"/>
        </w:rPr>
        <w:t xml:space="preserve"> </w:t>
      </w:r>
      <w:r>
        <w:rPr>
          <w:sz w:val="20"/>
        </w:rPr>
        <w:t>internet,</w:t>
      </w:r>
      <w:r>
        <w:rPr>
          <w:spacing w:val="-7"/>
          <w:sz w:val="20"/>
        </w:rPr>
        <w:t xml:space="preserve"> </w:t>
      </w:r>
      <w:r>
        <w:rPr>
          <w:sz w:val="20"/>
        </w:rPr>
        <w:t>a</w:t>
      </w:r>
      <w:r>
        <w:rPr>
          <w:spacing w:val="-10"/>
          <w:sz w:val="20"/>
        </w:rPr>
        <w:t xml:space="preserve"> </w:t>
      </w:r>
      <w:r>
        <w:rPr>
          <w:sz w:val="20"/>
        </w:rPr>
        <w:t>través</w:t>
      </w:r>
      <w:r>
        <w:rPr>
          <w:spacing w:val="-8"/>
          <w:sz w:val="20"/>
        </w:rPr>
        <w:t xml:space="preserve"> </w:t>
      </w:r>
      <w:r>
        <w:rPr>
          <w:sz w:val="20"/>
        </w:rPr>
        <w:t>del</w:t>
      </w:r>
      <w:r>
        <w:rPr>
          <w:spacing w:val="-10"/>
          <w:sz w:val="20"/>
        </w:rPr>
        <w:t xml:space="preserve"> </w:t>
      </w:r>
      <w:r>
        <w:rPr>
          <w:sz w:val="20"/>
        </w:rPr>
        <w:t>portal</w:t>
      </w:r>
      <w:r>
        <w:rPr>
          <w:spacing w:val="-8"/>
          <w:sz w:val="20"/>
        </w:rPr>
        <w:t xml:space="preserve"> </w:t>
      </w:r>
      <w:r>
        <w:rPr>
          <w:sz w:val="20"/>
        </w:rPr>
        <w:t>oficial de la Secretaría de Finanzas.</w:t>
      </w:r>
    </w:p>
    <w:p w14:paraId="6E68B1F6" w14:textId="77777777" w:rsidR="00051BA4" w:rsidRDefault="00000000">
      <w:pPr>
        <w:pStyle w:val="Prrafodelista"/>
        <w:numPr>
          <w:ilvl w:val="1"/>
          <w:numId w:val="1"/>
        </w:numPr>
        <w:tabs>
          <w:tab w:val="left" w:pos="2234"/>
        </w:tabs>
        <w:spacing w:before="1" w:line="357" w:lineRule="auto"/>
        <w:ind w:right="257"/>
        <w:jc w:val="both"/>
        <w:rPr>
          <w:sz w:val="20"/>
        </w:rPr>
      </w:pPr>
      <w:r>
        <w:rPr>
          <w:sz w:val="20"/>
        </w:rPr>
        <w:t>Implementar nuevos mecanismos para el pago de contribuciones de forma electrónica y de fácil acceso para los contribuyentes.</w:t>
      </w:r>
    </w:p>
    <w:p w14:paraId="41801631" w14:textId="77777777" w:rsidR="00051BA4" w:rsidRDefault="00000000">
      <w:pPr>
        <w:pStyle w:val="Prrafodelista"/>
        <w:numPr>
          <w:ilvl w:val="1"/>
          <w:numId w:val="1"/>
        </w:numPr>
        <w:tabs>
          <w:tab w:val="left" w:pos="2234"/>
        </w:tabs>
        <w:spacing w:before="4" w:line="360" w:lineRule="auto"/>
        <w:ind w:right="255"/>
        <w:jc w:val="both"/>
        <w:rPr>
          <w:sz w:val="20"/>
        </w:rPr>
      </w:pPr>
      <w:r>
        <w:rPr>
          <w:sz w:val="20"/>
        </w:rPr>
        <w:t>Enviar a</w:t>
      </w:r>
      <w:r>
        <w:rPr>
          <w:spacing w:val="-1"/>
          <w:sz w:val="20"/>
        </w:rPr>
        <w:t xml:space="preserve"> </w:t>
      </w:r>
      <w:r>
        <w:rPr>
          <w:sz w:val="20"/>
        </w:rPr>
        <w:t>través</w:t>
      </w:r>
      <w:r>
        <w:rPr>
          <w:spacing w:val="-2"/>
          <w:sz w:val="20"/>
        </w:rPr>
        <w:t xml:space="preserve"> </w:t>
      </w:r>
      <w:r>
        <w:rPr>
          <w:sz w:val="20"/>
        </w:rPr>
        <w:t>de correo electrónico,</w:t>
      </w:r>
      <w:r>
        <w:rPr>
          <w:spacing w:val="-1"/>
          <w:sz w:val="20"/>
        </w:rPr>
        <w:t xml:space="preserve"> </w:t>
      </w:r>
      <w:r>
        <w:rPr>
          <w:sz w:val="20"/>
        </w:rPr>
        <w:t>cartas invitación</w:t>
      </w:r>
      <w:r>
        <w:rPr>
          <w:spacing w:val="-1"/>
          <w:sz w:val="20"/>
        </w:rPr>
        <w:t xml:space="preserve"> </w:t>
      </w:r>
      <w:r>
        <w:rPr>
          <w:sz w:val="20"/>
        </w:rPr>
        <w:t>para incentivar a</w:t>
      </w:r>
      <w:r>
        <w:rPr>
          <w:spacing w:val="-1"/>
          <w:sz w:val="20"/>
        </w:rPr>
        <w:t xml:space="preserve"> </w:t>
      </w:r>
      <w:r>
        <w:rPr>
          <w:sz w:val="20"/>
        </w:rPr>
        <w:t>los contribuyentes</w:t>
      </w:r>
      <w:r>
        <w:rPr>
          <w:spacing w:val="-2"/>
          <w:sz w:val="20"/>
        </w:rPr>
        <w:t xml:space="preserve"> </w:t>
      </w:r>
      <w:r>
        <w:rPr>
          <w:sz w:val="20"/>
        </w:rPr>
        <w:t>a regularizar su situación fiscal.</w:t>
      </w:r>
    </w:p>
    <w:p w14:paraId="69E02380" w14:textId="77777777" w:rsidR="00051BA4" w:rsidRDefault="00000000">
      <w:pPr>
        <w:pStyle w:val="Prrafodelista"/>
        <w:numPr>
          <w:ilvl w:val="1"/>
          <w:numId w:val="1"/>
        </w:numPr>
        <w:tabs>
          <w:tab w:val="left" w:pos="2234"/>
        </w:tabs>
        <w:spacing w:line="360" w:lineRule="auto"/>
        <w:ind w:right="254"/>
        <w:jc w:val="both"/>
        <w:rPr>
          <w:sz w:val="20"/>
        </w:rPr>
      </w:pPr>
      <w:r>
        <w:rPr>
          <w:sz w:val="20"/>
        </w:rPr>
        <w:t>Bancarizar el pago de servicios prestados por Organismos Públicos Descentralizados, así como de las dependencias del sector central.</w:t>
      </w:r>
    </w:p>
    <w:p w14:paraId="56BECD33" w14:textId="77777777" w:rsidR="00051BA4" w:rsidRDefault="00000000">
      <w:pPr>
        <w:pStyle w:val="Prrafodelista"/>
        <w:numPr>
          <w:ilvl w:val="1"/>
          <w:numId w:val="1"/>
        </w:numPr>
        <w:tabs>
          <w:tab w:val="left" w:pos="2234"/>
        </w:tabs>
        <w:jc w:val="both"/>
        <w:rPr>
          <w:sz w:val="20"/>
        </w:rPr>
      </w:pPr>
      <w:r>
        <w:rPr>
          <w:sz w:val="20"/>
        </w:rPr>
        <w:t>No</w:t>
      </w:r>
      <w:r>
        <w:rPr>
          <w:spacing w:val="-3"/>
          <w:sz w:val="20"/>
        </w:rPr>
        <w:t xml:space="preserve"> </w:t>
      </w:r>
      <w:r>
        <w:rPr>
          <w:sz w:val="20"/>
        </w:rPr>
        <w:t>creación</w:t>
      </w:r>
      <w:r>
        <w:rPr>
          <w:spacing w:val="-3"/>
          <w:sz w:val="20"/>
        </w:rPr>
        <w:t xml:space="preserve"> </w:t>
      </w:r>
      <w:r>
        <w:rPr>
          <w:sz w:val="20"/>
        </w:rPr>
        <w:t>de</w:t>
      </w:r>
      <w:r>
        <w:rPr>
          <w:spacing w:val="-3"/>
          <w:sz w:val="20"/>
        </w:rPr>
        <w:t xml:space="preserve"> </w:t>
      </w:r>
      <w:r>
        <w:rPr>
          <w:sz w:val="20"/>
        </w:rPr>
        <w:t>nuevos</w:t>
      </w:r>
      <w:r>
        <w:rPr>
          <w:spacing w:val="-4"/>
          <w:sz w:val="20"/>
        </w:rPr>
        <w:t xml:space="preserve"> </w:t>
      </w:r>
      <w:r>
        <w:rPr>
          <w:spacing w:val="-2"/>
          <w:sz w:val="20"/>
        </w:rPr>
        <w:t>impuestos.</w:t>
      </w:r>
    </w:p>
    <w:p w14:paraId="70D30659" w14:textId="77777777" w:rsidR="00051BA4" w:rsidRDefault="00000000">
      <w:pPr>
        <w:pStyle w:val="Prrafodelista"/>
        <w:numPr>
          <w:ilvl w:val="1"/>
          <w:numId w:val="1"/>
        </w:numPr>
        <w:tabs>
          <w:tab w:val="left" w:pos="2234"/>
        </w:tabs>
        <w:spacing w:before="115"/>
        <w:jc w:val="both"/>
        <w:rPr>
          <w:sz w:val="20"/>
        </w:rPr>
      </w:pPr>
      <w:r>
        <w:rPr>
          <w:sz w:val="20"/>
        </w:rPr>
        <w:t>Ampliar</w:t>
      </w:r>
      <w:r>
        <w:rPr>
          <w:spacing w:val="-6"/>
          <w:sz w:val="20"/>
        </w:rPr>
        <w:t xml:space="preserve"> </w:t>
      </w:r>
      <w:r>
        <w:rPr>
          <w:sz w:val="20"/>
        </w:rPr>
        <w:t>el</w:t>
      </w:r>
      <w:r>
        <w:rPr>
          <w:spacing w:val="-5"/>
          <w:sz w:val="20"/>
        </w:rPr>
        <w:t xml:space="preserve"> </w:t>
      </w:r>
      <w:r>
        <w:rPr>
          <w:sz w:val="20"/>
        </w:rPr>
        <w:t>universo</w:t>
      </w:r>
      <w:r>
        <w:rPr>
          <w:spacing w:val="-5"/>
          <w:sz w:val="20"/>
        </w:rPr>
        <w:t xml:space="preserve"> </w:t>
      </w:r>
      <w:r>
        <w:rPr>
          <w:sz w:val="20"/>
        </w:rPr>
        <w:t>de</w:t>
      </w:r>
      <w:r>
        <w:rPr>
          <w:spacing w:val="-5"/>
          <w:sz w:val="20"/>
        </w:rPr>
        <w:t xml:space="preserve"> </w:t>
      </w:r>
      <w:r>
        <w:rPr>
          <w:sz w:val="20"/>
        </w:rPr>
        <w:t>contribuyentes,</w:t>
      </w:r>
      <w:r>
        <w:rPr>
          <w:spacing w:val="-5"/>
          <w:sz w:val="20"/>
        </w:rPr>
        <w:t xml:space="preserve"> </w:t>
      </w:r>
      <w:r>
        <w:rPr>
          <w:sz w:val="20"/>
        </w:rPr>
        <w:t>promoviendo</w:t>
      </w:r>
      <w:r>
        <w:rPr>
          <w:spacing w:val="-6"/>
          <w:sz w:val="20"/>
        </w:rPr>
        <w:t xml:space="preserve"> </w:t>
      </w:r>
      <w:r>
        <w:rPr>
          <w:sz w:val="20"/>
        </w:rPr>
        <w:t>la</w:t>
      </w:r>
      <w:r>
        <w:rPr>
          <w:spacing w:val="-6"/>
          <w:sz w:val="20"/>
        </w:rPr>
        <w:t xml:space="preserve"> </w:t>
      </w:r>
      <w:r>
        <w:rPr>
          <w:spacing w:val="-2"/>
          <w:sz w:val="20"/>
        </w:rPr>
        <w:t>formalidad.</w:t>
      </w:r>
    </w:p>
    <w:p w14:paraId="6AA788F4" w14:textId="77777777" w:rsidR="00051BA4" w:rsidRDefault="00000000">
      <w:pPr>
        <w:pStyle w:val="Prrafodelista"/>
        <w:numPr>
          <w:ilvl w:val="1"/>
          <w:numId w:val="1"/>
        </w:numPr>
        <w:tabs>
          <w:tab w:val="left" w:pos="2234"/>
        </w:tabs>
        <w:spacing w:before="114" w:line="362" w:lineRule="auto"/>
        <w:ind w:right="253"/>
        <w:jc w:val="both"/>
        <w:rPr>
          <w:sz w:val="20"/>
        </w:rPr>
      </w:pPr>
      <w:r>
        <w:rPr>
          <w:sz w:val="20"/>
        </w:rPr>
        <w:t>Cumplimiento</w:t>
      </w:r>
      <w:r>
        <w:rPr>
          <w:spacing w:val="-13"/>
          <w:sz w:val="20"/>
        </w:rPr>
        <w:t xml:space="preserve"> </w:t>
      </w:r>
      <w:r>
        <w:rPr>
          <w:sz w:val="20"/>
        </w:rPr>
        <w:t>de</w:t>
      </w:r>
      <w:r>
        <w:rPr>
          <w:spacing w:val="-12"/>
          <w:sz w:val="20"/>
        </w:rPr>
        <w:t xml:space="preserve"> </w:t>
      </w:r>
      <w:r>
        <w:rPr>
          <w:sz w:val="20"/>
        </w:rPr>
        <w:t>la</w:t>
      </w:r>
      <w:r>
        <w:rPr>
          <w:spacing w:val="-13"/>
          <w:sz w:val="20"/>
        </w:rPr>
        <w:t xml:space="preserve"> </w:t>
      </w:r>
      <w:r>
        <w:rPr>
          <w:sz w:val="20"/>
        </w:rPr>
        <w:t>normatividad</w:t>
      </w:r>
      <w:r>
        <w:rPr>
          <w:spacing w:val="-12"/>
          <w:sz w:val="20"/>
        </w:rPr>
        <w:t xml:space="preserve"> </w:t>
      </w:r>
      <w:r>
        <w:rPr>
          <w:sz w:val="20"/>
        </w:rPr>
        <w:t>emitida</w:t>
      </w:r>
      <w:r>
        <w:rPr>
          <w:spacing w:val="-13"/>
          <w:sz w:val="20"/>
        </w:rPr>
        <w:t xml:space="preserve"> </w:t>
      </w:r>
      <w:r>
        <w:rPr>
          <w:sz w:val="20"/>
        </w:rPr>
        <w:t>por</w:t>
      </w:r>
      <w:r>
        <w:rPr>
          <w:spacing w:val="-12"/>
          <w:sz w:val="20"/>
        </w:rPr>
        <w:t xml:space="preserve"> </w:t>
      </w:r>
      <w:r>
        <w:rPr>
          <w:sz w:val="20"/>
        </w:rPr>
        <w:t>el</w:t>
      </w:r>
      <w:r>
        <w:rPr>
          <w:spacing w:val="-13"/>
          <w:sz w:val="20"/>
        </w:rPr>
        <w:t xml:space="preserve"> </w:t>
      </w:r>
      <w:r>
        <w:rPr>
          <w:sz w:val="20"/>
        </w:rPr>
        <w:t>Consejo</w:t>
      </w:r>
      <w:r>
        <w:rPr>
          <w:spacing w:val="-12"/>
          <w:sz w:val="20"/>
        </w:rPr>
        <w:t xml:space="preserve"> </w:t>
      </w:r>
      <w:r>
        <w:rPr>
          <w:sz w:val="20"/>
        </w:rPr>
        <w:t>Nacional</w:t>
      </w:r>
      <w:r>
        <w:rPr>
          <w:spacing w:val="-13"/>
          <w:sz w:val="20"/>
        </w:rPr>
        <w:t xml:space="preserve"> </w:t>
      </w:r>
      <w:r>
        <w:rPr>
          <w:sz w:val="20"/>
        </w:rPr>
        <w:t>de</w:t>
      </w:r>
      <w:r>
        <w:rPr>
          <w:spacing w:val="-12"/>
          <w:sz w:val="20"/>
        </w:rPr>
        <w:t xml:space="preserve"> </w:t>
      </w:r>
      <w:r>
        <w:rPr>
          <w:sz w:val="20"/>
        </w:rPr>
        <w:t>Armonización</w:t>
      </w:r>
      <w:r>
        <w:rPr>
          <w:spacing w:val="-13"/>
          <w:sz w:val="20"/>
        </w:rPr>
        <w:t xml:space="preserve"> </w:t>
      </w:r>
      <w:r>
        <w:rPr>
          <w:sz w:val="20"/>
        </w:rPr>
        <w:t xml:space="preserve">Contable </w:t>
      </w:r>
      <w:r>
        <w:rPr>
          <w:spacing w:val="-2"/>
          <w:sz w:val="20"/>
        </w:rPr>
        <w:t>(CONAC).</w:t>
      </w:r>
    </w:p>
    <w:p w14:paraId="383DE5F6" w14:textId="77777777" w:rsidR="00051BA4" w:rsidRDefault="00000000">
      <w:pPr>
        <w:pStyle w:val="Prrafodelista"/>
        <w:numPr>
          <w:ilvl w:val="1"/>
          <w:numId w:val="1"/>
        </w:numPr>
        <w:tabs>
          <w:tab w:val="left" w:pos="2234"/>
        </w:tabs>
        <w:spacing w:line="227" w:lineRule="exact"/>
        <w:rPr>
          <w:sz w:val="20"/>
        </w:rPr>
      </w:pPr>
      <w:r>
        <w:rPr>
          <w:sz w:val="20"/>
        </w:rPr>
        <w:t>Transparencia</w:t>
      </w:r>
      <w:r>
        <w:rPr>
          <w:spacing w:val="-7"/>
          <w:sz w:val="20"/>
        </w:rPr>
        <w:t xml:space="preserve"> </w:t>
      </w:r>
      <w:r>
        <w:rPr>
          <w:sz w:val="20"/>
        </w:rPr>
        <w:t>y</w:t>
      </w:r>
      <w:r>
        <w:rPr>
          <w:spacing w:val="-3"/>
          <w:sz w:val="20"/>
        </w:rPr>
        <w:t xml:space="preserve"> </w:t>
      </w:r>
      <w:r>
        <w:rPr>
          <w:sz w:val="20"/>
        </w:rPr>
        <w:t>Rendición</w:t>
      </w:r>
      <w:r>
        <w:rPr>
          <w:spacing w:val="-5"/>
          <w:sz w:val="20"/>
        </w:rPr>
        <w:t xml:space="preserve"> </w:t>
      </w:r>
      <w:r>
        <w:rPr>
          <w:sz w:val="20"/>
        </w:rPr>
        <w:t>de</w:t>
      </w:r>
      <w:r>
        <w:rPr>
          <w:spacing w:val="-6"/>
          <w:sz w:val="20"/>
        </w:rPr>
        <w:t xml:space="preserve"> </w:t>
      </w:r>
      <w:r>
        <w:rPr>
          <w:spacing w:val="-2"/>
          <w:sz w:val="20"/>
        </w:rPr>
        <w:t>Cuentas.</w:t>
      </w:r>
    </w:p>
    <w:p w14:paraId="39ABE8BB" w14:textId="77777777" w:rsidR="00051BA4" w:rsidRDefault="00000000">
      <w:pPr>
        <w:pStyle w:val="Prrafodelista"/>
        <w:numPr>
          <w:ilvl w:val="1"/>
          <w:numId w:val="1"/>
        </w:numPr>
        <w:tabs>
          <w:tab w:val="left" w:pos="2234"/>
        </w:tabs>
        <w:spacing w:before="115" w:line="357" w:lineRule="auto"/>
        <w:ind w:right="250"/>
        <w:rPr>
          <w:sz w:val="20"/>
        </w:rPr>
      </w:pPr>
      <w:r>
        <w:rPr>
          <w:sz w:val="20"/>
        </w:rPr>
        <w:t>Congruencia</w:t>
      </w:r>
      <w:r>
        <w:rPr>
          <w:spacing w:val="-12"/>
          <w:sz w:val="20"/>
        </w:rPr>
        <w:t xml:space="preserve"> </w:t>
      </w:r>
      <w:r>
        <w:rPr>
          <w:sz w:val="20"/>
        </w:rPr>
        <w:t>en</w:t>
      </w:r>
      <w:r>
        <w:rPr>
          <w:spacing w:val="-11"/>
          <w:sz w:val="20"/>
        </w:rPr>
        <w:t xml:space="preserve"> </w:t>
      </w:r>
      <w:r>
        <w:rPr>
          <w:sz w:val="20"/>
        </w:rPr>
        <w:t>los</w:t>
      </w:r>
      <w:r>
        <w:rPr>
          <w:spacing w:val="-12"/>
          <w:sz w:val="20"/>
        </w:rPr>
        <w:t xml:space="preserve"> </w:t>
      </w:r>
      <w:r>
        <w:rPr>
          <w:sz w:val="20"/>
        </w:rPr>
        <w:t>pronósticos</w:t>
      </w:r>
      <w:r>
        <w:rPr>
          <w:spacing w:val="-12"/>
          <w:sz w:val="20"/>
        </w:rPr>
        <w:t xml:space="preserve"> </w:t>
      </w:r>
      <w:r>
        <w:rPr>
          <w:sz w:val="20"/>
        </w:rPr>
        <w:t>de</w:t>
      </w:r>
      <w:r>
        <w:rPr>
          <w:spacing w:val="-12"/>
          <w:sz w:val="20"/>
        </w:rPr>
        <w:t xml:space="preserve"> </w:t>
      </w:r>
      <w:r>
        <w:rPr>
          <w:sz w:val="20"/>
        </w:rPr>
        <w:t>recaudación</w:t>
      </w:r>
      <w:r>
        <w:rPr>
          <w:spacing w:val="-11"/>
          <w:sz w:val="20"/>
        </w:rPr>
        <w:t xml:space="preserve"> </w:t>
      </w:r>
      <w:r>
        <w:rPr>
          <w:sz w:val="20"/>
        </w:rPr>
        <w:t>federal</w:t>
      </w:r>
      <w:r>
        <w:rPr>
          <w:spacing w:val="-13"/>
          <w:sz w:val="20"/>
        </w:rPr>
        <w:t xml:space="preserve"> </w:t>
      </w:r>
      <w:r>
        <w:rPr>
          <w:sz w:val="20"/>
        </w:rPr>
        <w:t>y</w:t>
      </w:r>
      <w:r>
        <w:rPr>
          <w:spacing w:val="-10"/>
          <w:sz w:val="20"/>
        </w:rPr>
        <w:t xml:space="preserve"> </w:t>
      </w:r>
      <w:r>
        <w:rPr>
          <w:sz w:val="20"/>
        </w:rPr>
        <w:t>estatal</w:t>
      </w:r>
      <w:r>
        <w:rPr>
          <w:spacing w:val="-12"/>
          <w:sz w:val="20"/>
        </w:rPr>
        <w:t xml:space="preserve"> </w:t>
      </w:r>
      <w:r>
        <w:rPr>
          <w:sz w:val="20"/>
        </w:rPr>
        <w:t>considerando</w:t>
      </w:r>
      <w:r>
        <w:rPr>
          <w:spacing w:val="-11"/>
          <w:sz w:val="20"/>
        </w:rPr>
        <w:t xml:space="preserve"> </w:t>
      </w:r>
      <w:r>
        <w:rPr>
          <w:sz w:val="20"/>
        </w:rPr>
        <w:t>riesgos</w:t>
      </w:r>
      <w:r>
        <w:rPr>
          <w:spacing w:val="-12"/>
          <w:sz w:val="20"/>
        </w:rPr>
        <w:t xml:space="preserve"> </w:t>
      </w:r>
      <w:r>
        <w:rPr>
          <w:sz w:val="20"/>
        </w:rPr>
        <w:t>fiscales, evolución y perspectivas económicas.</w:t>
      </w:r>
    </w:p>
    <w:p w14:paraId="130C2A06" w14:textId="77777777" w:rsidR="00051BA4" w:rsidRDefault="00000000">
      <w:pPr>
        <w:pStyle w:val="Prrafodelista"/>
        <w:numPr>
          <w:ilvl w:val="1"/>
          <w:numId w:val="1"/>
        </w:numPr>
        <w:tabs>
          <w:tab w:val="left" w:pos="2234"/>
        </w:tabs>
        <w:spacing w:before="4" w:line="360" w:lineRule="auto"/>
        <w:ind w:right="255"/>
        <w:rPr>
          <w:sz w:val="20"/>
        </w:rPr>
      </w:pPr>
      <w:r>
        <w:rPr>
          <w:sz w:val="20"/>
        </w:rPr>
        <w:t>Integración</w:t>
      </w:r>
      <w:r>
        <w:rPr>
          <w:spacing w:val="40"/>
          <w:sz w:val="20"/>
        </w:rPr>
        <w:t xml:space="preserve"> </w:t>
      </w:r>
      <w:r>
        <w:rPr>
          <w:sz w:val="20"/>
        </w:rPr>
        <w:t>del</w:t>
      </w:r>
      <w:r>
        <w:rPr>
          <w:spacing w:val="40"/>
          <w:sz w:val="20"/>
        </w:rPr>
        <w:t xml:space="preserve"> </w:t>
      </w:r>
      <w:r>
        <w:rPr>
          <w:sz w:val="20"/>
        </w:rPr>
        <w:t>Paquete</w:t>
      </w:r>
      <w:r>
        <w:rPr>
          <w:spacing w:val="40"/>
          <w:sz w:val="20"/>
        </w:rPr>
        <w:t xml:space="preserve"> </w:t>
      </w:r>
      <w:r>
        <w:rPr>
          <w:sz w:val="20"/>
        </w:rPr>
        <w:t>Económico</w:t>
      </w:r>
      <w:r>
        <w:rPr>
          <w:spacing w:val="40"/>
          <w:sz w:val="20"/>
        </w:rPr>
        <w:t xml:space="preserve"> </w:t>
      </w:r>
      <w:r>
        <w:rPr>
          <w:sz w:val="20"/>
        </w:rPr>
        <w:t>conforme</w:t>
      </w:r>
      <w:r>
        <w:rPr>
          <w:spacing w:val="40"/>
          <w:sz w:val="20"/>
        </w:rPr>
        <w:t xml:space="preserve"> </w:t>
      </w:r>
      <w:r>
        <w:rPr>
          <w:sz w:val="20"/>
        </w:rPr>
        <w:t>a</w:t>
      </w:r>
      <w:r>
        <w:rPr>
          <w:spacing w:val="40"/>
          <w:sz w:val="20"/>
        </w:rPr>
        <w:t xml:space="preserve"> </w:t>
      </w:r>
      <w:r>
        <w:rPr>
          <w:sz w:val="20"/>
        </w:rPr>
        <w:t>lo</w:t>
      </w:r>
      <w:r>
        <w:rPr>
          <w:spacing w:val="40"/>
          <w:sz w:val="20"/>
        </w:rPr>
        <w:t xml:space="preserve"> </w:t>
      </w:r>
      <w:r>
        <w:rPr>
          <w:sz w:val="20"/>
        </w:rPr>
        <w:t>establecido</w:t>
      </w:r>
      <w:r>
        <w:rPr>
          <w:spacing w:val="40"/>
          <w:sz w:val="20"/>
        </w:rPr>
        <w:t xml:space="preserve"> </w:t>
      </w:r>
      <w:r>
        <w:rPr>
          <w:sz w:val="20"/>
        </w:rPr>
        <w:t>en</w:t>
      </w:r>
      <w:r>
        <w:rPr>
          <w:spacing w:val="40"/>
          <w:sz w:val="20"/>
        </w:rPr>
        <w:t xml:space="preserve"> </w:t>
      </w:r>
      <w:r>
        <w:rPr>
          <w:sz w:val="20"/>
        </w:rPr>
        <w:t>la</w:t>
      </w:r>
      <w:r>
        <w:rPr>
          <w:spacing w:val="40"/>
          <w:sz w:val="20"/>
        </w:rPr>
        <w:t xml:space="preserve"> </w:t>
      </w:r>
      <w:r>
        <w:rPr>
          <w:sz w:val="20"/>
        </w:rPr>
        <w:t>Ley</w:t>
      </w:r>
      <w:r>
        <w:rPr>
          <w:spacing w:val="40"/>
          <w:sz w:val="20"/>
        </w:rPr>
        <w:t xml:space="preserve"> </w:t>
      </w:r>
      <w:r>
        <w:rPr>
          <w:sz w:val="20"/>
        </w:rPr>
        <w:t>de</w:t>
      </w:r>
      <w:r>
        <w:rPr>
          <w:spacing w:val="40"/>
          <w:sz w:val="20"/>
        </w:rPr>
        <w:t xml:space="preserve"> </w:t>
      </w:r>
      <w:r>
        <w:rPr>
          <w:sz w:val="20"/>
        </w:rPr>
        <w:t>Disciplina Financiera de las Entidades Federativas y los Municipios.</w:t>
      </w:r>
    </w:p>
    <w:p w14:paraId="54B4E4B9" w14:textId="77777777" w:rsidR="00051BA4" w:rsidRDefault="00000000">
      <w:pPr>
        <w:pStyle w:val="Prrafodelista"/>
        <w:numPr>
          <w:ilvl w:val="1"/>
          <w:numId w:val="1"/>
        </w:numPr>
        <w:tabs>
          <w:tab w:val="left" w:pos="2234"/>
        </w:tabs>
        <w:spacing w:before="1"/>
        <w:rPr>
          <w:sz w:val="20"/>
        </w:rPr>
      </w:pPr>
      <w:r>
        <w:rPr>
          <w:sz w:val="20"/>
        </w:rPr>
        <w:t>Finanzas</w:t>
      </w:r>
      <w:r>
        <w:rPr>
          <w:spacing w:val="-7"/>
          <w:sz w:val="20"/>
        </w:rPr>
        <w:t xml:space="preserve"> </w:t>
      </w:r>
      <w:r>
        <w:rPr>
          <w:sz w:val="20"/>
        </w:rPr>
        <w:t>Estatales</w:t>
      </w:r>
      <w:r>
        <w:rPr>
          <w:spacing w:val="-6"/>
          <w:sz w:val="20"/>
        </w:rPr>
        <w:t xml:space="preserve"> </w:t>
      </w:r>
      <w:r>
        <w:rPr>
          <w:spacing w:val="-2"/>
          <w:sz w:val="20"/>
        </w:rPr>
        <w:t>sanas.</w:t>
      </w:r>
    </w:p>
    <w:p w14:paraId="3AB75E0E" w14:textId="77777777" w:rsidR="00051BA4" w:rsidRDefault="00051BA4">
      <w:pPr>
        <w:rPr>
          <w:sz w:val="20"/>
        </w:rPr>
        <w:sectPr w:rsidR="00051BA4">
          <w:pgSz w:w="12240" w:h="15840"/>
          <w:pgMar w:top="1820" w:right="600" w:bottom="960" w:left="1720" w:header="0" w:footer="774" w:gutter="0"/>
          <w:cols w:space="720"/>
        </w:sectPr>
      </w:pPr>
    </w:p>
    <w:p w14:paraId="27A0188D" w14:textId="77777777" w:rsidR="00051BA4" w:rsidRDefault="00051BA4">
      <w:pPr>
        <w:pStyle w:val="Textoindependiente"/>
      </w:pPr>
    </w:p>
    <w:p w14:paraId="43DAAE6B" w14:textId="77777777" w:rsidR="00051BA4" w:rsidRDefault="00051BA4">
      <w:pPr>
        <w:pStyle w:val="Textoindependiente"/>
      </w:pPr>
    </w:p>
    <w:p w14:paraId="37620681" w14:textId="77777777" w:rsidR="00051BA4" w:rsidRDefault="00051BA4">
      <w:pPr>
        <w:pStyle w:val="Textoindependiente"/>
      </w:pPr>
    </w:p>
    <w:p w14:paraId="46A04F37" w14:textId="77777777" w:rsidR="00051BA4" w:rsidRDefault="00051BA4">
      <w:pPr>
        <w:pStyle w:val="Textoindependiente"/>
      </w:pPr>
    </w:p>
    <w:p w14:paraId="0F0BCE58" w14:textId="77777777" w:rsidR="00051BA4" w:rsidRDefault="00051BA4">
      <w:pPr>
        <w:pStyle w:val="Textoindependiente"/>
      </w:pPr>
    </w:p>
    <w:p w14:paraId="52F7C5E2" w14:textId="77777777" w:rsidR="00051BA4" w:rsidRDefault="00051BA4">
      <w:pPr>
        <w:pStyle w:val="Textoindependiente"/>
        <w:spacing w:before="4"/>
        <w:rPr>
          <w:sz w:val="18"/>
        </w:rPr>
      </w:pPr>
    </w:p>
    <w:p w14:paraId="066F469F" w14:textId="77777777" w:rsidR="00051BA4" w:rsidRDefault="00000000">
      <w:pPr>
        <w:pStyle w:val="Textoindependiente"/>
        <w:spacing w:line="360" w:lineRule="auto"/>
        <w:ind w:left="1513" w:right="254"/>
        <w:jc w:val="both"/>
      </w:pPr>
      <w:r>
        <w:t>En materia de incentivos fiscales estatales, se han propuesto políticas de fomento económico para impulsar la</w:t>
      </w:r>
      <w:r>
        <w:rPr>
          <w:spacing w:val="-1"/>
        </w:rPr>
        <w:t xml:space="preserve"> </w:t>
      </w:r>
      <w:r>
        <w:t>creación</w:t>
      </w:r>
      <w:r>
        <w:rPr>
          <w:spacing w:val="-2"/>
        </w:rPr>
        <w:t xml:space="preserve"> </w:t>
      </w:r>
      <w:r>
        <w:t>de nuevos</w:t>
      </w:r>
      <w:r>
        <w:rPr>
          <w:spacing w:val="-1"/>
        </w:rPr>
        <w:t xml:space="preserve"> </w:t>
      </w:r>
      <w:r>
        <w:t>empleos</w:t>
      </w:r>
      <w:r>
        <w:rPr>
          <w:spacing w:val="-1"/>
        </w:rPr>
        <w:t xml:space="preserve"> </w:t>
      </w:r>
      <w:r>
        <w:t>y generar cadenas</w:t>
      </w:r>
      <w:r>
        <w:rPr>
          <w:spacing w:val="-1"/>
        </w:rPr>
        <w:t xml:space="preserve"> </w:t>
      </w:r>
      <w:r>
        <w:t>productivas</w:t>
      </w:r>
      <w:r>
        <w:rPr>
          <w:spacing w:val="-1"/>
        </w:rPr>
        <w:t xml:space="preserve"> </w:t>
      </w:r>
      <w:r>
        <w:t>en el</w:t>
      </w:r>
      <w:r>
        <w:rPr>
          <w:spacing w:val="-1"/>
        </w:rPr>
        <w:t xml:space="preserve"> </w:t>
      </w:r>
      <w:r>
        <w:t>ámbito rural</w:t>
      </w:r>
      <w:r>
        <w:rPr>
          <w:spacing w:val="-1"/>
        </w:rPr>
        <w:t xml:space="preserve"> </w:t>
      </w:r>
      <w:r>
        <w:t>e</w:t>
      </w:r>
      <w:r>
        <w:rPr>
          <w:spacing w:val="-3"/>
        </w:rPr>
        <w:t xml:space="preserve"> </w:t>
      </w:r>
      <w:r>
        <w:t>industrial, que permitan atraer la atención de inversionistas al Estado.</w:t>
      </w:r>
    </w:p>
    <w:p w14:paraId="75F4FB3B" w14:textId="77777777" w:rsidR="00051BA4" w:rsidRDefault="00051BA4">
      <w:pPr>
        <w:pStyle w:val="Textoindependiente"/>
        <w:rPr>
          <w:sz w:val="30"/>
        </w:rPr>
      </w:pPr>
    </w:p>
    <w:p w14:paraId="5256EC7C" w14:textId="77777777" w:rsidR="00051BA4" w:rsidRDefault="00000000">
      <w:pPr>
        <w:pStyle w:val="Textoindependiente"/>
        <w:spacing w:line="360" w:lineRule="auto"/>
        <w:ind w:left="1513" w:right="252"/>
        <w:jc w:val="both"/>
      </w:pPr>
      <w:r>
        <w:t>Observando</w:t>
      </w:r>
      <w:r>
        <w:rPr>
          <w:spacing w:val="-13"/>
        </w:rPr>
        <w:t xml:space="preserve"> </w:t>
      </w:r>
      <w:r>
        <w:t>el</w:t>
      </w:r>
      <w:r>
        <w:rPr>
          <w:spacing w:val="-12"/>
        </w:rPr>
        <w:t xml:space="preserve"> </w:t>
      </w:r>
      <w:r>
        <w:t>principio</w:t>
      </w:r>
      <w:r>
        <w:rPr>
          <w:spacing w:val="-12"/>
        </w:rPr>
        <w:t xml:space="preserve"> </w:t>
      </w:r>
      <w:r>
        <w:t>de</w:t>
      </w:r>
      <w:r>
        <w:rPr>
          <w:spacing w:val="-12"/>
        </w:rPr>
        <w:t xml:space="preserve"> </w:t>
      </w:r>
      <w:r>
        <w:t>justicia</w:t>
      </w:r>
      <w:r>
        <w:rPr>
          <w:spacing w:val="-12"/>
        </w:rPr>
        <w:t xml:space="preserve"> </w:t>
      </w:r>
      <w:r>
        <w:t>tributaria,</w:t>
      </w:r>
      <w:r>
        <w:rPr>
          <w:spacing w:val="-12"/>
        </w:rPr>
        <w:t xml:space="preserve"> </w:t>
      </w:r>
      <w:r>
        <w:t>se</w:t>
      </w:r>
      <w:r>
        <w:rPr>
          <w:spacing w:val="-12"/>
        </w:rPr>
        <w:t xml:space="preserve"> </w:t>
      </w:r>
      <w:r>
        <w:t>prevé</w:t>
      </w:r>
      <w:r>
        <w:rPr>
          <w:spacing w:val="-12"/>
        </w:rPr>
        <w:t xml:space="preserve"> </w:t>
      </w:r>
      <w:r>
        <w:t>otorgar</w:t>
      </w:r>
      <w:r>
        <w:rPr>
          <w:spacing w:val="-12"/>
        </w:rPr>
        <w:t xml:space="preserve"> </w:t>
      </w:r>
      <w:r>
        <w:t>estímulos</w:t>
      </w:r>
      <w:r>
        <w:rPr>
          <w:spacing w:val="-13"/>
        </w:rPr>
        <w:t xml:space="preserve"> </w:t>
      </w:r>
      <w:r>
        <w:t>en</w:t>
      </w:r>
      <w:r>
        <w:rPr>
          <w:spacing w:val="-11"/>
        </w:rPr>
        <w:t xml:space="preserve"> </w:t>
      </w:r>
      <w:r>
        <w:t>materia</w:t>
      </w:r>
      <w:r>
        <w:rPr>
          <w:spacing w:val="-12"/>
        </w:rPr>
        <w:t xml:space="preserve"> </w:t>
      </w:r>
      <w:r>
        <w:t>del</w:t>
      </w:r>
      <w:r>
        <w:rPr>
          <w:spacing w:val="-12"/>
        </w:rPr>
        <w:t xml:space="preserve"> </w:t>
      </w:r>
      <w:r>
        <w:t>Impuesto</w:t>
      </w:r>
      <w:r>
        <w:rPr>
          <w:spacing w:val="-12"/>
        </w:rPr>
        <w:t xml:space="preserve"> </w:t>
      </w:r>
      <w:r>
        <w:t>Sobre Nóminas</w:t>
      </w:r>
      <w:r>
        <w:rPr>
          <w:spacing w:val="-3"/>
        </w:rPr>
        <w:t xml:space="preserve"> </w:t>
      </w:r>
      <w:r>
        <w:t>a</w:t>
      </w:r>
      <w:r>
        <w:rPr>
          <w:spacing w:val="-2"/>
        </w:rPr>
        <w:t xml:space="preserve"> </w:t>
      </w:r>
      <w:r>
        <w:t>empresas</w:t>
      </w:r>
      <w:r>
        <w:rPr>
          <w:spacing w:val="-3"/>
        </w:rPr>
        <w:t xml:space="preserve"> </w:t>
      </w:r>
      <w:r>
        <w:t>que</w:t>
      </w:r>
      <w:r>
        <w:rPr>
          <w:spacing w:val="-2"/>
        </w:rPr>
        <w:t xml:space="preserve"> </w:t>
      </w:r>
      <w:r>
        <w:t>ya</w:t>
      </w:r>
      <w:r>
        <w:rPr>
          <w:spacing w:val="-2"/>
        </w:rPr>
        <w:t xml:space="preserve"> </w:t>
      </w:r>
      <w:r>
        <w:t>se</w:t>
      </w:r>
      <w:r>
        <w:rPr>
          <w:spacing w:val="-2"/>
        </w:rPr>
        <w:t xml:space="preserve"> </w:t>
      </w:r>
      <w:r>
        <w:t>encuentren</w:t>
      </w:r>
      <w:r>
        <w:rPr>
          <w:spacing w:val="-1"/>
        </w:rPr>
        <w:t xml:space="preserve"> </w:t>
      </w:r>
      <w:r>
        <w:t>instaladas</w:t>
      </w:r>
      <w:r>
        <w:rPr>
          <w:spacing w:val="-3"/>
        </w:rPr>
        <w:t xml:space="preserve"> </w:t>
      </w:r>
      <w:r>
        <w:t>y</w:t>
      </w:r>
      <w:r>
        <w:rPr>
          <w:spacing w:val="-1"/>
        </w:rPr>
        <w:t xml:space="preserve"> </w:t>
      </w:r>
      <w:r>
        <w:t>a</w:t>
      </w:r>
      <w:r>
        <w:rPr>
          <w:spacing w:val="-2"/>
        </w:rPr>
        <w:t xml:space="preserve"> </w:t>
      </w:r>
      <w:r>
        <w:t>las</w:t>
      </w:r>
      <w:r>
        <w:rPr>
          <w:spacing w:val="-3"/>
        </w:rPr>
        <w:t xml:space="preserve"> </w:t>
      </w:r>
      <w:r>
        <w:t>de</w:t>
      </w:r>
      <w:r>
        <w:rPr>
          <w:spacing w:val="-2"/>
        </w:rPr>
        <w:t xml:space="preserve"> </w:t>
      </w:r>
      <w:r>
        <w:t>nueva</w:t>
      </w:r>
      <w:r>
        <w:rPr>
          <w:spacing w:val="-2"/>
        </w:rPr>
        <w:t xml:space="preserve"> </w:t>
      </w:r>
      <w:r>
        <w:t>creación</w:t>
      </w:r>
      <w:r>
        <w:rPr>
          <w:spacing w:val="-1"/>
        </w:rPr>
        <w:t xml:space="preserve"> </w:t>
      </w:r>
      <w:r>
        <w:t>con</w:t>
      </w:r>
      <w:r>
        <w:rPr>
          <w:spacing w:val="-1"/>
        </w:rPr>
        <w:t xml:space="preserve"> </w:t>
      </w:r>
      <w:r>
        <w:t>domicilio</w:t>
      </w:r>
      <w:r>
        <w:rPr>
          <w:spacing w:val="-1"/>
        </w:rPr>
        <w:t xml:space="preserve"> </w:t>
      </w:r>
      <w:r>
        <w:t>fiscal</w:t>
      </w:r>
      <w:r>
        <w:rPr>
          <w:spacing w:val="-3"/>
        </w:rPr>
        <w:t xml:space="preserve"> </w:t>
      </w:r>
      <w:r>
        <w:t>en el Estado, que contraten adultos mayores y a personas con alguna discapacidad; por otra parte, se continuará subsidiando el pago del Impuesto Estatal Sobre Tenencia o Uso de Vehículos.</w:t>
      </w:r>
    </w:p>
    <w:p w14:paraId="6BBB3A2B" w14:textId="77777777" w:rsidR="00051BA4" w:rsidRDefault="00051BA4">
      <w:pPr>
        <w:pStyle w:val="Textoindependiente"/>
        <w:spacing w:before="1"/>
        <w:rPr>
          <w:sz w:val="30"/>
        </w:rPr>
      </w:pPr>
    </w:p>
    <w:p w14:paraId="08B37DC2" w14:textId="77777777" w:rsidR="00051BA4" w:rsidRDefault="00000000">
      <w:pPr>
        <w:pStyle w:val="Textoindependiente"/>
        <w:spacing w:line="360" w:lineRule="auto"/>
        <w:ind w:left="1513" w:right="244"/>
        <w:jc w:val="both"/>
      </w:pPr>
      <w:r>
        <w:t>Asimismo, se otorgan beneficios a los propietarios, tenedores o usuarios de vehículos automotores híbridos que circulen en la Entidad, otorgándoles una exención del 100% en el pago del Impuesto Estatal Sobre Tenencia o Uso de Vehículos y de los Derechos por Registro y Control Vehicular y la reducción en el cobro de infracciones, estableciendo un tabulador para tal efecto, a fin de otorgar certeza jurídica a los infractores que se les imponga alguna</w:t>
      </w:r>
      <w:r>
        <w:rPr>
          <w:spacing w:val="-2"/>
        </w:rPr>
        <w:t xml:space="preserve"> </w:t>
      </w:r>
      <w:r>
        <w:t>multa por los supuestos establecidos en el Reglamento de la Ley de Comunicaciones y Transportes en el Estado de Tlaxcala en Materia de Transporte Público y Privado.</w:t>
      </w:r>
    </w:p>
    <w:p w14:paraId="68EC31F2" w14:textId="77777777" w:rsidR="00051BA4" w:rsidRDefault="00051BA4">
      <w:pPr>
        <w:pStyle w:val="Textoindependiente"/>
        <w:spacing w:before="1"/>
        <w:rPr>
          <w:sz w:val="30"/>
        </w:rPr>
      </w:pPr>
    </w:p>
    <w:p w14:paraId="48451324" w14:textId="77777777" w:rsidR="00051BA4" w:rsidRDefault="00000000">
      <w:pPr>
        <w:pStyle w:val="Textoindependiente"/>
        <w:spacing w:line="360" w:lineRule="auto"/>
        <w:ind w:left="1513" w:right="252"/>
        <w:jc w:val="both"/>
      </w:pPr>
      <w:r>
        <w:t>De igual manera, en apoyo a la economía de las y los tlaxcaltecas, se considera pertinente ampliar al último</w:t>
      </w:r>
      <w:r>
        <w:rPr>
          <w:spacing w:val="-13"/>
        </w:rPr>
        <w:t xml:space="preserve"> </w:t>
      </w:r>
      <w:r>
        <w:t>día</w:t>
      </w:r>
      <w:r>
        <w:rPr>
          <w:spacing w:val="-12"/>
        </w:rPr>
        <w:t xml:space="preserve"> </w:t>
      </w:r>
      <w:r>
        <w:t>hábil</w:t>
      </w:r>
      <w:r>
        <w:rPr>
          <w:spacing w:val="-13"/>
        </w:rPr>
        <w:t xml:space="preserve"> </w:t>
      </w:r>
      <w:r>
        <w:t>del</w:t>
      </w:r>
      <w:r>
        <w:rPr>
          <w:spacing w:val="-12"/>
        </w:rPr>
        <w:t xml:space="preserve"> </w:t>
      </w:r>
      <w:r>
        <w:t>mes</w:t>
      </w:r>
      <w:r>
        <w:rPr>
          <w:spacing w:val="-13"/>
        </w:rPr>
        <w:t xml:space="preserve"> </w:t>
      </w:r>
      <w:r>
        <w:t>de</w:t>
      </w:r>
      <w:r>
        <w:rPr>
          <w:spacing w:val="-12"/>
        </w:rPr>
        <w:t xml:space="preserve"> </w:t>
      </w:r>
      <w:r>
        <w:t>marzo</w:t>
      </w:r>
      <w:r>
        <w:rPr>
          <w:spacing w:val="-13"/>
        </w:rPr>
        <w:t xml:space="preserve"> </w:t>
      </w:r>
      <w:r>
        <w:t>de</w:t>
      </w:r>
      <w:r>
        <w:rPr>
          <w:spacing w:val="-12"/>
        </w:rPr>
        <w:t xml:space="preserve"> </w:t>
      </w:r>
      <w:r>
        <w:t>2024,</w:t>
      </w:r>
      <w:r>
        <w:rPr>
          <w:spacing w:val="-13"/>
        </w:rPr>
        <w:t xml:space="preserve"> </w:t>
      </w:r>
      <w:r>
        <w:t>el</w:t>
      </w:r>
      <w:r>
        <w:rPr>
          <w:spacing w:val="-12"/>
        </w:rPr>
        <w:t xml:space="preserve"> </w:t>
      </w:r>
      <w:r>
        <w:t>Programa</w:t>
      </w:r>
      <w:r>
        <w:rPr>
          <w:spacing w:val="-13"/>
        </w:rPr>
        <w:t xml:space="preserve"> </w:t>
      </w:r>
      <w:r>
        <w:t>Estatal</w:t>
      </w:r>
      <w:r>
        <w:rPr>
          <w:spacing w:val="-12"/>
        </w:rPr>
        <w:t xml:space="preserve"> </w:t>
      </w:r>
      <w:r>
        <w:t>de</w:t>
      </w:r>
      <w:r>
        <w:rPr>
          <w:spacing w:val="-13"/>
        </w:rPr>
        <w:t xml:space="preserve"> </w:t>
      </w:r>
      <w:proofErr w:type="spellStart"/>
      <w:r>
        <w:t>Reemplacamiento</w:t>
      </w:r>
      <w:proofErr w:type="spellEnd"/>
      <w:r>
        <w:rPr>
          <w:spacing w:val="-12"/>
        </w:rPr>
        <w:t xml:space="preserve"> </w:t>
      </w:r>
      <w:r>
        <w:t>2023;</w:t>
      </w:r>
      <w:r>
        <w:rPr>
          <w:spacing w:val="-13"/>
        </w:rPr>
        <w:t xml:space="preserve"> </w:t>
      </w:r>
      <w:r>
        <w:t>no</w:t>
      </w:r>
      <w:r>
        <w:rPr>
          <w:spacing w:val="-12"/>
        </w:rPr>
        <w:t xml:space="preserve"> </w:t>
      </w:r>
      <w:r>
        <w:t>obstante, se actualiza el costo de las placas acorde a la inflación esperada en el ejercicio 2024, teniendo como finalidad el incentivar la regularización y el cumplimiento de obligaciones.</w:t>
      </w:r>
    </w:p>
    <w:p w14:paraId="1CFC1A15" w14:textId="77777777" w:rsidR="00051BA4" w:rsidRDefault="00051BA4">
      <w:pPr>
        <w:pStyle w:val="Textoindependiente"/>
        <w:spacing w:before="9"/>
        <w:rPr>
          <w:sz w:val="29"/>
        </w:rPr>
      </w:pPr>
    </w:p>
    <w:p w14:paraId="0E814E7B" w14:textId="77777777" w:rsidR="00051BA4" w:rsidRDefault="00000000">
      <w:pPr>
        <w:pStyle w:val="Textoindependiente"/>
        <w:spacing w:before="1" w:line="360" w:lineRule="auto"/>
        <w:ind w:left="1513" w:right="254"/>
        <w:jc w:val="both"/>
      </w:pPr>
      <w:r>
        <w:t xml:space="preserve">El Indicador Trimestral de la Actividad Económica Estatal (ITAEE), reveló para el caso de Tlaxcala que la variación trimestral de la actividad económica fue de 4.1% a tasa anual respecto al mismo periodo de 2022, con lo que la economía del Estado de Tlaxcala se ha mantenido </w:t>
      </w:r>
      <w:proofErr w:type="gramStart"/>
      <w:r>
        <w:t>a la alza</w:t>
      </w:r>
      <w:proofErr w:type="gramEnd"/>
      <w:r>
        <w:t>, manteniéndose por encima de la media nacional que es de 3.7%.</w:t>
      </w:r>
    </w:p>
    <w:p w14:paraId="11AC76AA" w14:textId="77777777" w:rsidR="00051BA4" w:rsidRDefault="00051BA4">
      <w:pPr>
        <w:pStyle w:val="Textoindependiente"/>
        <w:spacing w:before="1"/>
        <w:rPr>
          <w:sz w:val="30"/>
        </w:rPr>
      </w:pPr>
    </w:p>
    <w:p w14:paraId="20511128" w14:textId="77777777" w:rsidR="00051BA4" w:rsidRDefault="00000000">
      <w:pPr>
        <w:pStyle w:val="Textoindependiente"/>
        <w:spacing w:line="360" w:lineRule="auto"/>
        <w:ind w:left="1513" w:right="247"/>
        <w:jc w:val="both"/>
      </w:pPr>
      <w:r>
        <w:t xml:space="preserve">En cuanto a las actividades primarias, la media nacional del Indicador Trimestral de la Actividad Económica se ubicó en 2.3% con respecto al mismo </w:t>
      </w:r>
      <w:proofErr w:type="gramStart"/>
      <w:r>
        <w:t>trimestre</w:t>
      </w:r>
      <w:proofErr w:type="gramEnd"/>
      <w:r>
        <w:t xml:space="preserve"> pero del año anterior, indicador que colocó</w:t>
      </w:r>
      <w:r>
        <w:rPr>
          <w:spacing w:val="-4"/>
        </w:rPr>
        <w:t xml:space="preserve"> </w:t>
      </w:r>
      <w:r>
        <w:t>a</w:t>
      </w:r>
      <w:r>
        <w:rPr>
          <w:spacing w:val="-7"/>
        </w:rPr>
        <w:t xml:space="preserve"> </w:t>
      </w:r>
      <w:r>
        <w:t>Tlaxcala</w:t>
      </w:r>
      <w:r>
        <w:rPr>
          <w:spacing w:val="-8"/>
        </w:rPr>
        <w:t xml:space="preserve"> </w:t>
      </w:r>
      <w:r>
        <w:t>en</w:t>
      </w:r>
      <w:r>
        <w:rPr>
          <w:spacing w:val="-6"/>
        </w:rPr>
        <w:t xml:space="preserve"> </w:t>
      </w:r>
      <w:r>
        <w:t>1.3%</w:t>
      </w:r>
      <w:r>
        <w:rPr>
          <w:spacing w:val="-8"/>
        </w:rPr>
        <w:t xml:space="preserve"> </w:t>
      </w:r>
      <w:r>
        <w:t>de</w:t>
      </w:r>
      <w:r>
        <w:rPr>
          <w:spacing w:val="-7"/>
        </w:rPr>
        <w:t xml:space="preserve"> </w:t>
      </w:r>
      <w:r>
        <w:t>variación</w:t>
      </w:r>
      <w:r>
        <w:rPr>
          <w:spacing w:val="-4"/>
        </w:rPr>
        <w:t xml:space="preserve"> </w:t>
      </w:r>
      <w:r>
        <w:t>anual,</w:t>
      </w:r>
      <w:r>
        <w:rPr>
          <w:spacing w:val="-7"/>
        </w:rPr>
        <w:t xml:space="preserve"> </w:t>
      </w:r>
      <w:r>
        <w:t>principalmente</w:t>
      </w:r>
      <w:r>
        <w:rPr>
          <w:spacing w:val="-5"/>
        </w:rPr>
        <w:t xml:space="preserve"> </w:t>
      </w:r>
      <w:r>
        <w:t>por</w:t>
      </w:r>
      <w:r>
        <w:rPr>
          <w:spacing w:val="-7"/>
        </w:rPr>
        <w:t xml:space="preserve"> </w:t>
      </w:r>
      <w:r>
        <w:t>el</w:t>
      </w:r>
      <w:r>
        <w:rPr>
          <w:spacing w:val="-5"/>
        </w:rPr>
        <w:t xml:space="preserve"> </w:t>
      </w:r>
      <w:r>
        <w:t>comportamiento</w:t>
      </w:r>
      <w:r>
        <w:rPr>
          <w:spacing w:val="-7"/>
        </w:rPr>
        <w:t xml:space="preserve"> </w:t>
      </w:r>
      <w:r>
        <w:t>de</w:t>
      </w:r>
      <w:r>
        <w:rPr>
          <w:spacing w:val="-5"/>
        </w:rPr>
        <w:t xml:space="preserve"> </w:t>
      </w:r>
      <w:r>
        <w:t>la</w:t>
      </w:r>
      <w:r>
        <w:rPr>
          <w:spacing w:val="-10"/>
        </w:rPr>
        <w:t xml:space="preserve"> </w:t>
      </w:r>
      <w:r>
        <w:t>agricultura, cría y explotación de animales. Con ello, Tlaxcala se situó en el lugar 16 a nivel nacional.</w:t>
      </w:r>
    </w:p>
    <w:p w14:paraId="610BE440" w14:textId="77777777" w:rsidR="00051BA4" w:rsidRDefault="00051BA4">
      <w:pPr>
        <w:spacing w:line="360" w:lineRule="auto"/>
        <w:jc w:val="both"/>
        <w:sectPr w:rsidR="00051BA4">
          <w:pgSz w:w="12240" w:h="15840"/>
          <w:pgMar w:top="1820" w:right="600" w:bottom="960" w:left="1720" w:header="0" w:footer="774" w:gutter="0"/>
          <w:cols w:space="720"/>
        </w:sectPr>
      </w:pPr>
    </w:p>
    <w:p w14:paraId="20405859" w14:textId="77777777" w:rsidR="00051BA4" w:rsidRDefault="00051BA4">
      <w:pPr>
        <w:pStyle w:val="Textoindependiente"/>
      </w:pPr>
    </w:p>
    <w:p w14:paraId="5F8A13CA" w14:textId="77777777" w:rsidR="00051BA4" w:rsidRDefault="00051BA4">
      <w:pPr>
        <w:pStyle w:val="Textoindependiente"/>
      </w:pPr>
    </w:p>
    <w:p w14:paraId="4F2614D5" w14:textId="77777777" w:rsidR="00051BA4" w:rsidRDefault="00051BA4">
      <w:pPr>
        <w:pStyle w:val="Textoindependiente"/>
      </w:pPr>
    </w:p>
    <w:p w14:paraId="02FA112A" w14:textId="77777777" w:rsidR="00051BA4" w:rsidRDefault="00051BA4">
      <w:pPr>
        <w:pStyle w:val="Textoindependiente"/>
        <w:spacing w:before="4"/>
      </w:pPr>
    </w:p>
    <w:p w14:paraId="4E712D4E" w14:textId="77777777" w:rsidR="00051BA4" w:rsidRDefault="00000000">
      <w:pPr>
        <w:pStyle w:val="Textoindependiente"/>
        <w:spacing w:before="91" w:line="360" w:lineRule="auto"/>
        <w:ind w:left="1513" w:right="244"/>
        <w:jc w:val="both"/>
      </w:pPr>
      <w:r>
        <w:t xml:space="preserve">Respecto a las actividades secundarias que comprende los sectores dedicados a la industria de la minería, manufacturas, construcción y electricidad con corte al primer trimestre del presente año y en comparación con el 2022, la variación de la Entidad Tlaxcalteca fue de 7.5% mientras que la media nacional fue de 2.5%, ubicando a Tlaxcala en el séptimo lugar entre las 32 Entidades Federativas del </w:t>
      </w:r>
      <w:r>
        <w:rPr>
          <w:spacing w:val="-2"/>
        </w:rPr>
        <w:t>país.</w:t>
      </w:r>
    </w:p>
    <w:p w14:paraId="66E3FA41" w14:textId="77777777" w:rsidR="00051BA4" w:rsidRDefault="00051BA4">
      <w:pPr>
        <w:pStyle w:val="Textoindependiente"/>
        <w:spacing w:before="2"/>
        <w:rPr>
          <w:sz w:val="30"/>
        </w:rPr>
      </w:pPr>
    </w:p>
    <w:p w14:paraId="53047630" w14:textId="77777777" w:rsidR="00051BA4" w:rsidRDefault="00000000">
      <w:pPr>
        <w:pStyle w:val="Textoindependiente"/>
        <w:spacing w:line="360" w:lineRule="auto"/>
        <w:ind w:left="1513" w:right="245"/>
        <w:jc w:val="both"/>
      </w:pPr>
      <w:r>
        <w:t>Por</w:t>
      </w:r>
      <w:r>
        <w:rPr>
          <w:spacing w:val="-2"/>
        </w:rPr>
        <w:t xml:space="preserve"> </w:t>
      </w:r>
      <w:r>
        <w:t>otro</w:t>
      </w:r>
      <w:r>
        <w:rPr>
          <w:spacing w:val="-1"/>
        </w:rPr>
        <w:t xml:space="preserve"> </w:t>
      </w:r>
      <w:r>
        <w:t>lado,</w:t>
      </w:r>
      <w:r>
        <w:rPr>
          <w:spacing w:val="-2"/>
        </w:rPr>
        <w:t xml:space="preserve"> </w:t>
      </w:r>
      <w:r>
        <w:t>las</w:t>
      </w:r>
      <w:r>
        <w:rPr>
          <w:spacing w:val="-3"/>
        </w:rPr>
        <w:t xml:space="preserve"> </w:t>
      </w:r>
      <w:r>
        <w:t>actividades</w:t>
      </w:r>
      <w:r>
        <w:rPr>
          <w:spacing w:val="-3"/>
        </w:rPr>
        <w:t xml:space="preserve"> </w:t>
      </w:r>
      <w:r>
        <w:t>terciarias</w:t>
      </w:r>
      <w:r>
        <w:rPr>
          <w:spacing w:val="-3"/>
        </w:rPr>
        <w:t xml:space="preserve"> </w:t>
      </w:r>
      <w:r>
        <w:t>que</w:t>
      </w:r>
      <w:r>
        <w:rPr>
          <w:spacing w:val="-2"/>
        </w:rPr>
        <w:t xml:space="preserve"> </w:t>
      </w:r>
      <w:r>
        <w:t>incluyen</w:t>
      </w:r>
      <w:r>
        <w:rPr>
          <w:spacing w:val="-1"/>
        </w:rPr>
        <w:t xml:space="preserve"> </w:t>
      </w:r>
      <w:r>
        <w:t>los</w:t>
      </w:r>
      <w:r>
        <w:rPr>
          <w:spacing w:val="-3"/>
        </w:rPr>
        <w:t xml:space="preserve"> </w:t>
      </w:r>
      <w:r>
        <w:t>sectores</w:t>
      </w:r>
      <w:r>
        <w:rPr>
          <w:spacing w:val="-3"/>
        </w:rPr>
        <w:t xml:space="preserve"> </w:t>
      </w:r>
      <w:r>
        <w:t>dedicados</w:t>
      </w:r>
      <w:r>
        <w:rPr>
          <w:spacing w:val="-3"/>
        </w:rPr>
        <w:t xml:space="preserve"> </w:t>
      </w:r>
      <w:r>
        <w:t>a</w:t>
      </w:r>
      <w:r>
        <w:rPr>
          <w:spacing w:val="-2"/>
        </w:rPr>
        <w:t xml:space="preserve"> </w:t>
      </w:r>
      <w:r>
        <w:t>la</w:t>
      </w:r>
      <w:r>
        <w:rPr>
          <w:spacing w:val="-2"/>
        </w:rPr>
        <w:t xml:space="preserve"> </w:t>
      </w:r>
      <w:r>
        <w:t>distribución</w:t>
      </w:r>
      <w:r>
        <w:rPr>
          <w:spacing w:val="-1"/>
        </w:rPr>
        <w:t xml:space="preserve"> </w:t>
      </w:r>
      <w:r>
        <w:t>de</w:t>
      </w:r>
      <w:r>
        <w:rPr>
          <w:spacing w:val="-2"/>
        </w:rPr>
        <w:t xml:space="preserve"> </w:t>
      </w:r>
      <w:r>
        <w:t>bienes y</w:t>
      </w:r>
      <w:r>
        <w:rPr>
          <w:spacing w:val="-8"/>
        </w:rPr>
        <w:t xml:space="preserve"> </w:t>
      </w:r>
      <w:r>
        <w:t>aquellas</w:t>
      </w:r>
      <w:r>
        <w:rPr>
          <w:spacing w:val="-10"/>
        </w:rPr>
        <w:t xml:space="preserve"> </w:t>
      </w:r>
      <w:r>
        <w:t>actividades</w:t>
      </w:r>
      <w:r>
        <w:rPr>
          <w:spacing w:val="-10"/>
        </w:rPr>
        <w:t xml:space="preserve"> </w:t>
      </w:r>
      <w:r>
        <w:t>relativas</w:t>
      </w:r>
      <w:r>
        <w:rPr>
          <w:spacing w:val="-10"/>
        </w:rPr>
        <w:t xml:space="preserve"> </w:t>
      </w:r>
      <w:r>
        <w:t>a</w:t>
      </w:r>
      <w:r>
        <w:rPr>
          <w:spacing w:val="-9"/>
        </w:rPr>
        <w:t xml:space="preserve"> </w:t>
      </w:r>
      <w:r>
        <w:t>operaciones</w:t>
      </w:r>
      <w:r>
        <w:rPr>
          <w:spacing w:val="-10"/>
        </w:rPr>
        <w:t xml:space="preserve"> </w:t>
      </w:r>
      <w:r>
        <w:t>con</w:t>
      </w:r>
      <w:r>
        <w:rPr>
          <w:spacing w:val="-8"/>
        </w:rPr>
        <w:t xml:space="preserve"> </w:t>
      </w:r>
      <w:r>
        <w:t>información</w:t>
      </w:r>
      <w:r>
        <w:rPr>
          <w:spacing w:val="-8"/>
        </w:rPr>
        <w:t xml:space="preserve"> </w:t>
      </w:r>
      <w:r>
        <w:t>o</w:t>
      </w:r>
      <w:r>
        <w:rPr>
          <w:spacing w:val="-8"/>
        </w:rPr>
        <w:t xml:space="preserve"> </w:t>
      </w:r>
      <w:r>
        <w:t>con</w:t>
      </w:r>
      <w:r>
        <w:rPr>
          <w:spacing w:val="-8"/>
        </w:rPr>
        <w:t xml:space="preserve"> </w:t>
      </w:r>
      <w:r>
        <w:t>activos,</w:t>
      </w:r>
      <w:r>
        <w:rPr>
          <w:spacing w:val="-9"/>
        </w:rPr>
        <w:t xml:space="preserve"> </w:t>
      </w:r>
      <w:r>
        <w:t>así</w:t>
      </w:r>
      <w:r>
        <w:rPr>
          <w:spacing w:val="-10"/>
        </w:rPr>
        <w:t xml:space="preserve"> </w:t>
      </w:r>
      <w:r>
        <w:t>como</w:t>
      </w:r>
      <w:r>
        <w:rPr>
          <w:spacing w:val="-8"/>
        </w:rPr>
        <w:t xml:space="preserve"> </w:t>
      </w:r>
      <w:r>
        <w:t>a</w:t>
      </w:r>
      <w:r>
        <w:rPr>
          <w:spacing w:val="-9"/>
        </w:rPr>
        <w:t xml:space="preserve"> </w:t>
      </w:r>
      <w:r>
        <w:t>servicios</w:t>
      </w:r>
      <w:r>
        <w:rPr>
          <w:spacing w:val="-10"/>
        </w:rPr>
        <w:t xml:space="preserve"> </w:t>
      </w:r>
      <w:r>
        <w:t>cuyo insumo</w:t>
      </w:r>
      <w:r>
        <w:rPr>
          <w:spacing w:val="-10"/>
        </w:rPr>
        <w:t xml:space="preserve"> </w:t>
      </w:r>
      <w:r>
        <w:t>principal</w:t>
      </w:r>
      <w:r>
        <w:rPr>
          <w:spacing w:val="-11"/>
        </w:rPr>
        <w:t xml:space="preserve"> </w:t>
      </w:r>
      <w:r>
        <w:t>es</w:t>
      </w:r>
      <w:r>
        <w:rPr>
          <w:spacing w:val="-11"/>
        </w:rPr>
        <w:t xml:space="preserve"> </w:t>
      </w:r>
      <w:r>
        <w:t>el</w:t>
      </w:r>
      <w:r>
        <w:rPr>
          <w:spacing w:val="-12"/>
        </w:rPr>
        <w:t xml:space="preserve"> </w:t>
      </w:r>
      <w:r>
        <w:t>conocimiento</w:t>
      </w:r>
      <w:r>
        <w:rPr>
          <w:spacing w:val="-10"/>
        </w:rPr>
        <w:t xml:space="preserve"> </w:t>
      </w:r>
      <w:r>
        <w:t>y</w:t>
      </w:r>
      <w:r>
        <w:rPr>
          <w:spacing w:val="-11"/>
        </w:rPr>
        <w:t xml:space="preserve"> </w:t>
      </w:r>
      <w:r>
        <w:t>la</w:t>
      </w:r>
      <w:r>
        <w:rPr>
          <w:spacing w:val="-11"/>
        </w:rPr>
        <w:t xml:space="preserve"> </w:t>
      </w:r>
      <w:r>
        <w:t>experiencia</w:t>
      </w:r>
      <w:r>
        <w:rPr>
          <w:spacing w:val="-12"/>
        </w:rPr>
        <w:t xml:space="preserve"> </w:t>
      </w:r>
      <w:r>
        <w:t>de</w:t>
      </w:r>
      <w:r>
        <w:rPr>
          <w:spacing w:val="-12"/>
        </w:rPr>
        <w:t xml:space="preserve"> </w:t>
      </w:r>
      <w:r>
        <w:t>personal.</w:t>
      </w:r>
      <w:r>
        <w:rPr>
          <w:spacing w:val="-11"/>
        </w:rPr>
        <w:t xml:space="preserve"> </w:t>
      </w:r>
      <w:r>
        <w:t>Incluyen</w:t>
      </w:r>
      <w:r>
        <w:rPr>
          <w:spacing w:val="-10"/>
        </w:rPr>
        <w:t xml:space="preserve"> </w:t>
      </w:r>
      <w:r>
        <w:t>también</w:t>
      </w:r>
      <w:r>
        <w:rPr>
          <w:spacing w:val="-10"/>
        </w:rPr>
        <w:t xml:space="preserve"> </w:t>
      </w:r>
      <w:r>
        <w:t>todo</w:t>
      </w:r>
      <w:r>
        <w:rPr>
          <w:spacing w:val="-11"/>
        </w:rPr>
        <w:t xml:space="preserve"> </w:t>
      </w:r>
      <w:r>
        <w:t>lo</w:t>
      </w:r>
      <w:r>
        <w:rPr>
          <w:spacing w:val="-12"/>
        </w:rPr>
        <w:t xml:space="preserve"> </w:t>
      </w:r>
      <w:r>
        <w:t>relacionado con</w:t>
      </w:r>
      <w:r>
        <w:rPr>
          <w:spacing w:val="-2"/>
        </w:rPr>
        <w:t xml:space="preserve"> </w:t>
      </w:r>
      <w:r>
        <w:t>la</w:t>
      </w:r>
      <w:r>
        <w:rPr>
          <w:spacing w:val="-5"/>
        </w:rPr>
        <w:t xml:space="preserve"> </w:t>
      </w:r>
      <w:r>
        <w:t>recreación</w:t>
      </w:r>
      <w:r>
        <w:rPr>
          <w:spacing w:val="-2"/>
        </w:rPr>
        <w:t xml:space="preserve"> </w:t>
      </w:r>
      <w:r>
        <w:t>y</w:t>
      </w:r>
      <w:r>
        <w:rPr>
          <w:spacing w:val="-4"/>
        </w:rPr>
        <w:t xml:space="preserve"> </w:t>
      </w:r>
      <w:r>
        <w:t>el</w:t>
      </w:r>
      <w:r>
        <w:rPr>
          <w:spacing w:val="-3"/>
        </w:rPr>
        <w:t xml:space="preserve"> </w:t>
      </w:r>
      <w:r>
        <w:t>gobierno,</w:t>
      </w:r>
      <w:r>
        <w:rPr>
          <w:spacing w:val="-3"/>
        </w:rPr>
        <w:t xml:space="preserve"> </w:t>
      </w:r>
      <w:r>
        <w:t>crecieron</w:t>
      </w:r>
      <w:r>
        <w:rPr>
          <w:spacing w:val="-2"/>
        </w:rPr>
        <w:t xml:space="preserve"> </w:t>
      </w:r>
      <w:r>
        <w:t>en</w:t>
      </w:r>
      <w:r>
        <w:rPr>
          <w:spacing w:val="-2"/>
        </w:rPr>
        <w:t xml:space="preserve"> </w:t>
      </w:r>
      <w:r>
        <w:t>su</w:t>
      </w:r>
      <w:r>
        <w:rPr>
          <w:spacing w:val="-4"/>
        </w:rPr>
        <w:t xml:space="preserve"> </w:t>
      </w:r>
      <w:r>
        <w:t>comparativo</w:t>
      </w:r>
      <w:r>
        <w:rPr>
          <w:spacing w:val="-2"/>
        </w:rPr>
        <w:t xml:space="preserve"> </w:t>
      </w:r>
      <w:r>
        <w:t>anual</w:t>
      </w:r>
      <w:r>
        <w:rPr>
          <w:spacing w:val="-5"/>
        </w:rPr>
        <w:t xml:space="preserve"> </w:t>
      </w:r>
      <w:r>
        <w:t>un</w:t>
      </w:r>
      <w:r>
        <w:rPr>
          <w:spacing w:val="-4"/>
        </w:rPr>
        <w:t xml:space="preserve"> </w:t>
      </w:r>
      <w:r>
        <w:t>2.5%,</w:t>
      </w:r>
      <w:r>
        <w:rPr>
          <w:spacing w:val="-3"/>
        </w:rPr>
        <w:t xml:space="preserve"> </w:t>
      </w:r>
      <w:r>
        <w:t>cuando</w:t>
      </w:r>
      <w:r>
        <w:rPr>
          <w:spacing w:val="-4"/>
        </w:rPr>
        <w:t xml:space="preserve"> </w:t>
      </w:r>
      <w:r>
        <w:t>la</w:t>
      </w:r>
      <w:r>
        <w:rPr>
          <w:spacing w:val="-3"/>
        </w:rPr>
        <w:t xml:space="preserve"> </w:t>
      </w:r>
      <w:r>
        <w:t>media</w:t>
      </w:r>
      <w:r>
        <w:rPr>
          <w:spacing w:val="-3"/>
        </w:rPr>
        <w:t xml:space="preserve"> </w:t>
      </w:r>
      <w:r>
        <w:t>nacional fue</w:t>
      </w:r>
      <w:r>
        <w:rPr>
          <w:spacing w:val="-4"/>
        </w:rPr>
        <w:t xml:space="preserve"> </w:t>
      </w:r>
      <w:r>
        <w:t>de</w:t>
      </w:r>
      <w:r>
        <w:rPr>
          <w:spacing w:val="-4"/>
        </w:rPr>
        <w:t xml:space="preserve"> </w:t>
      </w:r>
      <w:r>
        <w:t>4.3%,</w:t>
      </w:r>
      <w:r>
        <w:rPr>
          <w:spacing w:val="-5"/>
        </w:rPr>
        <w:t xml:space="preserve"> </w:t>
      </w:r>
      <w:r>
        <w:t>lo</w:t>
      </w:r>
      <w:r>
        <w:rPr>
          <w:spacing w:val="-4"/>
        </w:rPr>
        <w:t xml:space="preserve"> </w:t>
      </w:r>
      <w:r>
        <w:t>que</w:t>
      </w:r>
      <w:r>
        <w:rPr>
          <w:spacing w:val="-4"/>
        </w:rPr>
        <w:t xml:space="preserve"> </w:t>
      </w:r>
      <w:r>
        <w:t>ubicó</w:t>
      </w:r>
      <w:r>
        <w:rPr>
          <w:spacing w:val="-4"/>
        </w:rPr>
        <w:t xml:space="preserve"> </w:t>
      </w:r>
      <w:r>
        <w:t>a</w:t>
      </w:r>
      <w:r>
        <w:rPr>
          <w:spacing w:val="-4"/>
        </w:rPr>
        <w:t xml:space="preserve"> </w:t>
      </w:r>
      <w:r>
        <w:t>Tlaxcala</w:t>
      </w:r>
      <w:r>
        <w:rPr>
          <w:spacing w:val="-4"/>
        </w:rPr>
        <w:t xml:space="preserve"> </w:t>
      </w:r>
      <w:r>
        <w:t>en</w:t>
      </w:r>
      <w:r>
        <w:rPr>
          <w:spacing w:val="-4"/>
        </w:rPr>
        <w:t xml:space="preserve"> </w:t>
      </w:r>
      <w:r>
        <w:t>el</w:t>
      </w:r>
      <w:r>
        <w:rPr>
          <w:spacing w:val="-4"/>
        </w:rPr>
        <w:t xml:space="preserve"> </w:t>
      </w:r>
      <w:r>
        <w:t>lugar</w:t>
      </w:r>
      <w:r>
        <w:rPr>
          <w:spacing w:val="-4"/>
        </w:rPr>
        <w:t xml:space="preserve"> </w:t>
      </w:r>
      <w:r>
        <w:t>25</w:t>
      </w:r>
      <w:r>
        <w:rPr>
          <w:spacing w:val="-4"/>
        </w:rPr>
        <w:t xml:space="preserve"> </w:t>
      </w:r>
      <w:r>
        <w:t>a</w:t>
      </w:r>
      <w:r>
        <w:rPr>
          <w:spacing w:val="-6"/>
        </w:rPr>
        <w:t xml:space="preserve"> </w:t>
      </w:r>
      <w:r>
        <w:t>nivel</w:t>
      </w:r>
      <w:r>
        <w:rPr>
          <w:spacing w:val="-4"/>
        </w:rPr>
        <w:t xml:space="preserve"> </w:t>
      </w:r>
      <w:r>
        <w:t>nacional,</w:t>
      </w:r>
      <w:r>
        <w:rPr>
          <w:spacing w:val="-4"/>
        </w:rPr>
        <w:t xml:space="preserve"> </w:t>
      </w:r>
      <w:r>
        <w:t>siendo</w:t>
      </w:r>
      <w:r>
        <w:rPr>
          <w:spacing w:val="-4"/>
        </w:rPr>
        <w:t xml:space="preserve"> </w:t>
      </w:r>
      <w:r>
        <w:t>el</w:t>
      </w:r>
      <w:r>
        <w:rPr>
          <w:spacing w:val="-5"/>
        </w:rPr>
        <w:t xml:space="preserve"> </w:t>
      </w:r>
      <w:r>
        <w:t>Estado</w:t>
      </w:r>
      <w:r>
        <w:rPr>
          <w:spacing w:val="-6"/>
        </w:rPr>
        <w:t xml:space="preserve"> </w:t>
      </w:r>
      <w:r>
        <w:t>de</w:t>
      </w:r>
      <w:r>
        <w:rPr>
          <w:spacing w:val="-4"/>
        </w:rPr>
        <w:t xml:space="preserve"> </w:t>
      </w:r>
      <w:r>
        <w:t>Quintana</w:t>
      </w:r>
      <w:r>
        <w:rPr>
          <w:spacing w:val="-4"/>
        </w:rPr>
        <w:t xml:space="preserve"> </w:t>
      </w:r>
      <w:r>
        <w:t>Roo quien generó una mayor variación positiva con un 7.7%.</w:t>
      </w:r>
    </w:p>
    <w:p w14:paraId="6D3702D3" w14:textId="77777777" w:rsidR="00051BA4" w:rsidRDefault="00051BA4">
      <w:pPr>
        <w:pStyle w:val="Textoindependiente"/>
        <w:spacing w:before="11"/>
        <w:rPr>
          <w:sz w:val="29"/>
        </w:rPr>
      </w:pPr>
    </w:p>
    <w:p w14:paraId="72744E5D" w14:textId="77777777" w:rsidR="00051BA4" w:rsidRDefault="00000000">
      <w:pPr>
        <w:pStyle w:val="Textoindependiente"/>
        <w:spacing w:line="360" w:lineRule="auto"/>
        <w:ind w:left="1513" w:right="246"/>
        <w:jc w:val="both"/>
      </w:pPr>
      <w:r>
        <w:t>La economía de México creció en el segundo trimestre de 2023 ligeramente por debajo de lo que se había estimado preliminarmente, debido a una revisión a la baja del desempeño de las actividades agropecuarias y los servicios, que velaron un mejor comportamiento de las manufacturas.</w:t>
      </w:r>
    </w:p>
    <w:p w14:paraId="72EF2D69" w14:textId="77777777" w:rsidR="00051BA4" w:rsidRDefault="00051BA4">
      <w:pPr>
        <w:spacing w:line="360" w:lineRule="auto"/>
        <w:jc w:val="both"/>
        <w:sectPr w:rsidR="00051BA4">
          <w:pgSz w:w="12240" w:h="15840"/>
          <w:pgMar w:top="1820" w:right="600" w:bottom="960" w:left="1720" w:header="0" w:footer="774" w:gutter="0"/>
          <w:cols w:space="720"/>
        </w:sectPr>
      </w:pPr>
    </w:p>
    <w:p w14:paraId="5CADF713" w14:textId="77777777" w:rsidR="00051BA4" w:rsidRDefault="00051BA4">
      <w:pPr>
        <w:pStyle w:val="Textoindependiente"/>
      </w:pPr>
    </w:p>
    <w:p w14:paraId="18EC7D54" w14:textId="77777777" w:rsidR="00051BA4" w:rsidRDefault="00051BA4">
      <w:pPr>
        <w:pStyle w:val="Textoindependiente"/>
      </w:pPr>
    </w:p>
    <w:p w14:paraId="4390C8CC" w14:textId="77777777" w:rsidR="00051BA4" w:rsidRDefault="00051BA4">
      <w:pPr>
        <w:pStyle w:val="Textoindependiente"/>
      </w:pPr>
    </w:p>
    <w:p w14:paraId="24740650" w14:textId="77777777" w:rsidR="00051BA4" w:rsidRDefault="00051BA4">
      <w:pPr>
        <w:pStyle w:val="Textoindependiente"/>
      </w:pPr>
    </w:p>
    <w:p w14:paraId="1222FA7D" w14:textId="77777777" w:rsidR="00051BA4" w:rsidRDefault="00051BA4">
      <w:pPr>
        <w:pStyle w:val="Textoindependiente"/>
        <w:spacing w:before="6"/>
        <w:rPr>
          <w:sz w:val="13"/>
        </w:rPr>
      </w:pPr>
    </w:p>
    <w:p w14:paraId="62F05590" w14:textId="77777777" w:rsidR="00051BA4" w:rsidRDefault="00000000">
      <w:pPr>
        <w:pStyle w:val="Textoindependiente"/>
        <w:ind w:left="1682"/>
      </w:pPr>
      <w:r>
        <w:rPr>
          <w:noProof/>
        </w:rPr>
        <w:drawing>
          <wp:inline distT="0" distB="0" distL="0" distR="0" wp14:anchorId="17B19082" wp14:editId="12019A34">
            <wp:extent cx="4926330" cy="4760309"/>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9" cstate="print"/>
                    <a:stretch>
                      <a:fillRect/>
                    </a:stretch>
                  </pic:blipFill>
                  <pic:spPr>
                    <a:xfrm>
                      <a:off x="0" y="0"/>
                      <a:ext cx="4926330" cy="4760309"/>
                    </a:xfrm>
                    <a:prstGeom prst="rect">
                      <a:avLst/>
                    </a:prstGeom>
                  </pic:spPr>
                </pic:pic>
              </a:graphicData>
            </a:graphic>
          </wp:inline>
        </w:drawing>
      </w:r>
    </w:p>
    <w:p w14:paraId="390F7272" w14:textId="77777777" w:rsidR="00051BA4" w:rsidRDefault="00051BA4">
      <w:pPr>
        <w:pStyle w:val="Textoindependiente"/>
        <w:spacing w:before="2"/>
        <w:rPr>
          <w:sz w:val="12"/>
        </w:rPr>
      </w:pPr>
    </w:p>
    <w:p w14:paraId="20A63FEE" w14:textId="77777777" w:rsidR="00051BA4" w:rsidRDefault="00000000">
      <w:pPr>
        <w:pStyle w:val="Textoindependiente"/>
        <w:spacing w:before="91" w:line="360" w:lineRule="auto"/>
        <w:ind w:left="1513" w:right="246"/>
        <w:jc w:val="both"/>
      </w:pPr>
      <w:r>
        <w:t>El Gobierno del Estado considera prioritaria una estrategia de inclusión social con perspectiva de género, por lo que la atención de los derechos de las niñas, niños y adolescentes de 0 a 5 años y adolescentes hasta los 18 años es fundamental, por lo que se han emprendido acciones que permitan identificar</w:t>
      </w:r>
      <w:r>
        <w:rPr>
          <w:spacing w:val="-4"/>
        </w:rPr>
        <w:t xml:space="preserve"> </w:t>
      </w:r>
      <w:r>
        <w:t>plenamente</w:t>
      </w:r>
      <w:r>
        <w:rPr>
          <w:spacing w:val="-4"/>
        </w:rPr>
        <w:t xml:space="preserve"> </w:t>
      </w:r>
      <w:r>
        <w:t>los</w:t>
      </w:r>
      <w:r>
        <w:rPr>
          <w:spacing w:val="-5"/>
        </w:rPr>
        <w:t xml:space="preserve"> </w:t>
      </w:r>
      <w:r>
        <w:t>recursos</w:t>
      </w:r>
      <w:r>
        <w:rPr>
          <w:spacing w:val="-5"/>
        </w:rPr>
        <w:t xml:space="preserve"> </w:t>
      </w:r>
      <w:r>
        <w:t>que</w:t>
      </w:r>
      <w:r>
        <w:rPr>
          <w:spacing w:val="-4"/>
        </w:rPr>
        <w:t xml:space="preserve"> </w:t>
      </w:r>
      <w:r>
        <w:t>son</w:t>
      </w:r>
      <w:r>
        <w:rPr>
          <w:spacing w:val="-4"/>
        </w:rPr>
        <w:t xml:space="preserve"> </w:t>
      </w:r>
      <w:r>
        <w:t>ejercidos</w:t>
      </w:r>
      <w:r>
        <w:rPr>
          <w:spacing w:val="-5"/>
        </w:rPr>
        <w:t xml:space="preserve"> </w:t>
      </w:r>
      <w:r>
        <w:t>en</w:t>
      </w:r>
      <w:r>
        <w:rPr>
          <w:spacing w:val="-4"/>
        </w:rPr>
        <w:t xml:space="preserve"> </w:t>
      </w:r>
      <w:r>
        <w:t>estos</w:t>
      </w:r>
      <w:r>
        <w:rPr>
          <w:spacing w:val="-5"/>
        </w:rPr>
        <w:t xml:space="preserve"> </w:t>
      </w:r>
      <w:r>
        <w:t>rubros</w:t>
      </w:r>
      <w:r>
        <w:rPr>
          <w:spacing w:val="-5"/>
        </w:rPr>
        <w:t xml:space="preserve"> </w:t>
      </w:r>
      <w:r>
        <w:t>por</w:t>
      </w:r>
      <w:r>
        <w:rPr>
          <w:spacing w:val="-4"/>
        </w:rPr>
        <w:t xml:space="preserve"> </w:t>
      </w:r>
      <w:r>
        <w:t>las</w:t>
      </w:r>
      <w:r>
        <w:rPr>
          <w:spacing w:val="-5"/>
        </w:rPr>
        <w:t xml:space="preserve"> </w:t>
      </w:r>
      <w:r>
        <w:t>Dependencias</w:t>
      </w:r>
      <w:r>
        <w:rPr>
          <w:spacing w:val="-5"/>
        </w:rPr>
        <w:t xml:space="preserve"> </w:t>
      </w:r>
      <w:r>
        <w:t>del</w:t>
      </w:r>
      <w:r>
        <w:rPr>
          <w:spacing w:val="-4"/>
        </w:rPr>
        <w:t xml:space="preserve"> </w:t>
      </w:r>
      <w:r>
        <w:t>Estado, previniendo</w:t>
      </w:r>
      <w:r>
        <w:rPr>
          <w:spacing w:val="-9"/>
        </w:rPr>
        <w:t xml:space="preserve"> </w:t>
      </w:r>
      <w:r>
        <w:t>rezagos</w:t>
      </w:r>
      <w:r>
        <w:rPr>
          <w:spacing w:val="-11"/>
        </w:rPr>
        <w:t xml:space="preserve"> </w:t>
      </w:r>
      <w:r>
        <w:t>y</w:t>
      </w:r>
      <w:r>
        <w:rPr>
          <w:spacing w:val="-12"/>
        </w:rPr>
        <w:t xml:space="preserve"> </w:t>
      </w:r>
      <w:r>
        <w:t>desigualdades,</w:t>
      </w:r>
      <w:r>
        <w:rPr>
          <w:spacing w:val="-10"/>
        </w:rPr>
        <w:t xml:space="preserve"> </w:t>
      </w:r>
      <w:r>
        <w:t>para</w:t>
      </w:r>
      <w:r>
        <w:rPr>
          <w:spacing w:val="-10"/>
        </w:rPr>
        <w:t xml:space="preserve"> </w:t>
      </w:r>
      <w:r>
        <w:t>lo</w:t>
      </w:r>
      <w:r>
        <w:rPr>
          <w:spacing w:val="-12"/>
        </w:rPr>
        <w:t xml:space="preserve"> </w:t>
      </w:r>
      <w:r>
        <w:t>que</w:t>
      </w:r>
      <w:r>
        <w:rPr>
          <w:spacing w:val="-12"/>
        </w:rPr>
        <w:t xml:space="preserve"> </w:t>
      </w:r>
      <w:r>
        <w:t>se</w:t>
      </w:r>
      <w:r>
        <w:rPr>
          <w:spacing w:val="-10"/>
        </w:rPr>
        <w:t xml:space="preserve"> </w:t>
      </w:r>
      <w:r>
        <w:t>incorporarán</w:t>
      </w:r>
      <w:r>
        <w:rPr>
          <w:spacing w:val="-9"/>
        </w:rPr>
        <w:t xml:space="preserve"> </w:t>
      </w:r>
      <w:r>
        <w:t>propuestas</w:t>
      </w:r>
      <w:r>
        <w:rPr>
          <w:spacing w:val="-11"/>
        </w:rPr>
        <w:t xml:space="preserve"> </w:t>
      </w:r>
      <w:r>
        <w:t>y</w:t>
      </w:r>
      <w:r>
        <w:rPr>
          <w:spacing w:val="-9"/>
        </w:rPr>
        <w:t xml:space="preserve"> </w:t>
      </w:r>
      <w:r>
        <w:t>estrategias</w:t>
      </w:r>
      <w:r>
        <w:rPr>
          <w:spacing w:val="-11"/>
        </w:rPr>
        <w:t xml:space="preserve"> </w:t>
      </w:r>
      <w:r>
        <w:t>de</w:t>
      </w:r>
      <w:r>
        <w:rPr>
          <w:spacing w:val="-10"/>
        </w:rPr>
        <w:t xml:space="preserve"> </w:t>
      </w:r>
      <w:r>
        <w:t>desarrollo con perspectiva de género al interior de éstas.</w:t>
      </w:r>
    </w:p>
    <w:p w14:paraId="24EF5000" w14:textId="77777777" w:rsidR="00051BA4" w:rsidRDefault="00051BA4">
      <w:pPr>
        <w:pStyle w:val="Textoindependiente"/>
        <w:rPr>
          <w:sz w:val="30"/>
        </w:rPr>
      </w:pPr>
    </w:p>
    <w:p w14:paraId="0BDCCEDE" w14:textId="77777777" w:rsidR="00051BA4" w:rsidRDefault="00000000">
      <w:pPr>
        <w:pStyle w:val="Textoindependiente"/>
        <w:spacing w:line="360" w:lineRule="auto"/>
        <w:ind w:left="1513" w:right="254"/>
        <w:jc w:val="both"/>
      </w:pPr>
      <w:r>
        <w:t>Al mes de agosto de 2023 la tasa de ocupación reflejó una participación del 1% al total nacional, presentando</w:t>
      </w:r>
      <w:r>
        <w:rPr>
          <w:spacing w:val="-7"/>
        </w:rPr>
        <w:t xml:space="preserve"> </w:t>
      </w:r>
      <w:r>
        <w:t>un</w:t>
      </w:r>
      <w:r>
        <w:rPr>
          <w:spacing w:val="-5"/>
        </w:rPr>
        <w:t xml:space="preserve"> </w:t>
      </w:r>
      <w:r>
        <w:t>incremento</w:t>
      </w:r>
      <w:r>
        <w:rPr>
          <w:spacing w:val="-7"/>
        </w:rPr>
        <w:t xml:space="preserve"> </w:t>
      </w:r>
      <w:r>
        <w:t>de</w:t>
      </w:r>
      <w:r>
        <w:rPr>
          <w:spacing w:val="-10"/>
        </w:rPr>
        <w:t xml:space="preserve"> </w:t>
      </w:r>
      <w:r>
        <w:t>4,583,</w:t>
      </w:r>
      <w:r>
        <w:rPr>
          <w:spacing w:val="-7"/>
        </w:rPr>
        <w:t xml:space="preserve"> </w:t>
      </w:r>
      <w:r>
        <w:t>puestos</w:t>
      </w:r>
      <w:r>
        <w:rPr>
          <w:spacing w:val="-6"/>
        </w:rPr>
        <w:t xml:space="preserve"> </w:t>
      </w:r>
      <w:r>
        <w:t>de</w:t>
      </w:r>
      <w:r>
        <w:rPr>
          <w:spacing w:val="-7"/>
        </w:rPr>
        <w:t xml:space="preserve"> </w:t>
      </w:r>
      <w:r>
        <w:t>trabajo</w:t>
      </w:r>
      <w:r>
        <w:rPr>
          <w:spacing w:val="-6"/>
        </w:rPr>
        <w:t xml:space="preserve"> </w:t>
      </w:r>
      <w:r>
        <w:t>permanentes</w:t>
      </w:r>
      <w:r>
        <w:rPr>
          <w:spacing w:val="-6"/>
        </w:rPr>
        <w:t xml:space="preserve"> </w:t>
      </w:r>
      <w:r>
        <w:t>respecto</w:t>
      </w:r>
      <w:r>
        <w:rPr>
          <w:spacing w:val="-7"/>
        </w:rPr>
        <w:t xml:space="preserve"> </w:t>
      </w:r>
      <w:r>
        <w:t>a</w:t>
      </w:r>
      <w:r>
        <w:rPr>
          <w:spacing w:val="-6"/>
        </w:rPr>
        <w:t xml:space="preserve"> </w:t>
      </w:r>
      <w:r>
        <w:t>diciembre</w:t>
      </w:r>
      <w:r>
        <w:rPr>
          <w:spacing w:val="-7"/>
        </w:rPr>
        <w:t xml:space="preserve"> </w:t>
      </w:r>
      <w:r>
        <w:t>de</w:t>
      </w:r>
      <w:r>
        <w:rPr>
          <w:spacing w:val="-6"/>
        </w:rPr>
        <w:t xml:space="preserve"> </w:t>
      </w:r>
      <w:r>
        <w:t>2022.</w:t>
      </w:r>
      <w:r>
        <w:rPr>
          <w:spacing w:val="-7"/>
        </w:rPr>
        <w:t xml:space="preserve"> </w:t>
      </w:r>
      <w:r>
        <w:t>Al mes</w:t>
      </w:r>
      <w:r>
        <w:rPr>
          <w:spacing w:val="-1"/>
        </w:rPr>
        <w:t xml:space="preserve"> </w:t>
      </w:r>
      <w:r>
        <w:t>de agosto de 2023,</w:t>
      </w:r>
      <w:r>
        <w:rPr>
          <w:spacing w:val="-1"/>
        </w:rPr>
        <w:t xml:space="preserve"> </w:t>
      </w:r>
      <w:r>
        <w:t>se tienen registrados</w:t>
      </w:r>
      <w:r>
        <w:rPr>
          <w:spacing w:val="-1"/>
        </w:rPr>
        <w:t xml:space="preserve"> </w:t>
      </w:r>
      <w:r>
        <w:t>114,467 trabajadores</w:t>
      </w:r>
      <w:r>
        <w:rPr>
          <w:spacing w:val="-1"/>
        </w:rPr>
        <w:t xml:space="preserve"> </w:t>
      </w:r>
      <w:r>
        <w:t>asegurados</w:t>
      </w:r>
      <w:r>
        <w:rPr>
          <w:spacing w:val="-1"/>
        </w:rPr>
        <w:t xml:space="preserve"> </w:t>
      </w:r>
      <w:r>
        <w:t>en el</w:t>
      </w:r>
      <w:r>
        <w:rPr>
          <w:spacing w:val="-1"/>
        </w:rPr>
        <w:t xml:space="preserve"> </w:t>
      </w:r>
      <w:r>
        <w:t>IMSS,</w:t>
      </w:r>
      <w:r>
        <w:rPr>
          <w:spacing w:val="-1"/>
        </w:rPr>
        <w:t xml:space="preserve"> </w:t>
      </w:r>
      <w:r>
        <w:t>tal</w:t>
      </w:r>
      <w:r>
        <w:rPr>
          <w:spacing w:val="-1"/>
        </w:rPr>
        <w:t xml:space="preserve"> </w:t>
      </w:r>
      <w:r>
        <w:t>y como se muestra en los cuadros siguientes:</w:t>
      </w:r>
    </w:p>
    <w:p w14:paraId="30F8DD56" w14:textId="77777777" w:rsidR="00051BA4" w:rsidRDefault="00051BA4">
      <w:pPr>
        <w:spacing w:line="360" w:lineRule="auto"/>
        <w:jc w:val="both"/>
        <w:sectPr w:rsidR="00051BA4">
          <w:pgSz w:w="12240" w:h="15840"/>
          <w:pgMar w:top="1820" w:right="600" w:bottom="960" w:left="1720" w:header="0" w:footer="774" w:gutter="0"/>
          <w:cols w:space="720"/>
        </w:sectPr>
      </w:pPr>
    </w:p>
    <w:p w14:paraId="564FF90B" w14:textId="77777777" w:rsidR="00051BA4" w:rsidRDefault="00051BA4">
      <w:pPr>
        <w:pStyle w:val="Textoindependiente"/>
      </w:pPr>
    </w:p>
    <w:p w14:paraId="5511FBCD" w14:textId="77777777" w:rsidR="00051BA4" w:rsidRDefault="00051BA4">
      <w:pPr>
        <w:pStyle w:val="Textoindependiente"/>
      </w:pPr>
    </w:p>
    <w:p w14:paraId="2DF5DB63" w14:textId="77777777" w:rsidR="00051BA4" w:rsidRDefault="00051BA4">
      <w:pPr>
        <w:pStyle w:val="Textoindependiente"/>
      </w:pPr>
    </w:p>
    <w:p w14:paraId="4BEE3EBB" w14:textId="77777777" w:rsidR="00051BA4" w:rsidRDefault="00051BA4">
      <w:pPr>
        <w:pStyle w:val="Textoindependiente"/>
      </w:pPr>
    </w:p>
    <w:p w14:paraId="0DE956A4" w14:textId="77777777" w:rsidR="00051BA4" w:rsidRDefault="00051BA4">
      <w:pPr>
        <w:pStyle w:val="Textoindependiente"/>
        <w:spacing w:before="1"/>
        <w:rPr>
          <w:sz w:val="22"/>
        </w:rPr>
      </w:pPr>
    </w:p>
    <w:p w14:paraId="4BAD88BA" w14:textId="77777777" w:rsidR="00051BA4" w:rsidRDefault="00000000">
      <w:pPr>
        <w:pStyle w:val="Textoindependiente"/>
        <w:ind w:left="1608"/>
      </w:pPr>
      <w:r>
        <w:rPr>
          <w:noProof/>
        </w:rPr>
        <w:drawing>
          <wp:inline distT="0" distB="0" distL="0" distR="0" wp14:anchorId="62858199" wp14:editId="36C9BA14">
            <wp:extent cx="5043718" cy="4307681"/>
            <wp:effectExtent l="0" t="0" r="0" b="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0" cstate="print"/>
                    <a:stretch>
                      <a:fillRect/>
                    </a:stretch>
                  </pic:blipFill>
                  <pic:spPr>
                    <a:xfrm>
                      <a:off x="0" y="0"/>
                      <a:ext cx="5043718" cy="4307681"/>
                    </a:xfrm>
                    <a:prstGeom prst="rect">
                      <a:avLst/>
                    </a:prstGeom>
                  </pic:spPr>
                </pic:pic>
              </a:graphicData>
            </a:graphic>
          </wp:inline>
        </w:drawing>
      </w:r>
    </w:p>
    <w:p w14:paraId="5B63156B" w14:textId="77777777" w:rsidR="00051BA4" w:rsidRDefault="00051BA4">
      <w:pPr>
        <w:sectPr w:rsidR="00051BA4">
          <w:pgSz w:w="12240" w:h="15840"/>
          <w:pgMar w:top="1820" w:right="600" w:bottom="960" w:left="1720" w:header="0" w:footer="774" w:gutter="0"/>
          <w:cols w:space="720"/>
        </w:sectPr>
      </w:pPr>
    </w:p>
    <w:p w14:paraId="03399F83" w14:textId="77777777" w:rsidR="00051BA4" w:rsidRDefault="00051BA4">
      <w:pPr>
        <w:pStyle w:val="Textoindependiente"/>
      </w:pPr>
    </w:p>
    <w:p w14:paraId="54A91ECF" w14:textId="77777777" w:rsidR="00051BA4" w:rsidRDefault="00051BA4">
      <w:pPr>
        <w:pStyle w:val="Textoindependiente"/>
      </w:pPr>
    </w:p>
    <w:p w14:paraId="770FCA35" w14:textId="77777777" w:rsidR="00051BA4" w:rsidRDefault="00051BA4">
      <w:pPr>
        <w:pStyle w:val="Textoindependiente"/>
      </w:pPr>
    </w:p>
    <w:p w14:paraId="33CD5063" w14:textId="77777777" w:rsidR="00051BA4" w:rsidRDefault="00051BA4">
      <w:pPr>
        <w:pStyle w:val="Textoindependiente"/>
      </w:pPr>
    </w:p>
    <w:p w14:paraId="6691A6A0" w14:textId="77777777" w:rsidR="00051BA4" w:rsidRDefault="00051BA4">
      <w:pPr>
        <w:pStyle w:val="Textoindependiente"/>
        <w:spacing w:before="1" w:after="1"/>
        <w:rPr>
          <w:sz w:val="15"/>
        </w:rPr>
      </w:pPr>
    </w:p>
    <w:p w14:paraId="7CB23EF5" w14:textId="77777777" w:rsidR="00051BA4" w:rsidRDefault="00000000">
      <w:pPr>
        <w:pStyle w:val="Textoindependiente"/>
        <w:ind w:left="1559"/>
      </w:pPr>
      <w:r>
        <w:rPr>
          <w:noProof/>
        </w:rPr>
        <w:drawing>
          <wp:inline distT="0" distB="0" distL="0" distR="0" wp14:anchorId="73F44F87" wp14:editId="7E9BEC12">
            <wp:extent cx="5090059" cy="3897629"/>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1" cstate="print"/>
                    <a:stretch>
                      <a:fillRect/>
                    </a:stretch>
                  </pic:blipFill>
                  <pic:spPr>
                    <a:xfrm>
                      <a:off x="0" y="0"/>
                      <a:ext cx="5090059" cy="3897629"/>
                    </a:xfrm>
                    <a:prstGeom prst="rect">
                      <a:avLst/>
                    </a:prstGeom>
                  </pic:spPr>
                </pic:pic>
              </a:graphicData>
            </a:graphic>
          </wp:inline>
        </w:drawing>
      </w:r>
    </w:p>
    <w:p w14:paraId="5D26405A" w14:textId="77777777" w:rsidR="00051BA4" w:rsidRDefault="00051BA4">
      <w:pPr>
        <w:pStyle w:val="Textoindependiente"/>
        <w:rPr>
          <w:sz w:val="14"/>
        </w:rPr>
      </w:pPr>
    </w:p>
    <w:p w14:paraId="1F7FA692" w14:textId="77777777" w:rsidR="00051BA4" w:rsidRDefault="00000000">
      <w:pPr>
        <w:pStyle w:val="Textoindependiente"/>
        <w:spacing w:before="91" w:line="360" w:lineRule="auto"/>
        <w:ind w:left="1513"/>
      </w:pPr>
      <w:proofErr w:type="gramStart"/>
      <w:r>
        <w:t>De acuerdo al</w:t>
      </w:r>
      <w:proofErr w:type="gramEnd"/>
      <w:r>
        <w:t xml:space="preserve"> Directorio Estadístico Nacional de Unidades Económicas, Tlaxcala cuenta con 82,520 Unidades Económicas al mes de septiembre de 2023, en los rubros siguientes:</w:t>
      </w:r>
    </w:p>
    <w:p w14:paraId="7F25FBC3" w14:textId="77777777" w:rsidR="00051BA4" w:rsidRDefault="00051BA4">
      <w:pPr>
        <w:spacing w:line="360" w:lineRule="auto"/>
        <w:sectPr w:rsidR="00051BA4">
          <w:pgSz w:w="12240" w:h="15840"/>
          <w:pgMar w:top="1820" w:right="600" w:bottom="960" w:left="1720" w:header="0" w:footer="774" w:gutter="0"/>
          <w:cols w:space="720"/>
        </w:sectPr>
      </w:pPr>
    </w:p>
    <w:p w14:paraId="6F38680A" w14:textId="77777777" w:rsidR="00051BA4" w:rsidRDefault="00051BA4">
      <w:pPr>
        <w:pStyle w:val="Textoindependiente"/>
      </w:pPr>
    </w:p>
    <w:p w14:paraId="61FC3FBE" w14:textId="77777777" w:rsidR="00051BA4" w:rsidRDefault="00051BA4">
      <w:pPr>
        <w:pStyle w:val="Textoindependiente"/>
      </w:pPr>
    </w:p>
    <w:p w14:paraId="25263C75" w14:textId="77777777" w:rsidR="00051BA4" w:rsidRDefault="00051BA4">
      <w:pPr>
        <w:pStyle w:val="Textoindependiente"/>
      </w:pPr>
    </w:p>
    <w:p w14:paraId="46EA2594" w14:textId="77777777" w:rsidR="00051BA4" w:rsidRDefault="00051BA4">
      <w:pPr>
        <w:pStyle w:val="Textoindependiente"/>
        <w:spacing w:before="2"/>
        <w:rPr>
          <w:sz w:val="28"/>
        </w:rPr>
      </w:pPr>
    </w:p>
    <w:p w14:paraId="1FB066C6" w14:textId="77777777" w:rsidR="00051BA4" w:rsidRDefault="00000000">
      <w:pPr>
        <w:pStyle w:val="Textoindependiente"/>
        <w:ind w:left="1511"/>
      </w:pPr>
      <w:r>
        <w:pict w14:anchorId="5B33E053">
          <v:group id="docshapegroup40" o:spid="_x0000_s2051" style="width:289.85pt;height:305.75pt;mso-position-horizontal-relative:char;mso-position-vertical-relative:line" coordsize="5797,6115">
            <v:line id="_x0000_s2069" style="position:absolute" from="6,5" to="6,6109" strokeweight=".20864mm"/>
            <v:rect id="docshape41" o:spid="_x0000_s2068" style="position:absolute;width:12;height:6115" fillcolor="black" stroked="f"/>
            <v:line id="_x0000_s2067" style="position:absolute" from="5790,15" to="5790,6109" strokeweight=".20864mm"/>
            <v:rect id="docshape42" o:spid="_x0000_s2066" style="position:absolute;left:5784;top:10;width:12;height:6105" fillcolor="black" stroked="f"/>
            <v:line id="_x0000_s2065" style="position:absolute" from="18,5" to="5790,5" strokeweight=".17886mm"/>
            <v:rect id="docshape43" o:spid="_x0000_s2064" style="position:absolute;left:11;width:5785;height:11" fillcolor="black" stroked="f"/>
            <v:line id="_x0000_s2063" style="position:absolute" from="18,6109" to="5790,6109" strokeweight=".17886mm"/>
            <v:rect id="docshape44" o:spid="_x0000_s2062" style="position:absolute;left:11;top:6104;width:5785;height:11" fillcolor="black" stroked="f"/>
            <v:shapetype id="_x0000_t202" coordsize="21600,21600" o:spt="202" path="m,l,21600r21600,l21600,xe">
              <v:stroke joinstyle="miter"/>
              <v:path gradientshapeok="t" o:connecttype="rect"/>
            </v:shapetype>
            <v:shape id="docshape45" o:spid="_x0000_s2061" type="#_x0000_t202" style="position:absolute;left:47;top:25;width:4663;height:3432" filled="f" stroked="f">
              <v:textbox inset="0,0,0,0">
                <w:txbxContent>
                  <w:p w14:paraId="51B134BF" w14:textId="77777777" w:rsidR="00051BA4" w:rsidRDefault="00000000">
                    <w:pPr>
                      <w:tabs>
                        <w:tab w:val="left" w:pos="1197"/>
                        <w:tab w:val="left" w:pos="1778"/>
                        <w:tab w:val="left" w:pos="2133"/>
                        <w:tab w:val="left" w:pos="3354"/>
                        <w:tab w:val="left" w:pos="3840"/>
                      </w:tabs>
                      <w:spacing w:line="264" w:lineRule="auto"/>
                      <w:ind w:right="21"/>
                      <w:rPr>
                        <w:rFonts w:ascii="Arial" w:hAnsi="Arial"/>
                        <w:sz w:val="16"/>
                      </w:rPr>
                    </w:pPr>
                    <w:r>
                      <w:rPr>
                        <w:rFonts w:ascii="Arial" w:hAnsi="Arial"/>
                        <w:spacing w:val="-2"/>
                        <w:w w:val="120"/>
                        <w:sz w:val="16"/>
                      </w:rPr>
                      <w:t>Agricultura,</w:t>
                    </w:r>
                    <w:r>
                      <w:rPr>
                        <w:rFonts w:ascii="Arial" w:hAnsi="Arial"/>
                        <w:sz w:val="16"/>
                      </w:rPr>
                      <w:tab/>
                    </w:r>
                    <w:r>
                      <w:rPr>
                        <w:rFonts w:ascii="Arial" w:hAnsi="Arial"/>
                        <w:spacing w:val="-4"/>
                        <w:w w:val="120"/>
                        <w:sz w:val="16"/>
                      </w:rPr>
                      <w:t>cría</w:t>
                    </w:r>
                    <w:r>
                      <w:rPr>
                        <w:rFonts w:ascii="Arial" w:hAnsi="Arial"/>
                        <w:sz w:val="16"/>
                      </w:rPr>
                      <w:tab/>
                    </w:r>
                    <w:r>
                      <w:rPr>
                        <w:rFonts w:ascii="Arial" w:hAnsi="Arial"/>
                        <w:spacing w:val="-10"/>
                        <w:w w:val="120"/>
                        <w:sz w:val="16"/>
                      </w:rPr>
                      <w:t>y</w:t>
                    </w:r>
                    <w:r>
                      <w:rPr>
                        <w:rFonts w:ascii="Arial" w:hAnsi="Arial"/>
                        <w:sz w:val="16"/>
                      </w:rPr>
                      <w:tab/>
                    </w:r>
                    <w:r>
                      <w:rPr>
                        <w:rFonts w:ascii="Arial" w:hAnsi="Arial"/>
                        <w:spacing w:val="-2"/>
                        <w:w w:val="120"/>
                        <w:sz w:val="16"/>
                      </w:rPr>
                      <w:t>explotación</w:t>
                    </w:r>
                    <w:r>
                      <w:rPr>
                        <w:rFonts w:ascii="Arial" w:hAnsi="Arial"/>
                        <w:sz w:val="16"/>
                      </w:rPr>
                      <w:tab/>
                    </w:r>
                    <w:r>
                      <w:rPr>
                        <w:rFonts w:ascii="Arial" w:hAnsi="Arial"/>
                        <w:spacing w:val="-6"/>
                        <w:w w:val="120"/>
                        <w:sz w:val="16"/>
                      </w:rPr>
                      <w:t>de</w:t>
                    </w:r>
                    <w:r>
                      <w:rPr>
                        <w:rFonts w:ascii="Arial" w:hAnsi="Arial"/>
                        <w:sz w:val="16"/>
                      </w:rPr>
                      <w:tab/>
                    </w:r>
                    <w:r>
                      <w:rPr>
                        <w:rFonts w:ascii="Arial" w:hAnsi="Arial"/>
                        <w:spacing w:val="-4"/>
                        <w:w w:val="120"/>
                        <w:sz w:val="16"/>
                      </w:rPr>
                      <w:t xml:space="preserve">animales, </w:t>
                    </w:r>
                    <w:r>
                      <w:rPr>
                        <w:rFonts w:ascii="Arial" w:hAnsi="Arial"/>
                        <w:w w:val="120"/>
                        <w:sz w:val="16"/>
                      </w:rPr>
                      <w:t>aprovechamiento forestal, pesca y caza</w:t>
                    </w:r>
                  </w:p>
                  <w:p w14:paraId="16415F96" w14:textId="77777777" w:rsidR="00051BA4" w:rsidRDefault="00000000">
                    <w:pPr>
                      <w:rPr>
                        <w:rFonts w:ascii="Arial" w:hAnsi="Arial"/>
                        <w:sz w:val="16"/>
                      </w:rPr>
                    </w:pPr>
                    <w:r>
                      <w:rPr>
                        <w:rFonts w:ascii="Arial" w:hAnsi="Arial"/>
                        <w:spacing w:val="-2"/>
                        <w:w w:val="120"/>
                        <w:sz w:val="16"/>
                      </w:rPr>
                      <w:t>Minería</w:t>
                    </w:r>
                  </w:p>
                  <w:p w14:paraId="64FCC0B3" w14:textId="77777777" w:rsidR="00051BA4" w:rsidRDefault="00000000">
                    <w:pPr>
                      <w:spacing w:before="18" w:line="264" w:lineRule="auto"/>
                      <w:ind w:right="18"/>
                      <w:jc w:val="both"/>
                      <w:rPr>
                        <w:rFonts w:ascii="Arial" w:hAnsi="Arial"/>
                        <w:sz w:val="16"/>
                      </w:rPr>
                    </w:pPr>
                    <w:r>
                      <w:rPr>
                        <w:rFonts w:ascii="Arial" w:hAnsi="Arial"/>
                        <w:w w:val="120"/>
                        <w:sz w:val="16"/>
                      </w:rPr>
                      <w:t>Generación, transmisión y distribución de energía eléctrica, suministro de agua y de gas por ductos al consumidor</w:t>
                    </w:r>
                    <w:r>
                      <w:rPr>
                        <w:rFonts w:ascii="Arial" w:hAnsi="Arial"/>
                        <w:spacing w:val="-5"/>
                        <w:w w:val="120"/>
                        <w:sz w:val="16"/>
                      </w:rPr>
                      <w:t xml:space="preserve"> </w:t>
                    </w:r>
                    <w:r>
                      <w:rPr>
                        <w:rFonts w:ascii="Arial" w:hAnsi="Arial"/>
                        <w:w w:val="120"/>
                        <w:sz w:val="16"/>
                      </w:rPr>
                      <w:t>final</w:t>
                    </w:r>
                  </w:p>
                  <w:p w14:paraId="4F79909B" w14:textId="77777777" w:rsidR="00051BA4" w:rsidRDefault="00000000">
                    <w:pPr>
                      <w:spacing w:before="2"/>
                      <w:rPr>
                        <w:rFonts w:ascii="Arial" w:hAnsi="Arial"/>
                        <w:sz w:val="16"/>
                      </w:rPr>
                    </w:pPr>
                    <w:r>
                      <w:rPr>
                        <w:rFonts w:ascii="Arial" w:hAnsi="Arial"/>
                        <w:spacing w:val="-2"/>
                        <w:w w:val="120"/>
                        <w:sz w:val="16"/>
                      </w:rPr>
                      <w:t>Construcción</w:t>
                    </w:r>
                  </w:p>
                  <w:p w14:paraId="05AD74A3" w14:textId="77777777" w:rsidR="00051BA4" w:rsidRDefault="00000000">
                    <w:pPr>
                      <w:spacing w:before="19" w:line="264" w:lineRule="auto"/>
                      <w:ind w:right="1919"/>
                      <w:rPr>
                        <w:rFonts w:ascii="Arial"/>
                        <w:sz w:val="16"/>
                      </w:rPr>
                    </w:pPr>
                    <w:r>
                      <w:rPr>
                        <w:rFonts w:ascii="Arial"/>
                        <w:spacing w:val="-2"/>
                        <w:w w:val="115"/>
                        <w:sz w:val="16"/>
                      </w:rPr>
                      <w:t>Industrias</w:t>
                    </w:r>
                    <w:r>
                      <w:rPr>
                        <w:rFonts w:ascii="Arial"/>
                        <w:spacing w:val="-11"/>
                        <w:w w:val="115"/>
                        <w:sz w:val="16"/>
                      </w:rPr>
                      <w:t xml:space="preserve"> </w:t>
                    </w:r>
                    <w:r>
                      <w:rPr>
                        <w:rFonts w:ascii="Arial"/>
                        <w:spacing w:val="-2"/>
                        <w:w w:val="115"/>
                        <w:sz w:val="16"/>
                      </w:rPr>
                      <w:t xml:space="preserve">manufactureras </w:t>
                    </w:r>
                    <w:r>
                      <w:rPr>
                        <w:rFonts w:ascii="Arial"/>
                        <w:w w:val="120"/>
                        <w:sz w:val="16"/>
                      </w:rPr>
                      <w:t>Comercio al por mayor Comercio al por menor</w:t>
                    </w:r>
                  </w:p>
                  <w:p w14:paraId="6A603B06" w14:textId="77777777" w:rsidR="00051BA4" w:rsidRDefault="00000000">
                    <w:pPr>
                      <w:spacing w:before="2" w:line="264" w:lineRule="auto"/>
                      <w:ind w:right="1204"/>
                      <w:rPr>
                        <w:rFonts w:ascii="Arial" w:hAnsi="Arial"/>
                        <w:sz w:val="16"/>
                      </w:rPr>
                    </w:pPr>
                    <w:r>
                      <w:rPr>
                        <w:rFonts w:ascii="Arial" w:hAnsi="Arial"/>
                        <w:w w:val="115"/>
                        <w:sz w:val="16"/>
                      </w:rPr>
                      <w:t>Transportes,</w:t>
                    </w:r>
                    <w:r>
                      <w:rPr>
                        <w:rFonts w:ascii="Arial" w:hAnsi="Arial"/>
                        <w:spacing w:val="-13"/>
                        <w:w w:val="115"/>
                        <w:sz w:val="16"/>
                      </w:rPr>
                      <w:t xml:space="preserve"> </w:t>
                    </w:r>
                    <w:r>
                      <w:rPr>
                        <w:rFonts w:ascii="Arial" w:hAnsi="Arial"/>
                        <w:w w:val="115"/>
                        <w:sz w:val="16"/>
                      </w:rPr>
                      <w:t>correos</w:t>
                    </w:r>
                    <w:r>
                      <w:rPr>
                        <w:rFonts w:ascii="Arial" w:hAnsi="Arial"/>
                        <w:spacing w:val="-5"/>
                        <w:w w:val="115"/>
                        <w:sz w:val="16"/>
                      </w:rPr>
                      <w:t xml:space="preserve"> </w:t>
                    </w:r>
                    <w:r>
                      <w:rPr>
                        <w:rFonts w:ascii="Arial" w:hAnsi="Arial"/>
                        <w:w w:val="115"/>
                        <w:sz w:val="16"/>
                      </w:rPr>
                      <w:t>y</w:t>
                    </w:r>
                    <w:r>
                      <w:rPr>
                        <w:rFonts w:ascii="Arial" w:hAnsi="Arial"/>
                        <w:spacing w:val="-17"/>
                        <w:w w:val="115"/>
                        <w:sz w:val="16"/>
                      </w:rPr>
                      <w:t xml:space="preserve"> </w:t>
                    </w:r>
                    <w:r>
                      <w:rPr>
                        <w:rFonts w:ascii="Arial" w:hAnsi="Arial"/>
                        <w:w w:val="115"/>
                        <w:sz w:val="16"/>
                      </w:rPr>
                      <w:t xml:space="preserve">almacenamiento </w:t>
                    </w:r>
                    <w:r>
                      <w:rPr>
                        <w:rFonts w:ascii="Arial" w:hAnsi="Arial"/>
                        <w:w w:val="120"/>
                        <w:sz w:val="16"/>
                      </w:rPr>
                      <w:t>Información en medios masivos Servicios financieros y de seguros</w:t>
                    </w:r>
                  </w:p>
                  <w:p w14:paraId="08C53CA9" w14:textId="77777777" w:rsidR="00051BA4" w:rsidRDefault="00000000">
                    <w:pPr>
                      <w:spacing w:before="2" w:line="264" w:lineRule="auto"/>
                      <w:rPr>
                        <w:rFonts w:ascii="Arial"/>
                        <w:sz w:val="16"/>
                      </w:rPr>
                    </w:pPr>
                    <w:r>
                      <w:rPr>
                        <w:rFonts w:ascii="Arial"/>
                        <w:w w:val="120"/>
                        <w:sz w:val="16"/>
                      </w:rPr>
                      <w:t>Servicios</w:t>
                    </w:r>
                    <w:r>
                      <w:rPr>
                        <w:rFonts w:ascii="Arial"/>
                        <w:spacing w:val="-14"/>
                        <w:w w:val="120"/>
                        <w:sz w:val="16"/>
                      </w:rPr>
                      <w:t xml:space="preserve"> </w:t>
                    </w:r>
                    <w:r>
                      <w:rPr>
                        <w:rFonts w:ascii="Arial"/>
                        <w:w w:val="120"/>
                        <w:sz w:val="16"/>
                      </w:rPr>
                      <w:t>inmobiliarios</w:t>
                    </w:r>
                    <w:r>
                      <w:rPr>
                        <w:rFonts w:ascii="Arial"/>
                        <w:spacing w:val="-4"/>
                        <w:w w:val="120"/>
                        <w:sz w:val="16"/>
                      </w:rPr>
                      <w:t xml:space="preserve"> </w:t>
                    </w:r>
                    <w:r>
                      <w:rPr>
                        <w:rFonts w:ascii="Arial"/>
                        <w:w w:val="120"/>
                        <w:sz w:val="16"/>
                      </w:rPr>
                      <w:t>y</w:t>
                    </w:r>
                    <w:r>
                      <w:rPr>
                        <w:rFonts w:ascii="Arial"/>
                        <w:spacing w:val="-13"/>
                        <w:w w:val="120"/>
                        <w:sz w:val="16"/>
                      </w:rPr>
                      <w:t xml:space="preserve"> </w:t>
                    </w:r>
                    <w:r>
                      <w:rPr>
                        <w:rFonts w:ascii="Arial"/>
                        <w:w w:val="120"/>
                        <w:sz w:val="16"/>
                      </w:rPr>
                      <w:t>de</w:t>
                    </w:r>
                    <w:r>
                      <w:rPr>
                        <w:rFonts w:ascii="Arial"/>
                        <w:spacing w:val="-2"/>
                        <w:w w:val="120"/>
                        <w:sz w:val="16"/>
                      </w:rPr>
                      <w:t xml:space="preserve"> </w:t>
                    </w:r>
                    <w:r>
                      <w:rPr>
                        <w:rFonts w:ascii="Arial"/>
                        <w:w w:val="120"/>
                        <w:sz w:val="16"/>
                      </w:rPr>
                      <w:t>alquiler</w:t>
                    </w:r>
                    <w:r>
                      <w:rPr>
                        <w:rFonts w:ascii="Arial"/>
                        <w:spacing w:val="-13"/>
                        <w:w w:val="120"/>
                        <w:sz w:val="16"/>
                      </w:rPr>
                      <w:t xml:space="preserve"> </w:t>
                    </w:r>
                    <w:r>
                      <w:rPr>
                        <w:rFonts w:ascii="Arial"/>
                        <w:w w:val="120"/>
                        <w:sz w:val="16"/>
                      </w:rPr>
                      <w:t>de</w:t>
                    </w:r>
                    <w:r>
                      <w:rPr>
                        <w:rFonts w:ascii="Arial"/>
                        <w:spacing w:val="-2"/>
                        <w:w w:val="120"/>
                        <w:sz w:val="16"/>
                      </w:rPr>
                      <w:t xml:space="preserve"> </w:t>
                    </w:r>
                    <w:r>
                      <w:rPr>
                        <w:rFonts w:ascii="Arial"/>
                        <w:w w:val="120"/>
                        <w:sz w:val="16"/>
                      </w:rPr>
                      <w:t>bienes</w:t>
                    </w:r>
                    <w:r>
                      <w:rPr>
                        <w:rFonts w:ascii="Arial"/>
                        <w:spacing w:val="-10"/>
                        <w:w w:val="120"/>
                        <w:sz w:val="16"/>
                      </w:rPr>
                      <w:t xml:space="preserve"> </w:t>
                    </w:r>
                    <w:r>
                      <w:rPr>
                        <w:rFonts w:ascii="Arial"/>
                        <w:w w:val="120"/>
                        <w:sz w:val="16"/>
                      </w:rPr>
                      <w:t>muebles e intangibles</w:t>
                    </w:r>
                  </w:p>
                  <w:p w14:paraId="11B4CCF4" w14:textId="77777777" w:rsidR="00051BA4" w:rsidRDefault="00000000">
                    <w:pPr>
                      <w:spacing w:line="264" w:lineRule="auto"/>
                      <w:rPr>
                        <w:rFonts w:ascii="Arial" w:hAnsi="Arial"/>
                        <w:sz w:val="16"/>
                      </w:rPr>
                    </w:pPr>
                    <w:r>
                      <w:rPr>
                        <w:rFonts w:ascii="Arial" w:hAnsi="Arial"/>
                        <w:w w:val="115"/>
                        <w:sz w:val="16"/>
                      </w:rPr>
                      <w:t>Servicios profesionales,</w:t>
                    </w:r>
                    <w:r>
                      <w:rPr>
                        <w:rFonts w:ascii="Arial" w:hAnsi="Arial"/>
                        <w:spacing w:val="-4"/>
                        <w:w w:val="115"/>
                        <w:sz w:val="16"/>
                      </w:rPr>
                      <w:t xml:space="preserve"> </w:t>
                    </w:r>
                    <w:r>
                      <w:rPr>
                        <w:rFonts w:ascii="Arial" w:hAnsi="Arial"/>
                        <w:w w:val="115"/>
                        <w:sz w:val="16"/>
                      </w:rPr>
                      <w:t>científicos y</w:t>
                    </w:r>
                    <w:r>
                      <w:rPr>
                        <w:rFonts w:ascii="Arial" w:hAnsi="Arial"/>
                        <w:spacing w:val="-12"/>
                        <w:w w:val="115"/>
                        <w:sz w:val="16"/>
                      </w:rPr>
                      <w:t xml:space="preserve"> </w:t>
                    </w:r>
                    <w:r>
                      <w:rPr>
                        <w:rFonts w:ascii="Arial" w:hAnsi="Arial"/>
                        <w:w w:val="115"/>
                        <w:sz w:val="16"/>
                      </w:rPr>
                      <w:t xml:space="preserve">técnicos </w:t>
                    </w:r>
                    <w:r>
                      <w:rPr>
                        <w:rFonts w:ascii="Arial" w:hAnsi="Arial"/>
                        <w:spacing w:val="-2"/>
                        <w:w w:val="115"/>
                        <w:sz w:val="16"/>
                      </w:rPr>
                      <w:t>Corporativos</w:t>
                    </w:r>
                  </w:p>
                </w:txbxContent>
              </v:textbox>
            </v:shape>
            <v:shape id="docshape46" o:spid="_x0000_s2060" type="#_x0000_t202" style="position:absolute;left:5416;top:125;width:306;height:882" filled="f" stroked="f">
              <v:textbox inset="0,0,0,0">
                <w:txbxContent>
                  <w:p w14:paraId="64231399" w14:textId="77777777" w:rsidR="00051BA4" w:rsidRDefault="00000000">
                    <w:pPr>
                      <w:spacing w:line="170" w:lineRule="exact"/>
                      <w:rPr>
                        <w:rFonts w:ascii="Arial"/>
                        <w:sz w:val="15"/>
                      </w:rPr>
                    </w:pPr>
                    <w:r>
                      <w:rPr>
                        <w:rFonts w:ascii="Arial"/>
                        <w:spacing w:val="-5"/>
                        <w:w w:val="120"/>
                        <w:sz w:val="15"/>
                      </w:rPr>
                      <w:t>166</w:t>
                    </w:r>
                  </w:p>
                  <w:p w14:paraId="30B3D1F0" w14:textId="77777777" w:rsidR="00051BA4" w:rsidRDefault="00000000">
                    <w:pPr>
                      <w:spacing w:before="132"/>
                      <w:ind w:left="95"/>
                      <w:rPr>
                        <w:rFonts w:ascii="Arial"/>
                        <w:sz w:val="15"/>
                      </w:rPr>
                    </w:pPr>
                    <w:r>
                      <w:rPr>
                        <w:rFonts w:ascii="Arial"/>
                        <w:spacing w:val="-5"/>
                        <w:w w:val="120"/>
                        <w:sz w:val="15"/>
                      </w:rPr>
                      <w:t>12</w:t>
                    </w:r>
                  </w:p>
                  <w:p w14:paraId="7D89B99A" w14:textId="77777777" w:rsidR="00051BA4" w:rsidRDefault="00051BA4">
                    <w:pPr>
                      <w:spacing w:before="4"/>
                      <w:rPr>
                        <w:rFonts w:ascii="Arial"/>
                        <w:sz w:val="20"/>
                      </w:rPr>
                    </w:pPr>
                  </w:p>
                  <w:p w14:paraId="27A24BD9" w14:textId="77777777" w:rsidR="00051BA4" w:rsidRDefault="00000000">
                    <w:pPr>
                      <w:rPr>
                        <w:rFonts w:ascii="Arial"/>
                        <w:sz w:val="15"/>
                      </w:rPr>
                    </w:pPr>
                    <w:r>
                      <w:rPr>
                        <w:rFonts w:ascii="Arial"/>
                        <w:spacing w:val="-5"/>
                        <w:w w:val="120"/>
                        <w:sz w:val="15"/>
                      </w:rPr>
                      <w:t>166</w:t>
                    </w:r>
                  </w:p>
                </w:txbxContent>
              </v:textbox>
            </v:shape>
            <v:shape id="docshape47" o:spid="_x0000_s2059" type="#_x0000_t202" style="position:absolute;left:47;top:3478;width:3356;height:791" filled="f" stroked="f">
              <v:textbox inset="0,0,0,0">
                <w:txbxContent>
                  <w:p w14:paraId="1784CDA6" w14:textId="77777777" w:rsidR="00051BA4" w:rsidRDefault="00000000">
                    <w:pPr>
                      <w:spacing w:line="264" w:lineRule="auto"/>
                      <w:rPr>
                        <w:rFonts w:ascii="Arial" w:hAnsi="Arial"/>
                        <w:sz w:val="16"/>
                      </w:rPr>
                    </w:pPr>
                    <w:r>
                      <w:rPr>
                        <w:rFonts w:ascii="Arial" w:hAnsi="Arial"/>
                        <w:w w:val="120"/>
                        <w:sz w:val="16"/>
                      </w:rPr>
                      <w:t>Servicios</w:t>
                    </w:r>
                    <w:r>
                      <w:rPr>
                        <w:rFonts w:ascii="Arial" w:hAnsi="Arial"/>
                        <w:spacing w:val="40"/>
                        <w:w w:val="120"/>
                        <w:sz w:val="16"/>
                      </w:rPr>
                      <w:t xml:space="preserve"> </w:t>
                    </w:r>
                    <w:r>
                      <w:rPr>
                        <w:rFonts w:ascii="Arial" w:hAnsi="Arial"/>
                        <w:w w:val="120"/>
                        <w:sz w:val="16"/>
                      </w:rPr>
                      <w:t>de</w:t>
                    </w:r>
                    <w:r>
                      <w:rPr>
                        <w:rFonts w:ascii="Arial" w:hAnsi="Arial"/>
                        <w:spacing w:val="40"/>
                        <w:w w:val="120"/>
                        <w:sz w:val="16"/>
                      </w:rPr>
                      <w:t xml:space="preserve"> </w:t>
                    </w:r>
                    <w:r>
                      <w:rPr>
                        <w:rFonts w:ascii="Arial" w:hAnsi="Arial"/>
                        <w:w w:val="120"/>
                        <w:sz w:val="16"/>
                      </w:rPr>
                      <w:t>apoyo</w:t>
                    </w:r>
                    <w:r>
                      <w:rPr>
                        <w:rFonts w:ascii="Arial" w:hAnsi="Arial"/>
                        <w:spacing w:val="40"/>
                        <w:w w:val="120"/>
                        <w:sz w:val="16"/>
                      </w:rPr>
                      <w:t xml:space="preserve"> </w:t>
                    </w:r>
                    <w:r>
                      <w:rPr>
                        <w:rFonts w:ascii="Arial" w:hAnsi="Arial"/>
                        <w:w w:val="120"/>
                        <w:sz w:val="16"/>
                      </w:rPr>
                      <w:t>a</w:t>
                    </w:r>
                    <w:r>
                      <w:rPr>
                        <w:rFonts w:ascii="Arial" w:hAnsi="Arial"/>
                        <w:spacing w:val="40"/>
                        <w:w w:val="120"/>
                        <w:sz w:val="16"/>
                      </w:rPr>
                      <w:t xml:space="preserve"> </w:t>
                    </w:r>
                    <w:r>
                      <w:rPr>
                        <w:rFonts w:ascii="Arial" w:hAnsi="Arial"/>
                        <w:w w:val="120"/>
                        <w:sz w:val="16"/>
                      </w:rPr>
                      <w:t>los</w:t>
                    </w:r>
                    <w:r>
                      <w:rPr>
                        <w:rFonts w:ascii="Arial" w:hAnsi="Arial"/>
                        <w:spacing w:val="40"/>
                        <w:w w:val="120"/>
                        <w:sz w:val="16"/>
                      </w:rPr>
                      <w:t xml:space="preserve"> </w:t>
                    </w:r>
                    <w:r>
                      <w:rPr>
                        <w:rFonts w:ascii="Arial" w:hAnsi="Arial"/>
                        <w:w w:val="120"/>
                        <w:sz w:val="16"/>
                      </w:rPr>
                      <w:t>negocios desechos y servicios de remediación Servicios educativos</w:t>
                    </w:r>
                  </w:p>
                  <w:p w14:paraId="5CD20A88" w14:textId="77777777" w:rsidR="00051BA4" w:rsidRDefault="00000000">
                    <w:pPr>
                      <w:rPr>
                        <w:rFonts w:ascii="Arial"/>
                        <w:sz w:val="16"/>
                      </w:rPr>
                    </w:pPr>
                    <w:r>
                      <w:rPr>
                        <w:rFonts w:ascii="Arial"/>
                        <w:w w:val="115"/>
                        <w:sz w:val="16"/>
                      </w:rPr>
                      <w:t>Servicios</w:t>
                    </w:r>
                    <w:r>
                      <w:rPr>
                        <w:rFonts w:ascii="Arial"/>
                        <w:spacing w:val="3"/>
                        <w:w w:val="115"/>
                        <w:sz w:val="16"/>
                      </w:rPr>
                      <w:t xml:space="preserve"> </w:t>
                    </w:r>
                    <w:r>
                      <w:rPr>
                        <w:rFonts w:ascii="Arial"/>
                        <w:w w:val="115"/>
                        <w:sz w:val="16"/>
                      </w:rPr>
                      <w:t>de</w:t>
                    </w:r>
                    <w:r>
                      <w:rPr>
                        <w:rFonts w:ascii="Arial"/>
                        <w:spacing w:val="4"/>
                        <w:w w:val="115"/>
                        <w:sz w:val="16"/>
                      </w:rPr>
                      <w:t xml:space="preserve"> </w:t>
                    </w:r>
                    <w:r>
                      <w:rPr>
                        <w:rFonts w:ascii="Arial"/>
                        <w:w w:val="115"/>
                        <w:sz w:val="16"/>
                      </w:rPr>
                      <w:t>salud</w:t>
                    </w:r>
                    <w:r>
                      <w:rPr>
                        <w:rFonts w:ascii="Arial"/>
                        <w:spacing w:val="4"/>
                        <w:w w:val="115"/>
                        <w:sz w:val="16"/>
                      </w:rPr>
                      <w:t xml:space="preserve"> </w:t>
                    </w:r>
                    <w:r>
                      <w:rPr>
                        <w:rFonts w:ascii="Arial"/>
                        <w:w w:val="115"/>
                        <w:sz w:val="16"/>
                      </w:rPr>
                      <w:t>y</w:t>
                    </w:r>
                    <w:r>
                      <w:rPr>
                        <w:rFonts w:ascii="Arial"/>
                        <w:spacing w:val="-11"/>
                        <w:w w:val="115"/>
                        <w:sz w:val="16"/>
                      </w:rPr>
                      <w:t xml:space="preserve"> </w:t>
                    </w:r>
                    <w:r>
                      <w:rPr>
                        <w:rFonts w:ascii="Arial"/>
                        <w:w w:val="115"/>
                        <w:sz w:val="16"/>
                      </w:rPr>
                      <w:t>de</w:t>
                    </w:r>
                    <w:r>
                      <w:rPr>
                        <w:rFonts w:ascii="Arial"/>
                        <w:spacing w:val="4"/>
                        <w:w w:val="115"/>
                        <w:sz w:val="16"/>
                      </w:rPr>
                      <w:t xml:space="preserve"> </w:t>
                    </w:r>
                    <w:r>
                      <w:rPr>
                        <w:rFonts w:ascii="Arial"/>
                        <w:w w:val="115"/>
                        <w:sz w:val="16"/>
                      </w:rPr>
                      <w:t>asistencia</w:t>
                    </w:r>
                    <w:r>
                      <w:rPr>
                        <w:rFonts w:ascii="Arial"/>
                        <w:spacing w:val="4"/>
                        <w:w w:val="115"/>
                        <w:sz w:val="16"/>
                      </w:rPr>
                      <w:t xml:space="preserve"> </w:t>
                    </w:r>
                    <w:r>
                      <w:rPr>
                        <w:rFonts w:ascii="Arial"/>
                        <w:spacing w:val="-2"/>
                        <w:w w:val="115"/>
                        <w:sz w:val="16"/>
                      </w:rPr>
                      <w:t>social</w:t>
                    </w:r>
                  </w:p>
                </w:txbxContent>
              </v:textbox>
            </v:shape>
            <v:shape id="docshape48" o:spid="_x0000_s2058" type="#_x0000_t202" style="position:absolute;left:3496;top:3478;width:849;height:182" filled="f" stroked="f">
              <v:textbox inset="0,0,0,0">
                <w:txbxContent>
                  <w:p w14:paraId="4F27D52F" w14:textId="77777777" w:rsidR="00051BA4" w:rsidRDefault="00000000">
                    <w:pPr>
                      <w:spacing w:line="181" w:lineRule="exact"/>
                      <w:rPr>
                        <w:rFonts w:ascii="Arial"/>
                        <w:sz w:val="16"/>
                      </w:rPr>
                    </w:pPr>
                    <w:r>
                      <w:rPr>
                        <w:rFonts w:ascii="Arial"/>
                        <w:w w:val="120"/>
                        <w:sz w:val="16"/>
                      </w:rPr>
                      <w:t>y</w:t>
                    </w:r>
                    <w:r>
                      <w:rPr>
                        <w:rFonts w:ascii="Arial"/>
                        <w:spacing w:val="74"/>
                        <w:w w:val="120"/>
                        <w:sz w:val="16"/>
                      </w:rPr>
                      <w:t xml:space="preserve"> </w:t>
                    </w:r>
                    <w:r>
                      <w:rPr>
                        <w:rFonts w:ascii="Arial"/>
                        <w:spacing w:val="-4"/>
                        <w:w w:val="120"/>
                        <w:sz w:val="16"/>
                      </w:rPr>
                      <w:t>manejo</w:t>
                    </w:r>
                  </w:p>
                </w:txbxContent>
              </v:textbox>
            </v:shape>
            <v:shape id="docshape49" o:spid="_x0000_s2057" type="#_x0000_t202" style="position:absolute;left:4468;top:3478;width:234;height:182" filled="f" stroked="f">
              <v:textbox inset="0,0,0,0">
                <w:txbxContent>
                  <w:p w14:paraId="611C045F" w14:textId="77777777" w:rsidR="00051BA4" w:rsidRDefault="00000000">
                    <w:pPr>
                      <w:spacing w:line="181" w:lineRule="exact"/>
                      <w:rPr>
                        <w:rFonts w:ascii="Arial"/>
                        <w:sz w:val="16"/>
                      </w:rPr>
                    </w:pPr>
                    <w:r>
                      <w:rPr>
                        <w:rFonts w:ascii="Arial"/>
                        <w:spacing w:val="-5"/>
                        <w:w w:val="120"/>
                        <w:sz w:val="16"/>
                      </w:rPr>
                      <w:t>de</w:t>
                    </w:r>
                  </w:p>
                </w:txbxContent>
              </v:textbox>
            </v:shape>
            <v:shape id="docshape50" o:spid="_x0000_s2056" type="#_x0000_t202" style="position:absolute;left:47;top:4291;width:4667;height:995" filled="f" stroked="f">
              <v:textbox inset="0,0,0,0">
                <w:txbxContent>
                  <w:p w14:paraId="66478C6A" w14:textId="77777777" w:rsidR="00051BA4" w:rsidRDefault="00000000">
                    <w:pPr>
                      <w:spacing w:line="264" w:lineRule="auto"/>
                      <w:rPr>
                        <w:rFonts w:ascii="Arial"/>
                        <w:sz w:val="16"/>
                      </w:rPr>
                    </w:pPr>
                    <w:r>
                      <w:rPr>
                        <w:rFonts w:ascii="Arial"/>
                        <w:w w:val="120"/>
                        <w:sz w:val="16"/>
                      </w:rPr>
                      <w:t>Servicios de esparcimiento</w:t>
                    </w:r>
                    <w:r>
                      <w:rPr>
                        <w:rFonts w:ascii="Arial"/>
                        <w:spacing w:val="29"/>
                        <w:w w:val="120"/>
                        <w:sz w:val="16"/>
                      </w:rPr>
                      <w:t xml:space="preserve"> </w:t>
                    </w:r>
                    <w:r>
                      <w:rPr>
                        <w:rFonts w:ascii="Arial"/>
                        <w:w w:val="120"/>
                        <w:sz w:val="16"/>
                      </w:rPr>
                      <w:t>culturales y deportivos, y otros servicios recreativos</w:t>
                    </w:r>
                  </w:p>
                  <w:p w14:paraId="61E29D24" w14:textId="77777777" w:rsidR="00051BA4" w:rsidRDefault="00000000">
                    <w:pPr>
                      <w:spacing w:line="264" w:lineRule="auto"/>
                      <w:rPr>
                        <w:rFonts w:ascii="Arial" w:hAnsi="Arial"/>
                        <w:sz w:val="16"/>
                      </w:rPr>
                    </w:pPr>
                    <w:r>
                      <w:rPr>
                        <w:rFonts w:ascii="Arial" w:hAnsi="Arial"/>
                        <w:w w:val="120"/>
                        <w:sz w:val="16"/>
                      </w:rPr>
                      <w:t>Servicios</w:t>
                    </w:r>
                    <w:r>
                      <w:rPr>
                        <w:rFonts w:ascii="Arial" w:hAnsi="Arial"/>
                        <w:spacing w:val="-7"/>
                        <w:w w:val="120"/>
                        <w:sz w:val="16"/>
                      </w:rPr>
                      <w:t xml:space="preserve"> </w:t>
                    </w:r>
                    <w:r>
                      <w:rPr>
                        <w:rFonts w:ascii="Arial" w:hAnsi="Arial"/>
                        <w:w w:val="120"/>
                        <w:sz w:val="16"/>
                      </w:rPr>
                      <w:t>de alojamiento temporal</w:t>
                    </w:r>
                    <w:r>
                      <w:rPr>
                        <w:rFonts w:ascii="Arial" w:hAnsi="Arial"/>
                        <w:spacing w:val="-4"/>
                        <w:w w:val="120"/>
                        <w:sz w:val="16"/>
                      </w:rPr>
                      <w:t xml:space="preserve"> </w:t>
                    </w:r>
                    <w:r>
                      <w:rPr>
                        <w:rFonts w:ascii="Arial" w:hAnsi="Arial"/>
                        <w:w w:val="120"/>
                        <w:sz w:val="16"/>
                      </w:rPr>
                      <w:t>y</w:t>
                    </w:r>
                    <w:r>
                      <w:rPr>
                        <w:rFonts w:ascii="Arial" w:hAnsi="Arial"/>
                        <w:spacing w:val="-14"/>
                        <w:w w:val="120"/>
                        <w:sz w:val="16"/>
                      </w:rPr>
                      <w:t xml:space="preserve"> </w:t>
                    </w:r>
                    <w:r>
                      <w:rPr>
                        <w:rFonts w:ascii="Arial" w:hAnsi="Arial"/>
                        <w:w w:val="120"/>
                        <w:sz w:val="16"/>
                      </w:rPr>
                      <w:t>de preparación</w:t>
                    </w:r>
                    <w:r>
                      <w:rPr>
                        <w:rFonts w:ascii="Arial" w:hAnsi="Arial"/>
                        <w:spacing w:val="-14"/>
                        <w:w w:val="120"/>
                        <w:sz w:val="16"/>
                      </w:rPr>
                      <w:t xml:space="preserve"> </w:t>
                    </w:r>
                    <w:r>
                      <w:rPr>
                        <w:rFonts w:ascii="Arial" w:hAnsi="Arial"/>
                        <w:w w:val="120"/>
                        <w:sz w:val="16"/>
                      </w:rPr>
                      <w:t>de alimentos y bebidas</w:t>
                    </w:r>
                  </w:p>
                  <w:p w14:paraId="4DB357BA" w14:textId="77777777" w:rsidR="00051BA4" w:rsidRDefault="00000000">
                    <w:pPr>
                      <w:rPr>
                        <w:rFonts w:ascii="Arial"/>
                        <w:sz w:val="16"/>
                      </w:rPr>
                    </w:pPr>
                    <w:r>
                      <w:rPr>
                        <w:rFonts w:ascii="Arial"/>
                        <w:w w:val="115"/>
                        <w:sz w:val="16"/>
                      </w:rPr>
                      <w:t>Otros</w:t>
                    </w:r>
                    <w:r>
                      <w:rPr>
                        <w:rFonts w:ascii="Arial"/>
                        <w:spacing w:val="4"/>
                        <w:w w:val="115"/>
                        <w:sz w:val="16"/>
                      </w:rPr>
                      <w:t xml:space="preserve"> </w:t>
                    </w:r>
                    <w:r>
                      <w:rPr>
                        <w:rFonts w:ascii="Arial"/>
                        <w:w w:val="115"/>
                        <w:sz w:val="16"/>
                      </w:rPr>
                      <w:t>servicios</w:t>
                    </w:r>
                    <w:r>
                      <w:rPr>
                        <w:rFonts w:ascii="Arial"/>
                        <w:spacing w:val="4"/>
                        <w:w w:val="115"/>
                        <w:sz w:val="16"/>
                      </w:rPr>
                      <w:t xml:space="preserve"> </w:t>
                    </w:r>
                    <w:r>
                      <w:rPr>
                        <w:rFonts w:ascii="Arial"/>
                        <w:w w:val="115"/>
                        <w:sz w:val="16"/>
                      </w:rPr>
                      <w:t>excepto</w:t>
                    </w:r>
                    <w:r>
                      <w:rPr>
                        <w:rFonts w:ascii="Arial"/>
                        <w:spacing w:val="4"/>
                        <w:w w:val="115"/>
                        <w:sz w:val="16"/>
                      </w:rPr>
                      <w:t xml:space="preserve"> </w:t>
                    </w:r>
                    <w:r>
                      <w:rPr>
                        <w:rFonts w:ascii="Arial"/>
                        <w:w w:val="115"/>
                        <w:sz w:val="16"/>
                      </w:rPr>
                      <w:t>actividades</w:t>
                    </w:r>
                    <w:r>
                      <w:rPr>
                        <w:rFonts w:ascii="Arial"/>
                        <w:spacing w:val="4"/>
                        <w:w w:val="115"/>
                        <w:sz w:val="16"/>
                      </w:rPr>
                      <w:t xml:space="preserve"> </w:t>
                    </w:r>
                    <w:r>
                      <w:rPr>
                        <w:rFonts w:ascii="Arial"/>
                        <w:spacing w:val="-2"/>
                        <w:w w:val="115"/>
                        <w:sz w:val="16"/>
                      </w:rPr>
                      <w:t>gubernamentales</w:t>
                    </w:r>
                  </w:p>
                </w:txbxContent>
              </v:textbox>
            </v:shape>
            <v:shape id="docshape51" o:spid="_x0000_s2055" type="#_x0000_t202" style="position:absolute;left:5179;top:1243;width:547;height:4030" filled="f" stroked="f">
              <v:textbox inset="0,0,0,0">
                <w:txbxContent>
                  <w:p w14:paraId="570ECA50" w14:textId="77777777" w:rsidR="00051BA4" w:rsidRDefault="00000000">
                    <w:pPr>
                      <w:spacing w:line="170" w:lineRule="exact"/>
                      <w:ind w:right="22"/>
                      <w:jc w:val="right"/>
                      <w:rPr>
                        <w:rFonts w:ascii="Arial"/>
                        <w:sz w:val="15"/>
                      </w:rPr>
                    </w:pPr>
                    <w:r>
                      <w:rPr>
                        <w:rFonts w:ascii="Arial"/>
                        <w:spacing w:val="-5"/>
                        <w:w w:val="120"/>
                        <w:sz w:val="15"/>
                      </w:rPr>
                      <w:t>195</w:t>
                    </w:r>
                  </w:p>
                  <w:p w14:paraId="6D7455F9" w14:textId="77777777" w:rsidR="00051BA4" w:rsidRDefault="00000000">
                    <w:pPr>
                      <w:spacing w:before="30"/>
                      <w:ind w:right="18"/>
                      <w:jc w:val="right"/>
                      <w:rPr>
                        <w:rFonts w:ascii="Arial"/>
                        <w:sz w:val="15"/>
                      </w:rPr>
                    </w:pPr>
                    <w:r>
                      <w:rPr>
                        <w:rFonts w:ascii="Arial"/>
                        <w:spacing w:val="-2"/>
                        <w:w w:val="115"/>
                        <w:sz w:val="15"/>
                      </w:rPr>
                      <w:t>12,775</w:t>
                    </w:r>
                  </w:p>
                  <w:p w14:paraId="2313156A" w14:textId="77777777" w:rsidR="00051BA4" w:rsidRDefault="00000000">
                    <w:pPr>
                      <w:spacing w:before="31"/>
                      <w:ind w:right="18"/>
                      <w:jc w:val="right"/>
                      <w:rPr>
                        <w:rFonts w:ascii="Arial"/>
                        <w:sz w:val="15"/>
                      </w:rPr>
                    </w:pPr>
                    <w:r>
                      <w:rPr>
                        <w:rFonts w:ascii="Arial"/>
                        <w:spacing w:val="-2"/>
                        <w:w w:val="120"/>
                        <w:sz w:val="15"/>
                      </w:rPr>
                      <w:t>2,091</w:t>
                    </w:r>
                  </w:p>
                  <w:p w14:paraId="2E2942F9" w14:textId="77777777" w:rsidR="00051BA4" w:rsidRDefault="00000000">
                    <w:pPr>
                      <w:spacing w:before="31"/>
                      <w:ind w:right="18"/>
                      <w:jc w:val="right"/>
                      <w:rPr>
                        <w:rFonts w:ascii="Arial"/>
                        <w:sz w:val="15"/>
                      </w:rPr>
                    </w:pPr>
                    <w:r>
                      <w:rPr>
                        <w:rFonts w:ascii="Arial"/>
                        <w:spacing w:val="-2"/>
                        <w:w w:val="115"/>
                        <w:sz w:val="15"/>
                      </w:rPr>
                      <w:t>37,336</w:t>
                    </w:r>
                  </w:p>
                  <w:p w14:paraId="7FFB1E86" w14:textId="77777777" w:rsidR="00051BA4" w:rsidRDefault="00000000">
                    <w:pPr>
                      <w:spacing w:before="30"/>
                      <w:ind w:right="22"/>
                      <w:jc w:val="right"/>
                      <w:rPr>
                        <w:rFonts w:ascii="Arial"/>
                        <w:sz w:val="15"/>
                      </w:rPr>
                    </w:pPr>
                    <w:r>
                      <w:rPr>
                        <w:rFonts w:ascii="Arial"/>
                        <w:spacing w:val="-5"/>
                        <w:w w:val="120"/>
                        <w:sz w:val="15"/>
                      </w:rPr>
                      <w:t>275</w:t>
                    </w:r>
                  </w:p>
                  <w:p w14:paraId="5FCEF33D" w14:textId="77777777" w:rsidR="00051BA4" w:rsidRDefault="00000000">
                    <w:pPr>
                      <w:spacing w:before="31"/>
                      <w:ind w:right="22"/>
                      <w:jc w:val="right"/>
                      <w:rPr>
                        <w:rFonts w:ascii="Arial"/>
                        <w:sz w:val="15"/>
                      </w:rPr>
                    </w:pPr>
                    <w:r>
                      <w:rPr>
                        <w:rFonts w:ascii="Arial"/>
                        <w:spacing w:val="-5"/>
                        <w:w w:val="120"/>
                        <w:sz w:val="15"/>
                      </w:rPr>
                      <w:t>269</w:t>
                    </w:r>
                  </w:p>
                  <w:p w14:paraId="21564F0B" w14:textId="77777777" w:rsidR="00051BA4" w:rsidRDefault="00000000">
                    <w:pPr>
                      <w:spacing w:before="31"/>
                      <w:ind w:right="22"/>
                      <w:jc w:val="right"/>
                      <w:rPr>
                        <w:rFonts w:ascii="Arial"/>
                        <w:sz w:val="15"/>
                      </w:rPr>
                    </w:pPr>
                    <w:r>
                      <w:rPr>
                        <w:rFonts w:ascii="Arial"/>
                        <w:spacing w:val="-5"/>
                        <w:w w:val="120"/>
                        <w:sz w:val="15"/>
                      </w:rPr>
                      <w:t>661</w:t>
                    </w:r>
                  </w:p>
                  <w:p w14:paraId="07231159" w14:textId="77777777" w:rsidR="00051BA4" w:rsidRDefault="00000000">
                    <w:pPr>
                      <w:spacing w:before="132"/>
                      <w:ind w:right="22"/>
                      <w:jc w:val="right"/>
                      <w:rPr>
                        <w:rFonts w:ascii="Arial"/>
                        <w:sz w:val="15"/>
                      </w:rPr>
                    </w:pPr>
                    <w:r>
                      <w:rPr>
                        <w:rFonts w:ascii="Arial"/>
                        <w:spacing w:val="-5"/>
                        <w:w w:val="120"/>
                        <w:sz w:val="15"/>
                      </w:rPr>
                      <w:t>996</w:t>
                    </w:r>
                  </w:p>
                  <w:p w14:paraId="675D2738" w14:textId="77777777" w:rsidR="00051BA4" w:rsidRDefault="00000000">
                    <w:pPr>
                      <w:spacing w:before="132"/>
                      <w:ind w:right="18"/>
                      <w:jc w:val="right"/>
                      <w:rPr>
                        <w:rFonts w:ascii="Arial"/>
                        <w:sz w:val="15"/>
                      </w:rPr>
                    </w:pPr>
                    <w:r>
                      <w:rPr>
                        <w:rFonts w:ascii="Arial"/>
                        <w:spacing w:val="-2"/>
                        <w:w w:val="120"/>
                        <w:sz w:val="15"/>
                      </w:rPr>
                      <w:t>1,012</w:t>
                    </w:r>
                  </w:p>
                  <w:p w14:paraId="7BB68FC4" w14:textId="77777777" w:rsidR="00051BA4" w:rsidRDefault="00000000">
                    <w:pPr>
                      <w:spacing w:before="31"/>
                      <w:ind w:right="18"/>
                      <w:jc w:val="right"/>
                      <w:rPr>
                        <w:rFonts w:ascii="Arial"/>
                        <w:sz w:val="15"/>
                      </w:rPr>
                    </w:pPr>
                    <w:r>
                      <w:rPr>
                        <w:rFonts w:ascii="Arial"/>
                        <w:w w:val="118"/>
                        <w:sz w:val="15"/>
                      </w:rPr>
                      <w:t>2</w:t>
                    </w:r>
                  </w:p>
                  <w:p w14:paraId="25B65F25" w14:textId="77777777" w:rsidR="00051BA4" w:rsidRDefault="00000000">
                    <w:pPr>
                      <w:spacing w:before="132"/>
                      <w:ind w:right="18"/>
                      <w:jc w:val="right"/>
                      <w:rPr>
                        <w:rFonts w:ascii="Arial"/>
                        <w:sz w:val="15"/>
                      </w:rPr>
                    </w:pPr>
                    <w:r>
                      <w:rPr>
                        <w:rFonts w:ascii="Arial"/>
                        <w:spacing w:val="-2"/>
                        <w:w w:val="120"/>
                        <w:sz w:val="15"/>
                      </w:rPr>
                      <w:t>1,158</w:t>
                    </w:r>
                  </w:p>
                  <w:p w14:paraId="606CDB8A" w14:textId="77777777" w:rsidR="00051BA4" w:rsidRDefault="00000000">
                    <w:pPr>
                      <w:spacing w:before="132"/>
                      <w:ind w:left="95"/>
                      <w:rPr>
                        <w:rFonts w:ascii="Arial"/>
                        <w:sz w:val="15"/>
                      </w:rPr>
                    </w:pPr>
                    <w:r>
                      <w:rPr>
                        <w:rFonts w:ascii="Arial"/>
                        <w:spacing w:val="-2"/>
                        <w:w w:val="120"/>
                        <w:sz w:val="15"/>
                      </w:rPr>
                      <w:t>1,868</w:t>
                    </w:r>
                  </w:p>
                  <w:p w14:paraId="4B2F39D0" w14:textId="77777777" w:rsidR="00051BA4" w:rsidRDefault="00000000">
                    <w:pPr>
                      <w:spacing w:before="31"/>
                      <w:ind w:left="95"/>
                      <w:rPr>
                        <w:rFonts w:ascii="Arial"/>
                        <w:sz w:val="15"/>
                      </w:rPr>
                    </w:pPr>
                    <w:r>
                      <w:rPr>
                        <w:rFonts w:ascii="Arial"/>
                        <w:spacing w:val="-2"/>
                        <w:w w:val="120"/>
                        <w:sz w:val="15"/>
                      </w:rPr>
                      <w:t>2,659</w:t>
                    </w:r>
                  </w:p>
                  <w:p w14:paraId="6DC9C3FD" w14:textId="77777777" w:rsidR="00051BA4" w:rsidRDefault="00000000">
                    <w:pPr>
                      <w:spacing w:before="132"/>
                      <w:ind w:right="22"/>
                      <w:jc w:val="right"/>
                      <w:rPr>
                        <w:rFonts w:ascii="Arial"/>
                        <w:sz w:val="15"/>
                      </w:rPr>
                    </w:pPr>
                    <w:r>
                      <w:rPr>
                        <w:rFonts w:ascii="Arial"/>
                        <w:spacing w:val="-5"/>
                        <w:w w:val="120"/>
                        <w:sz w:val="15"/>
                      </w:rPr>
                      <w:t>975</w:t>
                    </w:r>
                  </w:p>
                  <w:p w14:paraId="7070C289" w14:textId="77777777" w:rsidR="00051BA4" w:rsidRDefault="00051BA4">
                    <w:pPr>
                      <w:spacing w:before="3"/>
                      <w:rPr>
                        <w:rFonts w:ascii="Arial"/>
                        <w:sz w:val="20"/>
                      </w:rPr>
                    </w:pPr>
                  </w:p>
                  <w:p w14:paraId="30E3E4E7" w14:textId="77777777" w:rsidR="00051BA4" w:rsidRDefault="00000000">
                    <w:pPr>
                      <w:spacing w:before="1"/>
                      <w:ind w:left="95"/>
                      <w:rPr>
                        <w:rFonts w:ascii="Arial"/>
                        <w:sz w:val="15"/>
                      </w:rPr>
                    </w:pPr>
                    <w:r>
                      <w:rPr>
                        <w:rFonts w:ascii="Arial"/>
                        <w:spacing w:val="-2"/>
                        <w:w w:val="120"/>
                        <w:sz w:val="15"/>
                      </w:rPr>
                      <w:t>8,401</w:t>
                    </w:r>
                  </w:p>
                  <w:p w14:paraId="31D13162" w14:textId="77777777" w:rsidR="00051BA4" w:rsidRDefault="00000000">
                    <w:pPr>
                      <w:spacing w:before="132"/>
                      <w:rPr>
                        <w:rFonts w:ascii="Arial"/>
                        <w:sz w:val="15"/>
                      </w:rPr>
                    </w:pPr>
                    <w:r>
                      <w:rPr>
                        <w:rFonts w:ascii="Arial"/>
                        <w:spacing w:val="-4"/>
                        <w:w w:val="120"/>
                        <w:sz w:val="15"/>
                      </w:rPr>
                      <w:t>10,583</w:t>
                    </w:r>
                  </w:p>
                </w:txbxContent>
              </v:textbox>
            </v:shape>
            <v:shape id="docshape52" o:spid="_x0000_s2054" type="#_x0000_t202" style="position:absolute;left:47;top:5306;width:4667;height:792" filled="f" stroked="f">
              <v:textbox inset="0,0,0,0">
                <w:txbxContent>
                  <w:p w14:paraId="2703A8AF" w14:textId="77777777" w:rsidR="00051BA4" w:rsidRDefault="00000000">
                    <w:pPr>
                      <w:spacing w:line="264" w:lineRule="auto"/>
                      <w:ind w:right="18"/>
                      <w:jc w:val="both"/>
                      <w:rPr>
                        <w:rFonts w:ascii="Arial" w:hAnsi="Arial"/>
                        <w:sz w:val="16"/>
                      </w:rPr>
                    </w:pPr>
                    <w:r>
                      <w:rPr>
                        <w:rFonts w:ascii="Arial" w:hAnsi="Arial"/>
                        <w:w w:val="120"/>
                        <w:sz w:val="16"/>
                      </w:rPr>
                      <w:t xml:space="preserve">Actividades legislativas, gubernamentales, de </w:t>
                    </w:r>
                    <w:r>
                      <w:rPr>
                        <w:rFonts w:ascii="Arial" w:hAnsi="Arial"/>
                        <w:spacing w:val="-2"/>
                        <w:w w:val="120"/>
                        <w:sz w:val="16"/>
                      </w:rPr>
                      <w:t>impartición</w:t>
                    </w:r>
                    <w:r>
                      <w:rPr>
                        <w:rFonts w:ascii="Arial" w:hAnsi="Arial"/>
                        <w:spacing w:val="-12"/>
                        <w:w w:val="120"/>
                        <w:sz w:val="16"/>
                      </w:rPr>
                      <w:t xml:space="preserve"> </w:t>
                    </w:r>
                    <w:r>
                      <w:rPr>
                        <w:rFonts w:ascii="Arial" w:hAnsi="Arial"/>
                        <w:spacing w:val="-2"/>
                        <w:w w:val="120"/>
                        <w:sz w:val="16"/>
                      </w:rPr>
                      <w:t>de</w:t>
                    </w:r>
                    <w:r>
                      <w:rPr>
                        <w:rFonts w:ascii="Arial" w:hAnsi="Arial"/>
                        <w:spacing w:val="-11"/>
                        <w:w w:val="120"/>
                        <w:sz w:val="16"/>
                      </w:rPr>
                      <w:t xml:space="preserve"> </w:t>
                    </w:r>
                    <w:r>
                      <w:rPr>
                        <w:rFonts w:ascii="Arial" w:hAnsi="Arial"/>
                        <w:spacing w:val="-2"/>
                        <w:w w:val="120"/>
                        <w:sz w:val="16"/>
                      </w:rPr>
                      <w:t>justicia</w:t>
                    </w:r>
                    <w:r>
                      <w:rPr>
                        <w:rFonts w:ascii="Arial" w:hAnsi="Arial"/>
                        <w:spacing w:val="-11"/>
                        <w:w w:val="120"/>
                        <w:sz w:val="16"/>
                      </w:rPr>
                      <w:t xml:space="preserve"> </w:t>
                    </w:r>
                    <w:r>
                      <w:rPr>
                        <w:rFonts w:ascii="Arial" w:hAnsi="Arial"/>
                        <w:spacing w:val="-2"/>
                        <w:w w:val="120"/>
                        <w:sz w:val="16"/>
                      </w:rPr>
                      <w:t>y</w:t>
                    </w:r>
                    <w:r>
                      <w:rPr>
                        <w:rFonts w:ascii="Arial" w:hAnsi="Arial"/>
                        <w:spacing w:val="-12"/>
                        <w:w w:val="120"/>
                        <w:sz w:val="16"/>
                      </w:rPr>
                      <w:t xml:space="preserve"> </w:t>
                    </w:r>
                    <w:r>
                      <w:rPr>
                        <w:rFonts w:ascii="Arial" w:hAnsi="Arial"/>
                        <w:spacing w:val="-2"/>
                        <w:w w:val="120"/>
                        <w:sz w:val="16"/>
                      </w:rPr>
                      <w:t>de</w:t>
                    </w:r>
                    <w:r>
                      <w:rPr>
                        <w:rFonts w:ascii="Arial" w:hAnsi="Arial"/>
                        <w:spacing w:val="-11"/>
                        <w:w w:val="120"/>
                        <w:sz w:val="16"/>
                      </w:rPr>
                      <w:t xml:space="preserve"> </w:t>
                    </w:r>
                    <w:r>
                      <w:rPr>
                        <w:rFonts w:ascii="Arial" w:hAnsi="Arial"/>
                        <w:spacing w:val="-2"/>
                        <w:w w:val="120"/>
                        <w:sz w:val="16"/>
                      </w:rPr>
                      <w:t>organismos</w:t>
                    </w:r>
                    <w:r>
                      <w:rPr>
                        <w:rFonts w:ascii="Arial" w:hAnsi="Arial"/>
                        <w:spacing w:val="-12"/>
                        <w:w w:val="120"/>
                        <w:sz w:val="16"/>
                      </w:rPr>
                      <w:t xml:space="preserve"> </w:t>
                    </w:r>
                    <w:r>
                      <w:rPr>
                        <w:rFonts w:ascii="Arial" w:hAnsi="Arial"/>
                        <w:spacing w:val="-2"/>
                        <w:w w:val="120"/>
                        <w:sz w:val="16"/>
                      </w:rPr>
                      <w:t>internacionales</w:t>
                    </w:r>
                    <w:r>
                      <w:rPr>
                        <w:rFonts w:ascii="Arial" w:hAnsi="Arial"/>
                        <w:spacing w:val="-11"/>
                        <w:w w:val="120"/>
                        <w:sz w:val="16"/>
                      </w:rPr>
                      <w:t xml:space="preserve"> </w:t>
                    </w:r>
                    <w:r>
                      <w:rPr>
                        <w:rFonts w:ascii="Arial" w:hAnsi="Arial"/>
                        <w:spacing w:val="-2"/>
                        <w:w w:val="120"/>
                        <w:sz w:val="16"/>
                      </w:rPr>
                      <w:t>y extraterritoriales</w:t>
                    </w:r>
                  </w:p>
                  <w:p w14:paraId="526AFF04" w14:textId="77777777" w:rsidR="00051BA4" w:rsidRDefault="00000000">
                    <w:pPr>
                      <w:ind w:left="2071" w:right="2107"/>
                      <w:jc w:val="center"/>
                      <w:rPr>
                        <w:rFonts w:ascii="Arial"/>
                        <w:b/>
                        <w:sz w:val="16"/>
                      </w:rPr>
                    </w:pPr>
                    <w:r>
                      <w:rPr>
                        <w:rFonts w:ascii="Arial"/>
                        <w:b/>
                        <w:spacing w:val="-2"/>
                        <w:w w:val="120"/>
                        <w:sz w:val="16"/>
                      </w:rPr>
                      <w:t>Total</w:t>
                    </w:r>
                  </w:p>
                </w:txbxContent>
              </v:textbox>
            </v:shape>
            <v:shape id="docshape53" o:spid="_x0000_s2053" type="#_x0000_t202" style="position:absolute;left:5416;top:5509;width:306;height:171" filled="f" stroked="f">
              <v:textbox inset="0,0,0,0">
                <w:txbxContent>
                  <w:p w14:paraId="6301908A" w14:textId="77777777" w:rsidR="00051BA4" w:rsidRDefault="00000000">
                    <w:pPr>
                      <w:spacing w:line="170" w:lineRule="exact"/>
                      <w:rPr>
                        <w:rFonts w:ascii="Arial"/>
                        <w:sz w:val="15"/>
                      </w:rPr>
                    </w:pPr>
                    <w:r>
                      <w:rPr>
                        <w:rFonts w:ascii="Arial"/>
                        <w:spacing w:val="-5"/>
                        <w:w w:val="120"/>
                        <w:sz w:val="15"/>
                      </w:rPr>
                      <w:t>920</w:t>
                    </w:r>
                  </w:p>
                </w:txbxContent>
              </v:textbox>
            </v:shape>
            <v:shape id="docshape54" o:spid="_x0000_s2052" type="#_x0000_t202" style="position:absolute;left:5179;top:5915;width:546;height:171" filled="f" stroked="f">
              <v:textbox inset="0,0,0,0">
                <w:txbxContent>
                  <w:p w14:paraId="43F43D21" w14:textId="77777777" w:rsidR="00051BA4" w:rsidRDefault="00000000">
                    <w:pPr>
                      <w:spacing w:line="170" w:lineRule="exact"/>
                      <w:rPr>
                        <w:rFonts w:ascii="Arial"/>
                        <w:b/>
                        <w:sz w:val="15"/>
                      </w:rPr>
                    </w:pPr>
                    <w:r>
                      <w:rPr>
                        <w:rFonts w:ascii="Arial"/>
                        <w:b/>
                        <w:spacing w:val="-4"/>
                        <w:w w:val="120"/>
                        <w:sz w:val="15"/>
                      </w:rPr>
                      <w:t>82,520</w:t>
                    </w:r>
                  </w:p>
                </w:txbxContent>
              </v:textbox>
            </v:shape>
            <w10:anchorlock/>
          </v:group>
        </w:pict>
      </w:r>
    </w:p>
    <w:p w14:paraId="4D6382C2" w14:textId="77777777" w:rsidR="00051BA4" w:rsidRDefault="00051BA4">
      <w:pPr>
        <w:pStyle w:val="Textoindependiente"/>
      </w:pPr>
    </w:p>
    <w:p w14:paraId="7D9C3B97" w14:textId="77777777" w:rsidR="00051BA4" w:rsidRDefault="00051BA4">
      <w:pPr>
        <w:pStyle w:val="Textoindependiente"/>
        <w:spacing w:before="1"/>
      </w:pPr>
    </w:p>
    <w:p w14:paraId="6DA71E5E" w14:textId="77777777" w:rsidR="00051BA4" w:rsidRDefault="00000000">
      <w:pPr>
        <w:pStyle w:val="Textoindependiente"/>
        <w:spacing w:line="360" w:lineRule="auto"/>
        <w:ind w:left="1513" w:right="246"/>
        <w:jc w:val="both"/>
      </w:pPr>
      <w:r>
        <w:t>Lo que representa una participación del 1% del Estado en el total nacional. Al segundo trimestre de 2023</w:t>
      </w:r>
      <w:r>
        <w:rPr>
          <w:spacing w:val="-8"/>
        </w:rPr>
        <w:t xml:space="preserve"> </w:t>
      </w:r>
      <w:r>
        <w:t>la</w:t>
      </w:r>
      <w:r>
        <w:rPr>
          <w:spacing w:val="-6"/>
        </w:rPr>
        <w:t xml:space="preserve"> </w:t>
      </w:r>
      <w:r>
        <w:t>Población</w:t>
      </w:r>
      <w:r>
        <w:rPr>
          <w:spacing w:val="-8"/>
        </w:rPr>
        <w:t xml:space="preserve"> </w:t>
      </w:r>
      <w:r>
        <w:t>Económicamente</w:t>
      </w:r>
      <w:r>
        <w:rPr>
          <w:spacing w:val="-6"/>
        </w:rPr>
        <w:t xml:space="preserve"> </w:t>
      </w:r>
      <w:r>
        <w:t>Activa</w:t>
      </w:r>
      <w:r>
        <w:rPr>
          <w:spacing w:val="-8"/>
        </w:rPr>
        <w:t xml:space="preserve"> </w:t>
      </w:r>
      <w:r>
        <w:t>(PEA)</w:t>
      </w:r>
      <w:r>
        <w:rPr>
          <w:spacing w:val="-5"/>
        </w:rPr>
        <w:t xml:space="preserve"> </w:t>
      </w:r>
      <w:r>
        <w:t>ascendió</w:t>
      </w:r>
      <w:r>
        <w:rPr>
          <w:spacing w:val="-9"/>
        </w:rPr>
        <w:t xml:space="preserve"> </w:t>
      </w:r>
      <w:r>
        <w:t>a</w:t>
      </w:r>
      <w:r>
        <w:rPr>
          <w:spacing w:val="-6"/>
        </w:rPr>
        <w:t xml:space="preserve"> </w:t>
      </w:r>
      <w:r>
        <w:t>670,784</w:t>
      </w:r>
      <w:r>
        <w:rPr>
          <w:spacing w:val="-8"/>
        </w:rPr>
        <w:t xml:space="preserve"> </w:t>
      </w:r>
      <w:r>
        <w:t>personas,</w:t>
      </w:r>
      <w:r>
        <w:rPr>
          <w:spacing w:val="-8"/>
        </w:rPr>
        <w:t xml:space="preserve"> </w:t>
      </w:r>
      <w:r>
        <w:t>representando</w:t>
      </w:r>
      <w:r>
        <w:rPr>
          <w:spacing w:val="-8"/>
        </w:rPr>
        <w:t xml:space="preserve"> </w:t>
      </w:r>
      <w:r>
        <w:t>el</w:t>
      </w:r>
      <w:r>
        <w:rPr>
          <w:spacing w:val="-6"/>
        </w:rPr>
        <w:t xml:space="preserve"> </w:t>
      </w:r>
      <w:r>
        <w:t xml:space="preserve">53% de la población en edad de trabajar. Del total de la PEA, el 97% está ocupada y el 3% se encuentra </w:t>
      </w:r>
      <w:r>
        <w:rPr>
          <w:spacing w:val="-2"/>
        </w:rPr>
        <w:t>desocupada.</w:t>
      </w:r>
    </w:p>
    <w:p w14:paraId="3F44E892" w14:textId="77777777" w:rsidR="00051BA4" w:rsidRDefault="00051BA4">
      <w:pPr>
        <w:spacing w:line="360" w:lineRule="auto"/>
        <w:jc w:val="both"/>
        <w:sectPr w:rsidR="00051BA4">
          <w:pgSz w:w="12240" w:h="15840"/>
          <w:pgMar w:top="1820" w:right="600" w:bottom="960" w:left="1720" w:header="0" w:footer="774" w:gutter="0"/>
          <w:cols w:space="720"/>
        </w:sectPr>
      </w:pPr>
    </w:p>
    <w:p w14:paraId="519AFC95" w14:textId="77777777" w:rsidR="00051BA4" w:rsidRDefault="00051BA4">
      <w:pPr>
        <w:pStyle w:val="Textoindependiente"/>
      </w:pPr>
    </w:p>
    <w:p w14:paraId="41D8CE46" w14:textId="77777777" w:rsidR="00051BA4" w:rsidRDefault="00051BA4">
      <w:pPr>
        <w:pStyle w:val="Textoindependiente"/>
      </w:pPr>
    </w:p>
    <w:p w14:paraId="356E2DB8" w14:textId="77777777" w:rsidR="00051BA4" w:rsidRDefault="00051BA4">
      <w:pPr>
        <w:pStyle w:val="Textoindependiente"/>
      </w:pPr>
    </w:p>
    <w:p w14:paraId="5EDCC0F6" w14:textId="77777777" w:rsidR="00051BA4" w:rsidRDefault="00051BA4">
      <w:pPr>
        <w:pStyle w:val="Textoindependiente"/>
      </w:pPr>
    </w:p>
    <w:p w14:paraId="55E38464" w14:textId="77777777" w:rsidR="00051BA4" w:rsidRDefault="00051BA4">
      <w:pPr>
        <w:pStyle w:val="Textoindependiente"/>
        <w:spacing w:before="10"/>
        <w:rPr>
          <w:sz w:val="17"/>
        </w:rPr>
      </w:pPr>
    </w:p>
    <w:p w14:paraId="145AE72B" w14:textId="77777777" w:rsidR="00051BA4" w:rsidRDefault="00000000">
      <w:pPr>
        <w:pStyle w:val="Textoindependiente"/>
        <w:ind w:left="1602"/>
      </w:pPr>
      <w:r>
        <w:rPr>
          <w:noProof/>
        </w:rPr>
        <w:drawing>
          <wp:inline distT="0" distB="0" distL="0" distR="0" wp14:anchorId="7031B89A" wp14:editId="3E83CDBA">
            <wp:extent cx="5002187" cy="3950303"/>
            <wp:effectExtent l="0" t="0" r="0" b="0"/>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2" cstate="print"/>
                    <a:stretch>
                      <a:fillRect/>
                    </a:stretch>
                  </pic:blipFill>
                  <pic:spPr>
                    <a:xfrm>
                      <a:off x="0" y="0"/>
                      <a:ext cx="5002187" cy="3950303"/>
                    </a:xfrm>
                    <a:prstGeom prst="rect">
                      <a:avLst/>
                    </a:prstGeom>
                  </pic:spPr>
                </pic:pic>
              </a:graphicData>
            </a:graphic>
          </wp:inline>
        </w:drawing>
      </w:r>
    </w:p>
    <w:p w14:paraId="7E63133E" w14:textId="77777777" w:rsidR="00051BA4" w:rsidRDefault="00051BA4">
      <w:pPr>
        <w:pStyle w:val="Textoindependiente"/>
        <w:rPr>
          <w:sz w:val="13"/>
        </w:rPr>
      </w:pPr>
    </w:p>
    <w:p w14:paraId="39E61B53" w14:textId="77777777" w:rsidR="00051BA4" w:rsidRDefault="00000000">
      <w:pPr>
        <w:pStyle w:val="Textoindependiente"/>
        <w:spacing w:before="91" w:line="360" w:lineRule="auto"/>
        <w:ind w:left="1513" w:right="249"/>
        <w:jc w:val="both"/>
      </w:pPr>
      <w:r>
        <w:rPr>
          <w:spacing w:val="-2"/>
        </w:rPr>
        <w:t>Los</w:t>
      </w:r>
      <w:r>
        <w:rPr>
          <w:spacing w:val="-4"/>
        </w:rPr>
        <w:t xml:space="preserve"> </w:t>
      </w:r>
      <w:r>
        <w:rPr>
          <w:spacing w:val="-2"/>
        </w:rPr>
        <w:t>Objetivos</w:t>
      </w:r>
      <w:r>
        <w:rPr>
          <w:spacing w:val="-4"/>
        </w:rPr>
        <w:t xml:space="preserve"> </w:t>
      </w:r>
      <w:r>
        <w:rPr>
          <w:spacing w:val="-2"/>
        </w:rPr>
        <w:t>de</w:t>
      </w:r>
      <w:r>
        <w:rPr>
          <w:spacing w:val="-3"/>
        </w:rPr>
        <w:t xml:space="preserve"> </w:t>
      </w:r>
      <w:r>
        <w:rPr>
          <w:spacing w:val="-2"/>
        </w:rPr>
        <w:t>Desarrollo Sostenible</w:t>
      </w:r>
      <w:r>
        <w:rPr>
          <w:spacing w:val="-3"/>
        </w:rPr>
        <w:t xml:space="preserve"> </w:t>
      </w:r>
      <w:r>
        <w:rPr>
          <w:spacing w:val="-2"/>
        </w:rPr>
        <w:t>(ODS),</w:t>
      </w:r>
      <w:r>
        <w:rPr>
          <w:spacing w:val="-3"/>
        </w:rPr>
        <w:t xml:space="preserve"> </w:t>
      </w:r>
      <w:r>
        <w:rPr>
          <w:spacing w:val="-2"/>
        </w:rPr>
        <w:t>constituyen un llamado</w:t>
      </w:r>
      <w:r>
        <w:rPr>
          <w:spacing w:val="-4"/>
        </w:rPr>
        <w:t xml:space="preserve"> </w:t>
      </w:r>
      <w:r>
        <w:rPr>
          <w:spacing w:val="-2"/>
        </w:rPr>
        <w:t>universal</w:t>
      </w:r>
      <w:r>
        <w:rPr>
          <w:spacing w:val="-3"/>
        </w:rPr>
        <w:t xml:space="preserve"> </w:t>
      </w:r>
      <w:r>
        <w:rPr>
          <w:spacing w:val="-2"/>
        </w:rPr>
        <w:t>a</w:t>
      </w:r>
      <w:r>
        <w:rPr>
          <w:spacing w:val="-3"/>
        </w:rPr>
        <w:t xml:space="preserve"> </w:t>
      </w:r>
      <w:r>
        <w:rPr>
          <w:spacing w:val="-2"/>
        </w:rPr>
        <w:t>la</w:t>
      </w:r>
      <w:r>
        <w:rPr>
          <w:spacing w:val="-3"/>
        </w:rPr>
        <w:t xml:space="preserve"> </w:t>
      </w:r>
      <w:r>
        <w:rPr>
          <w:spacing w:val="-2"/>
        </w:rPr>
        <w:t>acción,</w:t>
      </w:r>
      <w:r>
        <w:rPr>
          <w:spacing w:val="-3"/>
        </w:rPr>
        <w:t xml:space="preserve"> </w:t>
      </w:r>
      <w:r>
        <w:rPr>
          <w:spacing w:val="-2"/>
        </w:rPr>
        <w:t>para</w:t>
      </w:r>
      <w:r>
        <w:rPr>
          <w:spacing w:val="-5"/>
        </w:rPr>
        <w:t xml:space="preserve"> </w:t>
      </w:r>
      <w:r>
        <w:rPr>
          <w:spacing w:val="-2"/>
        </w:rPr>
        <w:t xml:space="preserve">poner </w:t>
      </w:r>
      <w:r>
        <w:t>fin</w:t>
      </w:r>
      <w:r>
        <w:rPr>
          <w:spacing w:val="-8"/>
        </w:rPr>
        <w:t xml:space="preserve"> </w:t>
      </w:r>
      <w:r>
        <w:t>a</w:t>
      </w:r>
      <w:r>
        <w:rPr>
          <w:spacing w:val="-9"/>
        </w:rPr>
        <w:t xml:space="preserve"> </w:t>
      </w:r>
      <w:r>
        <w:t>la</w:t>
      </w:r>
      <w:r>
        <w:rPr>
          <w:spacing w:val="-9"/>
        </w:rPr>
        <w:t xml:space="preserve"> </w:t>
      </w:r>
      <w:r>
        <w:t>pobreza,</w:t>
      </w:r>
      <w:r>
        <w:rPr>
          <w:spacing w:val="-8"/>
        </w:rPr>
        <w:t xml:space="preserve"> </w:t>
      </w:r>
      <w:r>
        <w:t>proteger</w:t>
      </w:r>
      <w:r>
        <w:rPr>
          <w:spacing w:val="-8"/>
        </w:rPr>
        <w:t xml:space="preserve"> </w:t>
      </w:r>
      <w:r>
        <w:t>el</w:t>
      </w:r>
      <w:r>
        <w:rPr>
          <w:spacing w:val="-11"/>
        </w:rPr>
        <w:t xml:space="preserve"> </w:t>
      </w:r>
      <w:r>
        <w:t>planeta</w:t>
      </w:r>
      <w:r>
        <w:rPr>
          <w:spacing w:val="-9"/>
        </w:rPr>
        <w:t xml:space="preserve"> </w:t>
      </w:r>
      <w:r>
        <w:t>y</w:t>
      </w:r>
      <w:r>
        <w:rPr>
          <w:spacing w:val="-8"/>
        </w:rPr>
        <w:t xml:space="preserve"> </w:t>
      </w:r>
      <w:r>
        <w:t>mejorar</w:t>
      </w:r>
      <w:r>
        <w:rPr>
          <w:spacing w:val="-9"/>
        </w:rPr>
        <w:t xml:space="preserve"> </w:t>
      </w:r>
      <w:r>
        <w:t>la</w:t>
      </w:r>
      <w:r>
        <w:rPr>
          <w:spacing w:val="-9"/>
        </w:rPr>
        <w:t xml:space="preserve"> </w:t>
      </w:r>
      <w:r>
        <w:t>vida</w:t>
      </w:r>
      <w:r>
        <w:rPr>
          <w:spacing w:val="-9"/>
        </w:rPr>
        <w:t xml:space="preserve"> </w:t>
      </w:r>
      <w:r>
        <w:t>y</w:t>
      </w:r>
      <w:r>
        <w:rPr>
          <w:spacing w:val="-10"/>
        </w:rPr>
        <w:t xml:space="preserve"> </w:t>
      </w:r>
      <w:r>
        <w:t>la</w:t>
      </w:r>
      <w:r>
        <w:rPr>
          <w:spacing w:val="-9"/>
        </w:rPr>
        <w:t xml:space="preserve"> </w:t>
      </w:r>
      <w:r>
        <w:t>perspectiva</w:t>
      </w:r>
      <w:r>
        <w:rPr>
          <w:spacing w:val="-9"/>
        </w:rPr>
        <w:t xml:space="preserve"> </w:t>
      </w:r>
      <w:r>
        <w:t>de</w:t>
      </w:r>
      <w:r>
        <w:rPr>
          <w:spacing w:val="-9"/>
        </w:rPr>
        <w:t xml:space="preserve"> </w:t>
      </w:r>
      <w:r>
        <w:t>las</w:t>
      </w:r>
      <w:r>
        <w:rPr>
          <w:spacing w:val="-10"/>
        </w:rPr>
        <w:t xml:space="preserve"> </w:t>
      </w:r>
      <w:r>
        <w:t>personas</w:t>
      </w:r>
      <w:r>
        <w:rPr>
          <w:spacing w:val="-10"/>
        </w:rPr>
        <w:t xml:space="preserve"> </w:t>
      </w:r>
      <w:r>
        <w:t>en</w:t>
      </w:r>
      <w:r>
        <w:rPr>
          <w:spacing w:val="-8"/>
        </w:rPr>
        <w:t xml:space="preserve"> </w:t>
      </w:r>
      <w:r>
        <w:t>todo</w:t>
      </w:r>
      <w:r>
        <w:rPr>
          <w:spacing w:val="-10"/>
        </w:rPr>
        <w:t xml:space="preserve"> </w:t>
      </w:r>
      <w:r>
        <w:t>el</w:t>
      </w:r>
      <w:r>
        <w:rPr>
          <w:spacing w:val="-9"/>
        </w:rPr>
        <w:t xml:space="preserve"> </w:t>
      </w:r>
      <w:r>
        <w:t>mundo. El</w:t>
      </w:r>
      <w:r>
        <w:rPr>
          <w:spacing w:val="-3"/>
        </w:rPr>
        <w:t xml:space="preserve"> </w:t>
      </w:r>
      <w:r>
        <w:t>plan</w:t>
      </w:r>
      <w:r>
        <w:rPr>
          <w:spacing w:val="-1"/>
        </w:rPr>
        <w:t xml:space="preserve"> </w:t>
      </w:r>
      <w:r>
        <w:t>para</w:t>
      </w:r>
      <w:r>
        <w:rPr>
          <w:spacing w:val="-2"/>
        </w:rPr>
        <w:t xml:space="preserve"> </w:t>
      </w:r>
      <w:r>
        <w:t>alcanzar</w:t>
      </w:r>
      <w:r>
        <w:rPr>
          <w:spacing w:val="-2"/>
        </w:rPr>
        <w:t xml:space="preserve"> </w:t>
      </w:r>
      <w:r>
        <w:t>los</w:t>
      </w:r>
      <w:r>
        <w:rPr>
          <w:spacing w:val="-3"/>
        </w:rPr>
        <w:t xml:space="preserve"> </w:t>
      </w:r>
      <w:r>
        <w:t>objetivos</w:t>
      </w:r>
      <w:r>
        <w:rPr>
          <w:spacing w:val="-3"/>
        </w:rPr>
        <w:t xml:space="preserve"> </w:t>
      </w:r>
      <w:r>
        <w:t>planteados en</w:t>
      </w:r>
      <w:r>
        <w:rPr>
          <w:spacing w:val="-1"/>
        </w:rPr>
        <w:t xml:space="preserve"> </w:t>
      </w:r>
      <w:r>
        <w:t>el</w:t>
      </w:r>
      <w:r>
        <w:rPr>
          <w:spacing w:val="-2"/>
        </w:rPr>
        <w:t xml:space="preserve"> </w:t>
      </w:r>
      <w:proofErr w:type="gramStart"/>
      <w:r>
        <w:t>documento,</w:t>
      </w:r>
      <w:proofErr w:type="gramEnd"/>
      <w:r>
        <w:rPr>
          <w:spacing w:val="-2"/>
        </w:rPr>
        <w:t xml:space="preserve"> </w:t>
      </w:r>
      <w:r>
        <w:t>es</w:t>
      </w:r>
      <w:r>
        <w:rPr>
          <w:spacing w:val="-3"/>
        </w:rPr>
        <w:t xml:space="preserve"> </w:t>
      </w:r>
      <w:r>
        <w:t>de</w:t>
      </w:r>
      <w:r>
        <w:rPr>
          <w:spacing w:val="-2"/>
        </w:rPr>
        <w:t xml:space="preserve"> </w:t>
      </w:r>
      <w:r>
        <w:t>15</w:t>
      </w:r>
      <w:r>
        <w:rPr>
          <w:spacing w:val="-1"/>
        </w:rPr>
        <w:t xml:space="preserve"> </w:t>
      </w:r>
      <w:r>
        <w:t>años.</w:t>
      </w:r>
      <w:r>
        <w:rPr>
          <w:spacing w:val="-2"/>
        </w:rPr>
        <w:t xml:space="preserve"> </w:t>
      </w:r>
      <w:r>
        <w:t>La</w:t>
      </w:r>
      <w:r>
        <w:rPr>
          <w:spacing w:val="-2"/>
        </w:rPr>
        <w:t xml:space="preserve"> </w:t>
      </w:r>
      <w:r>
        <w:t>ONU</w:t>
      </w:r>
      <w:r>
        <w:rPr>
          <w:spacing w:val="-2"/>
        </w:rPr>
        <w:t xml:space="preserve"> </w:t>
      </w:r>
      <w:r>
        <w:t>considera</w:t>
      </w:r>
      <w:r>
        <w:rPr>
          <w:spacing w:val="-2"/>
        </w:rPr>
        <w:t xml:space="preserve"> </w:t>
      </w:r>
      <w:r>
        <w:t>que se está progresando en muchos lugares, pero en general, las medidas encaminadas a lograr los propósitos todavía no avanzan a la velocidad, ni escalas necesarias.</w:t>
      </w:r>
    </w:p>
    <w:p w14:paraId="4BB304E9" w14:textId="77777777" w:rsidR="00051BA4" w:rsidRDefault="00051BA4">
      <w:pPr>
        <w:pStyle w:val="Textoindependiente"/>
        <w:spacing w:before="1"/>
        <w:rPr>
          <w:sz w:val="30"/>
        </w:rPr>
      </w:pPr>
    </w:p>
    <w:p w14:paraId="2DD03C9B" w14:textId="77777777" w:rsidR="00051BA4" w:rsidRDefault="00000000">
      <w:pPr>
        <w:pStyle w:val="Textoindependiente"/>
        <w:spacing w:line="360" w:lineRule="auto"/>
        <w:ind w:left="1513" w:right="244"/>
        <w:jc w:val="both"/>
      </w:pPr>
      <w:r>
        <w:t>El año 2020 marcó el inicio de una década de acción ambiciosa a fin de alcanzar los objetivos para el 2030,</w:t>
      </w:r>
      <w:r>
        <w:rPr>
          <w:spacing w:val="-11"/>
        </w:rPr>
        <w:t xml:space="preserve"> </w:t>
      </w:r>
      <w:r>
        <w:t>por</w:t>
      </w:r>
      <w:r>
        <w:rPr>
          <w:spacing w:val="-11"/>
        </w:rPr>
        <w:t xml:space="preserve"> </w:t>
      </w:r>
      <w:r>
        <w:t>lo</w:t>
      </w:r>
      <w:r>
        <w:rPr>
          <w:spacing w:val="-8"/>
        </w:rPr>
        <w:t xml:space="preserve"> </w:t>
      </w:r>
      <w:r>
        <w:t>que</w:t>
      </w:r>
      <w:r>
        <w:rPr>
          <w:spacing w:val="-9"/>
        </w:rPr>
        <w:t xml:space="preserve"> </w:t>
      </w:r>
      <w:r>
        <w:t>en</w:t>
      </w:r>
      <w:r>
        <w:rPr>
          <w:spacing w:val="-8"/>
        </w:rPr>
        <w:t xml:space="preserve"> </w:t>
      </w:r>
      <w:r>
        <w:t>nuestro</w:t>
      </w:r>
      <w:r>
        <w:rPr>
          <w:spacing w:val="-8"/>
        </w:rPr>
        <w:t xml:space="preserve"> </w:t>
      </w:r>
      <w:r>
        <w:t>Estado</w:t>
      </w:r>
      <w:r>
        <w:rPr>
          <w:spacing w:val="-8"/>
        </w:rPr>
        <w:t xml:space="preserve"> </w:t>
      </w:r>
      <w:r>
        <w:t>consciente</w:t>
      </w:r>
      <w:r>
        <w:rPr>
          <w:spacing w:val="-9"/>
        </w:rPr>
        <w:t xml:space="preserve"> </w:t>
      </w:r>
      <w:r>
        <w:t>de</w:t>
      </w:r>
      <w:r>
        <w:rPr>
          <w:spacing w:val="-11"/>
        </w:rPr>
        <w:t xml:space="preserve"> </w:t>
      </w:r>
      <w:r>
        <w:t>la</w:t>
      </w:r>
      <w:r>
        <w:rPr>
          <w:spacing w:val="-9"/>
        </w:rPr>
        <w:t xml:space="preserve"> </w:t>
      </w:r>
      <w:r>
        <w:t>necesidad</w:t>
      </w:r>
      <w:r>
        <w:rPr>
          <w:spacing w:val="-10"/>
        </w:rPr>
        <w:t xml:space="preserve"> </w:t>
      </w:r>
      <w:r>
        <w:t>de</w:t>
      </w:r>
      <w:r>
        <w:rPr>
          <w:spacing w:val="-9"/>
        </w:rPr>
        <w:t xml:space="preserve"> </w:t>
      </w:r>
      <w:r>
        <w:t>integración</w:t>
      </w:r>
      <w:r>
        <w:rPr>
          <w:spacing w:val="-8"/>
        </w:rPr>
        <w:t xml:space="preserve"> </w:t>
      </w:r>
      <w:r>
        <w:t>en</w:t>
      </w:r>
      <w:r>
        <w:rPr>
          <w:spacing w:val="-10"/>
        </w:rPr>
        <w:t xml:space="preserve"> </w:t>
      </w:r>
      <w:r>
        <w:t>un</w:t>
      </w:r>
      <w:r>
        <w:rPr>
          <w:spacing w:val="-8"/>
        </w:rPr>
        <w:t xml:space="preserve"> </w:t>
      </w:r>
      <w:r>
        <w:t>entorno</w:t>
      </w:r>
      <w:r>
        <w:rPr>
          <w:spacing w:val="-11"/>
        </w:rPr>
        <w:t xml:space="preserve"> </w:t>
      </w:r>
      <w:r>
        <w:t>globalizado y observando los compromisos internacionales que nuestro país asumió en materia de desarrollo humano,</w:t>
      </w:r>
      <w:r>
        <w:rPr>
          <w:spacing w:val="-3"/>
        </w:rPr>
        <w:t xml:space="preserve"> </w:t>
      </w:r>
      <w:r>
        <w:t>cuidado</w:t>
      </w:r>
      <w:r>
        <w:rPr>
          <w:spacing w:val="-4"/>
        </w:rPr>
        <w:t xml:space="preserve"> </w:t>
      </w:r>
      <w:r>
        <w:t>del</w:t>
      </w:r>
      <w:r>
        <w:rPr>
          <w:spacing w:val="-5"/>
        </w:rPr>
        <w:t xml:space="preserve"> </w:t>
      </w:r>
      <w:r>
        <w:t>ambiente</w:t>
      </w:r>
      <w:r>
        <w:rPr>
          <w:spacing w:val="-5"/>
        </w:rPr>
        <w:t xml:space="preserve"> </w:t>
      </w:r>
      <w:r>
        <w:t>y</w:t>
      </w:r>
      <w:r>
        <w:rPr>
          <w:spacing w:val="-4"/>
        </w:rPr>
        <w:t xml:space="preserve"> </w:t>
      </w:r>
      <w:r>
        <w:t>responsabilidad</w:t>
      </w:r>
      <w:r>
        <w:rPr>
          <w:spacing w:val="-4"/>
        </w:rPr>
        <w:t xml:space="preserve"> </w:t>
      </w:r>
      <w:r>
        <w:t>con</w:t>
      </w:r>
      <w:r>
        <w:rPr>
          <w:spacing w:val="-2"/>
        </w:rPr>
        <w:t xml:space="preserve"> </w:t>
      </w:r>
      <w:r>
        <w:t>el</w:t>
      </w:r>
      <w:r>
        <w:rPr>
          <w:spacing w:val="-5"/>
        </w:rPr>
        <w:t xml:space="preserve"> </w:t>
      </w:r>
      <w:r>
        <w:t>planeta,</w:t>
      </w:r>
      <w:r>
        <w:rPr>
          <w:spacing w:val="-2"/>
        </w:rPr>
        <w:t xml:space="preserve"> </w:t>
      </w:r>
      <w:r>
        <w:t>hemos</w:t>
      </w:r>
      <w:r>
        <w:rPr>
          <w:spacing w:val="-6"/>
        </w:rPr>
        <w:t xml:space="preserve"> </w:t>
      </w:r>
      <w:r>
        <w:t>buscado</w:t>
      </w:r>
      <w:r>
        <w:rPr>
          <w:spacing w:val="-2"/>
        </w:rPr>
        <w:t xml:space="preserve"> </w:t>
      </w:r>
      <w:r>
        <w:t>insertar</w:t>
      </w:r>
      <w:r>
        <w:rPr>
          <w:spacing w:val="-5"/>
        </w:rPr>
        <w:t xml:space="preserve"> </w:t>
      </w:r>
      <w:r>
        <w:t>los</w:t>
      </w:r>
      <w:r>
        <w:rPr>
          <w:spacing w:val="-4"/>
        </w:rPr>
        <w:t xml:space="preserve"> </w:t>
      </w:r>
      <w:r>
        <w:t>productos tlaxcaltecas</w:t>
      </w:r>
      <w:r>
        <w:rPr>
          <w:spacing w:val="-7"/>
        </w:rPr>
        <w:t xml:space="preserve"> </w:t>
      </w:r>
      <w:r>
        <w:t>en</w:t>
      </w:r>
      <w:r>
        <w:rPr>
          <w:spacing w:val="-5"/>
        </w:rPr>
        <w:t xml:space="preserve"> </w:t>
      </w:r>
      <w:r>
        <w:t>los</w:t>
      </w:r>
      <w:r>
        <w:rPr>
          <w:spacing w:val="-7"/>
        </w:rPr>
        <w:t xml:space="preserve"> </w:t>
      </w:r>
      <w:r>
        <w:t>mercados</w:t>
      </w:r>
      <w:r>
        <w:rPr>
          <w:spacing w:val="-9"/>
        </w:rPr>
        <w:t xml:space="preserve"> </w:t>
      </w:r>
      <w:r>
        <w:t>nacional</w:t>
      </w:r>
      <w:r>
        <w:rPr>
          <w:spacing w:val="-6"/>
        </w:rPr>
        <w:t xml:space="preserve"> </w:t>
      </w:r>
      <w:r>
        <w:t>e</w:t>
      </w:r>
      <w:r>
        <w:rPr>
          <w:spacing w:val="-6"/>
        </w:rPr>
        <w:t xml:space="preserve"> </w:t>
      </w:r>
      <w:r>
        <w:t>internacional</w:t>
      </w:r>
      <w:r>
        <w:rPr>
          <w:spacing w:val="-6"/>
        </w:rPr>
        <w:t xml:space="preserve"> </w:t>
      </w:r>
      <w:r>
        <w:t>identificando</w:t>
      </w:r>
      <w:r>
        <w:rPr>
          <w:spacing w:val="-8"/>
        </w:rPr>
        <w:t xml:space="preserve"> </w:t>
      </w:r>
      <w:r>
        <w:t>las</w:t>
      </w:r>
      <w:r>
        <w:rPr>
          <w:spacing w:val="-7"/>
        </w:rPr>
        <w:t xml:space="preserve"> </w:t>
      </w:r>
      <w:r>
        <w:t>oportunidades</w:t>
      </w:r>
      <w:r>
        <w:rPr>
          <w:spacing w:val="-7"/>
        </w:rPr>
        <w:t xml:space="preserve"> </w:t>
      </w:r>
      <w:r>
        <w:t>de</w:t>
      </w:r>
      <w:r>
        <w:rPr>
          <w:spacing w:val="-8"/>
        </w:rPr>
        <w:t xml:space="preserve"> </w:t>
      </w:r>
      <w:r>
        <w:t>una</w:t>
      </w:r>
      <w:r>
        <w:rPr>
          <w:spacing w:val="-6"/>
        </w:rPr>
        <w:t xml:space="preserve"> </w:t>
      </w:r>
      <w:r>
        <w:t>economía globalizada y aprovecharlas, dado que se presentan mayores complejidades.</w:t>
      </w:r>
    </w:p>
    <w:p w14:paraId="28B1D79C" w14:textId="77777777" w:rsidR="00051BA4" w:rsidRDefault="00051BA4">
      <w:pPr>
        <w:pStyle w:val="Textoindependiente"/>
        <w:rPr>
          <w:sz w:val="30"/>
        </w:rPr>
      </w:pPr>
    </w:p>
    <w:p w14:paraId="49A93238" w14:textId="77777777" w:rsidR="00051BA4" w:rsidRDefault="00000000">
      <w:pPr>
        <w:pStyle w:val="Textoindependiente"/>
        <w:spacing w:line="357" w:lineRule="auto"/>
        <w:ind w:left="1513" w:right="255"/>
        <w:jc w:val="both"/>
      </w:pPr>
      <w:r>
        <w:t>Al</w:t>
      </w:r>
      <w:r>
        <w:rPr>
          <w:spacing w:val="-10"/>
        </w:rPr>
        <w:t xml:space="preserve"> </w:t>
      </w:r>
      <w:r>
        <w:t>segundo</w:t>
      </w:r>
      <w:r>
        <w:rPr>
          <w:spacing w:val="-9"/>
        </w:rPr>
        <w:t xml:space="preserve"> </w:t>
      </w:r>
      <w:r>
        <w:t>trimestre</w:t>
      </w:r>
      <w:r>
        <w:rPr>
          <w:spacing w:val="-10"/>
        </w:rPr>
        <w:t xml:space="preserve"> </w:t>
      </w:r>
      <w:r>
        <w:t>de</w:t>
      </w:r>
      <w:r>
        <w:rPr>
          <w:spacing w:val="-10"/>
        </w:rPr>
        <w:t xml:space="preserve"> </w:t>
      </w:r>
      <w:r>
        <w:t>2023,</w:t>
      </w:r>
      <w:r>
        <w:rPr>
          <w:spacing w:val="-12"/>
        </w:rPr>
        <w:t xml:space="preserve"> </w:t>
      </w:r>
      <w:r>
        <w:t>la</w:t>
      </w:r>
      <w:r>
        <w:rPr>
          <w:spacing w:val="-10"/>
        </w:rPr>
        <w:t xml:space="preserve"> </w:t>
      </w:r>
      <w:r>
        <w:t>Inversión</w:t>
      </w:r>
      <w:r>
        <w:rPr>
          <w:spacing w:val="-9"/>
        </w:rPr>
        <w:t xml:space="preserve"> </w:t>
      </w:r>
      <w:r>
        <w:t>Extranjera</w:t>
      </w:r>
      <w:r>
        <w:rPr>
          <w:spacing w:val="-10"/>
        </w:rPr>
        <w:t xml:space="preserve"> </w:t>
      </w:r>
      <w:r>
        <w:t>Directa</w:t>
      </w:r>
      <w:r>
        <w:rPr>
          <w:spacing w:val="-10"/>
        </w:rPr>
        <w:t xml:space="preserve"> </w:t>
      </w:r>
      <w:r>
        <w:t>Acumulada</w:t>
      </w:r>
      <w:r>
        <w:rPr>
          <w:spacing w:val="-10"/>
        </w:rPr>
        <w:t xml:space="preserve"> </w:t>
      </w:r>
      <w:r>
        <w:t>del</w:t>
      </w:r>
      <w:r>
        <w:rPr>
          <w:spacing w:val="-10"/>
        </w:rPr>
        <w:t xml:space="preserve"> </w:t>
      </w:r>
      <w:r>
        <w:t>año</w:t>
      </w:r>
      <w:r>
        <w:rPr>
          <w:spacing w:val="-9"/>
        </w:rPr>
        <w:t xml:space="preserve"> </w:t>
      </w:r>
      <w:r>
        <w:t>2006</w:t>
      </w:r>
      <w:r>
        <w:rPr>
          <w:spacing w:val="-9"/>
        </w:rPr>
        <w:t xml:space="preserve"> </w:t>
      </w:r>
      <w:r>
        <w:t>al</w:t>
      </w:r>
      <w:r>
        <w:rPr>
          <w:spacing w:val="-10"/>
        </w:rPr>
        <w:t xml:space="preserve"> </w:t>
      </w:r>
      <w:r>
        <w:t>mes</w:t>
      </w:r>
      <w:r>
        <w:rPr>
          <w:spacing w:val="-11"/>
        </w:rPr>
        <w:t xml:space="preserve"> </w:t>
      </w:r>
      <w:r>
        <w:t>de</w:t>
      </w:r>
      <w:r>
        <w:rPr>
          <w:spacing w:val="-10"/>
        </w:rPr>
        <w:t xml:space="preserve"> </w:t>
      </w:r>
      <w:r>
        <w:t>junio de</w:t>
      </w:r>
      <w:r>
        <w:rPr>
          <w:spacing w:val="3"/>
        </w:rPr>
        <w:t xml:space="preserve"> </w:t>
      </w:r>
      <w:r>
        <w:t>2023</w:t>
      </w:r>
      <w:r>
        <w:rPr>
          <w:spacing w:val="5"/>
        </w:rPr>
        <w:t xml:space="preserve"> </w:t>
      </w:r>
      <w:r>
        <w:t>en</w:t>
      </w:r>
      <w:r>
        <w:rPr>
          <w:spacing w:val="4"/>
        </w:rPr>
        <w:t xml:space="preserve"> </w:t>
      </w:r>
      <w:r>
        <w:t>el</w:t>
      </w:r>
      <w:r>
        <w:rPr>
          <w:spacing w:val="4"/>
        </w:rPr>
        <w:t xml:space="preserve"> </w:t>
      </w:r>
      <w:r>
        <w:t>Estado</w:t>
      </w:r>
      <w:r>
        <w:rPr>
          <w:spacing w:val="5"/>
        </w:rPr>
        <w:t xml:space="preserve"> </w:t>
      </w:r>
      <w:r>
        <w:t>de</w:t>
      </w:r>
      <w:r>
        <w:rPr>
          <w:spacing w:val="3"/>
        </w:rPr>
        <w:t xml:space="preserve"> </w:t>
      </w:r>
      <w:r>
        <w:t>Tlaxcala</w:t>
      </w:r>
      <w:r>
        <w:rPr>
          <w:spacing w:val="4"/>
        </w:rPr>
        <w:t xml:space="preserve"> </w:t>
      </w:r>
      <w:r>
        <w:t>fue</w:t>
      </w:r>
      <w:r>
        <w:rPr>
          <w:spacing w:val="4"/>
        </w:rPr>
        <w:t xml:space="preserve"> </w:t>
      </w:r>
      <w:r>
        <w:t>de</w:t>
      </w:r>
      <w:r>
        <w:rPr>
          <w:spacing w:val="3"/>
        </w:rPr>
        <w:t xml:space="preserve"> </w:t>
      </w:r>
      <w:r>
        <w:t>3,132.0</w:t>
      </w:r>
      <w:r>
        <w:rPr>
          <w:spacing w:val="5"/>
        </w:rPr>
        <w:t xml:space="preserve"> </w:t>
      </w:r>
      <w:r>
        <w:t>millones</w:t>
      </w:r>
      <w:r>
        <w:rPr>
          <w:spacing w:val="3"/>
        </w:rPr>
        <w:t xml:space="preserve"> </w:t>
      </w:r>
      <w:r>
        <w:t>de</w:t>
      </w:r>
      <w:r>
        <w:rPr>
          <w:spacing w:val="4"/>
        </w:rPr>
        <w:t xml:space="preserve"> </w:t>
      </w:r>
      <w:r>
        <w:t>dólares,</w:t>
      </w:r>
      <w:r>
        <w:rPr>
          <w:spacing w:val="4"/>
        </w:rPr>
        <w:t xml:space="preserve"> </w:t>
      </w:r>
      <w:r>
        <w:t>lo</w:t>
      </w:r>
      <w:r>
        <w:rPr>
          <w:spacing w:val="4"/>
        </w:rPr>
        <w:t xml:space="preserve"> </w:t>
      </w:r>
      <w:r>
        <w:t>que</w:t>
      </w:r>
      <w:r>
        <w:rPr>
          <w:spacing w:val="4"/>
        </w:rPr>
        <w:t xml:space="preserve"> </w:t>
      </w:r>
      <w:r>
        <w:t>representó</w:t>
      </w:r>
      <w:r>
        <w:rPr>
          <w:spacing w:val="5"/>
        </w:rPr>
        <w:t xml:space="preserve"> </w:t>
      </w:r>
      <w:r>
        <w:t>un</w:t>
      </w:r>
      <w:r>
        <w:rPr>
          <w:spacing w:val="4"/>
        </w:rPr>
        <w:t xml:space="preserve"> </w:t>
      </w:r>
      <w:r>
        <w:t>aporte</w:t>
      </w:r>
      <w:r>
        <w:rPr>
          <w:spacing w:val="4"/>
        </w:rPr>
        <w:t xml:space="preserve"> </w:t>
      </w:r>
      <w:r>
        <w:rPr>
          <w:spacing w:val="-5"/>
        </w:rPr>
        <w:t>del</w:t>
      </w:r>
    </w:p>
    <w:p w14:paraId="7AF8712C" w14:textId="77777777" w:rsidR="00051BA4" w:rsidRDefault="00051BA4">
      <w:pPr>
        <w:spacing w:line="357" w:lineRule="auto"/>
        <w:jc w:val="both"/>
        <w:sectPr w:rsidR="00051BA4">
          <w:pgSz w:w="12240" w:h="15840"/>
          <w:pgMar w:top="1820" w:right="600" w:bottom="960" w:left="1720" w:header="0" w:footer="774" w:gutter="0"/>
          <w:cols w:space="720"/>
        </w:sectPr>
      </w:pPr>
    </w:p>
    <w:p w14:paraId="281A953B" w14:textId="77777777" w:rsidR="00051BA4" w:rsidRDefault="00051BA4">
      <w:pPr>
        <w:pStyle w:val="Textoindependiente"/>
      </w:pPr>
    </w:p>
    <w:p w14:paraId="1EDBAFCF" w14:textId="77777777" w:rsidR="00051BA4" w:rsidRDefault="00051BA4">
      <w:pPr>
        <w:pStyle w:val="Textoindependiente"/>
      </w:pPr>
    </w:p>
    <w:p w14:paraId="6CF45497" w14:textId="77777777" w:rsidR="00051BA4" w:rsidRDefault="00051BA4">
      <w:pPr>
        <w:pStyle w:val="Textoindependiente"/>
      </w:pPr>
    </w:p>
    <w:p w14:paraId="745E0E20" w14:textId="77777777" w:rsidR="00051BA4" w:rsidRDefault="00051BA4">
      <w:pPr>
        <w:pStyle w:val="Textoindependiente"/>
        <w:spacing w:before="4"/>
      </w:pPr>
    </w:p>
    <w:p w14:paraId="5750E9C5" w14:textId="77777777" w:rsidR="00051BA4" w:rsidRDefault="00000000">
      <w:pPr>
        <w:pStyle w:val="Textoindependiente"/>
        <w:spacing w:before="91" w:line="360" w:lineRule="auto"/>
        <w:ind w:left="1513"/>
      </w:pPr>
      <w:r>
        <w:rPr>
          <w:noProof/>
        </w:rPr>
        <w:drawing>
          <wp:anchor distT="0" distB="0" distL="0" distR="0" simplePos="0" relativeHeight="15735296" behindDoc="0" locked="0" layoutInCell="1" allowOverlap="1" wp14:anchorId="6178340E" wp14:editId="5B71F4F8">
            <wp:simplePos x="0" y="0"/>
            <wp:positionH relativeFrom="page">
              <wp:posOffset>6540866</wp:posOffset>
            </wp:positionH>
            <wp:positionV relativeFrom="paragraph">
              <wp:posOffset>547375</wp:posOffset>
            </wp:positionV>
            <wp:extent cx="645411" cy="194696"/>
            <wp:effectExtent l="0" t="0" r="0" b="0"/>
            <wp:wrapNone/>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3" cstate="print"/>
                    <a:stretch>
                      <a:fillRect/>
                    </a:stretch>
                  </pic:blipFill>
                  <pic:spPr>
                    <a:xfrm>
                      <a:off x="0" y="0"/>
                      <a:ext cx="645411" cy="194696"/>
                    </a:xfrm>
                    <a:prstGeom prst="rect">
                      <a:avLst/>
                    </a:prstGeom>
                  </pic:spPr>
                </pic:pic>
              </a:graphicData>
            </a:graphic>
          </wp:anchor>
        </w:drawing>
      </w:r>
      <w:r>
        <w:t>0.1% al total nacional, instalándose empresas de diversas nacionalidades, tal y como se observa en el cuadro comparativo siguiente:</w:t>
      </w:r>
    </w:p>
    <w:tbl>
      <w:tblPr>
        <w:tblStyle w:val="TableNormal"/>
        <w:tblW w:w="0" w:type="auto"/>
        <w:tblInd w:w="1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9"/>
        <w:gridCol w:w="337"/>
        <w:gridCol w:w="337"/>
        <w:gridCol w:w="337"/>
        <w:gridCol w:w="337"/>
        <w:gridCol w:w="337"/>
        <w:gridCol w:w="337"/>
        <w:gridCol w:w="337"/>
        <w:gridCol w:w="337"/>
        <w:gridCol w:w="337"/>
        <w:gridCol w:w="337"/>
        <w:gridCol w:w="337"/>
        <w:gridCol w:w="337"/>
        <w:gridCol w:w="337"/>
        <w:gridCol w:w="337"/>
        <w:gridCol w:w="337"/>
        <w:gridCol w:w="337"/>
        <w:gridCol w:w="337"/>
        <w:gridCol w:w="337"/>
        <w:gridCol w:w="337"/>
        <w:gridCol w:w="337"/>
        <w:gridCol w:w="421"/>
      </w:tblGrid>
      <w:tr w:rsidR="00051BA4" w14:paraId="6566189B" w14:textId="77777777">
        <w:trPr>
          <w:trHeight w:val="459"/>
        </w:trPr>
        <w:tc>
          <w:tcPr>
            <w:tcW w:w="8170" w:type="dxa"/>
            <w:gridSpan w:val="22"/>
            <w:tcBorders>
              <w:left w:val="single" w:sz="2" w:space="0" w:color="000000"/>
              <w:right w:val="single" w:sz="2" w:space="0" w:color="000000"/>
            </w:tcBorders>
            <w:shd w:val="clear" w:color="auto" w:fill="611131"/>
          </w:tcPr>
          <w:p w14:paraId="5625060E" w14:textId="77777777" w:rsidR="00051BA4" w:rsidRDefault="00000000">
            <w:pPr>
              <w:pStyle w:val="TableParagraph"/>
              <w:spacing w:before="46" w:line="288" w:lineRule="auto"/>
              <w:ind w:left="20" w:right="5260"/>
              <w:jc w:val="left"/>
              <w:rPr>
                <w:rFonts w:ascii="Calibri" w:hAnsi="Calibri"/>
                <w:b/>
                <w:sz w:val="12"/>
              </w:rPr>
            </w:pPr>
            <w:r>
              <w:rPr>
                <w:rFonts w:ascii="Calibri" w:hAnsi="Calibri"/>
                <w:b/>
                <w:color w:val="FFFFFF"/>
                <w:w w:val="80"/>
                <w:sz w:val="12"/>
              </w:rPr>
              <w:t>Inversión Extranjera Directa en México por entidad federativa</w:t>
            </w:r>
            <w:r>
              <w:rPr>
                <w:rFonts w:ascii="Calibri" w:hAnsi="Calibri"/>
                <w:b/>
                <w:color w:val="FFFFFF"/>
                <w:spacing w:val="40"/>
                <w:sz w:val="12"/>
              </w:rPr>
              <w:t xml:space="preserve"> </w:t>
            </w:r>
            <w:r>
              <w:rPr>
                <w:rFonts w:ascii="Calibri" w:hAnsi="Calibri"/>
                <w:b/>
                <w:color w:val="FFFFFF"/>
                <w:w w:val="95"/>
                <w:sz w:val="12"/>
              </w:rPr>
              <w:t>(millones</w:t>
            </w:r>
            <w:r>
              <w:rPr>
                <w:rFonts w:ascii="Calibri" w:hAnsi="Calibri"/>
                <w:b/>
                <w:color w:val="FFFFFF"/>
                <w:spacing w:val="-6"/>
                <w:w w:val="95"/>
                <w:sz w:val="12"/>
              </w:rPr>
              <w:t xml:space="preserve"> </w:t>
            </w:r>
            <w:r>
              <w:rPr>
                <w:rFonts w:ascii="Calibri" w:hAnsi="Calibri"/>
                <w:b/>
                <w:color w:val="FFFFFF"/>
                <w:w w:val="95"/>
                <w:sz w:val="12"/>
              </w:rPr>
              <w:t>de</w:t>
            </w:r>
            <w:r>
              <w:rPr>
                <w:rFonts w:ascii="Calibri" w:hAnsi="Calibri"/>
                <w:b/>
                <w:color w:val="FFFFFF"/>
                <w:spacing w:val="-6"/>
                <w:w w:val="95"/>
                <w:sz w:val="12"/>
              </w:rPr>
              <w:t xml:space="preserve"> </w:t>
            </w:r>
            <w:r>
              <w:rPr>
                <w:rFonts w:ascii="Calibri" w:hAnsi="Calibri"/>
                <w:b/>
                <w:color w:val="FFFFFF"/>
                <w:w w:val="95"/>
                <w:sz w:val="12"/>
              </w:rPr>
              <w:t>dólares)</w:t>
            </w:r>
          </w:p>
        </w:tc>
      </w:tr>
      <w:tr w:rsidR="00051BA4" w14:paraId="6B944FC9" w14:textId="77777777">
        <w:trPr>
          <w:trHeight w:val="115"/>
        </w:trPr>
        <w:tc>
          <w:tcPr>
            <w:tcW w:w="1009" w:type="dxa"/>
            <w:vMerge w:val="restart"/>
            <w:tcBorders>
              <w:left w:val="single" w:sz="2" w:space="0" w:color="000000"/>
              <w:right w:val="single" w:sz="2" w:space="0" w:color="000000"/>
            </w:tcBorders>
            <w:shd w:val="clear" w:color="auto" w:fill="D3C19C"/>
          </w:tcPr>
          <w:p w14:paraId="18CAE421" w14:textId="77777777" w:rsidR="00051BA4" w:rsidRDefault="00000000">
            <w:pPr>
              <w:pStyle w:val="TableParagraph"/>
              <w:spacing w:before="66"/>
              <w:ind w:left="230"/>
              <w:jc w:val="left"/>
              <w:rPr>
                <w:rFonts w:ascii="Calibri"/>
                <w:b/>
                <w:sz w:val="8"/>
              </w:rPr>
            </w:pPr>
            <w:r>
              <w:rPr>
                <w:rFonts w:ascii="Calibri"/>
                <w:b/>
                <w:w w:val="85"/>
                <w:sz w:val="8"/>
              </w:rPr>
              <w:t>Entidad</w:t>
            </w:r>
            <w:r>
              <w:rPr>
                <w:rFonts w:ascii="Calibri"/>
                <w:b/>
                <w:spacing w:val="6"/>
                <w:sz w:val="8"/>
              </w:rPr>
              <w:t xml:space="preserve"> </w:t>
            </w:r>
            <w:r>
              <w:rPr>
                <w:rFonts w:ascii="Calibri"/>
                <w:b/>
                <w:spacing w:val="-2"/>
                <w:w w:val="95"/>
                <w:sz w:val="8"/>
              </w:rPr>
              <w:t>Federativa</w:t>
            </w:r>
          </w:p>
        </w:tc>
        <w:tc>
          <w:tcPr>
            <w:tcW w:w="337" w:type="dxa"/>
            <w:vMerge w:val="restart"/>
            <w:tcBorders>
              <w:left w:val="single" w:sz="2" w:space="0" w:color="000000"/>
              <w:right w:val="single" w:sz="2" w:space="0" w:color="000000"/>
            </w:tcBorders>
            <w:shd w:val="clear" w:color="auto" w:fill="D3C19C"/>
          </w:tcPr>
          <w:p w14:paraId="3A9E7618" w14:textId="77777777" w:rsidR="00051BA4" w:rsidRDefault="00000000">
            <w:pPr>
              <w:pStyle w:val="TableParagraph"/>
              <w:spacing w:before="66"/>
              <w:ind w:left="100"/>
              <w:jc w:val="left"/>
              <w:rPr>
                <w:rFonts w:ascii="Calibri"/>
                <w:b/>
                <w:sz w:val="8"/>
              </w:rPr>
            </w:pPr>
            <w:r>
              <w:rPr>
                <w:rFonts w:ascii="Calibri"/>
                <w:b/>
                <w:spacing w:val="-4"/>
                <w:w w:val="95"/>
                <w:sz w:val="8"/>
              </w:rPr>
              <w:t>2006</w:t>
            </w:r>
          </w:p>
        </w:tc>
        <w:tc>
          <w:tcPr>
            <w:tcW w:w="337" w:type="dxa"/>
            <w:vMerge w:val="restart"/>
            <w:tcBorders>
              <w:left w:val="single" w:sz="2" w:space="0" w:color="000000"/>
              <w:right w:val="single" w:sz="2" w:space="0" w:color="000000"/>
            </w:tcBorders>
            <w:shd w:val="clear" w:color="auto" w:fill="D3C19C"/>
          </w:tcPr>
          <w:p w14:paraId="6C2541B8" w14:textId="77777777" w:rsidR="00051BA4" w:rsidRDefault="00000000">
            <w:pPr>
              <w:pStyle w:val="TableParagraph"/>
              <w:spacing w:before="66"/>
              <w:ind w:left="99"/>
              <w:jc w:val="left"/>
              <w:rPr>
                <w:rFonts w:ascii="Calibri"/>
                <w:b/>
                <w:sz w:val="8"/>
              </w:rPr>
            </w:pPr>
            <w:r>
              <w:rPr>
                <w:rFonts w:ascii="Calibri"/>
                <w:b/>
                <w:spacing w:val="-4"/>
                <w:w w:val="95"/>
                <w:sz w:val="8"/>
              </w:rPr>
              <w:t>2007</w:t>
            </w:r>
          </w:p>
        </w:tc>
        <w:tc>
          <w:tcPr>
            <w:tcW w:w="337" w:type="dxa"/>
            <w:vMerge w:val="restart"/>
            <w:tcBorders>
              <w:left w:val="single" w:sz="2" w:space="0" w:color="000000"/>
              <w:right w:val="single" w:sz="2" w:space="0" w:color="000000"/>
            </w:tcBorders>
            <w:shd w:val="clear" w:color="auto" w:fill="D3C19C"/>
          </w:tcPr>
          <w:p w14:paraId="6C57293A" w14:textId="77777777" w:rsidR="00051BA4" w:rsidRDefault="00000000">
            <w:pPr>
              <w:pStyle w:val="TableParagraph"/>
              <w:spacing w:before="66"/>
              <w:ind w:left="94"/>
              <w:jc w:val="left"/>
              <w:rPr>
                <w:rFonts w:ascii="Calibri"/>
                <w:b/>
                <w:sz w:val="8"/>
              </w:rPr>
            </w:pPr>
            <w:r>
              <w:rPr>
                <w:rFonts w:ascii="Calibri"/>
                <w:b/>
                <w:spacing w:val="-4"/>
                <w:w w:val="95"/>
                <w:sz w:val="8"/>
              </w:rPr>
              <w:t>2008</w:t>
            </w:r>
          </w:p>
        </w:tc>
        <w:tc>
          <w:tcPr>
            <w:tcW w:w="337" w:type="dxa"/>
            <w:vMerge w:val="restart"/>
            <w:tcBorders>
              <w:left w:val="single" w:sz="2" w:space="0" w:color="000000"/>
              <w:right w:val="single" w:sz="2" w:space="0" w:color="000000"/>
            </w:tcBorders>
            <w:shd w:val="clear" w:color="auto" w:fill="D3C19C"/>
          </w:tcPr>
          <w:p w14:paraId="66D579CC" w14:textId="77777777" w:rsidR="00051BA4" w:rsidRDefault="00000000">
            <w:pPr>
              <w:pStyle w:val="TableParagraph"/>
              <w:spacing w:before="66"/>
              <w:ind w:left="97"/>
              <w:jc w:val="left"/>
              <w:rPr>
                <w:rFonts w:ascii="Calibri"/>
                <w:b/>
                <w:sz w:val="8"/>
              </w:rPr>
            </w:pPr>
            <w:r>
              <w:rPr>
                <w:rFonts w:ascii="Calibri"/>
                <w:b/>
                <w:spacing w:val="-4"/>
                <w:w w:val="95"/>
                <w:sz w:val="8"/>
              </w:rPr>
              <w:t>2009</w:t>
            </w:r>
          </w:p>
        </w:tc>
        <w:tc>
          <w:tcPr>
            <w:tcW w:w="337" w:type="dxa"/>
            <w:vMerge w:val="restart"/>
            <w:tcBorders>
              <w:left w:val="single" w:sz="2" w:space="0" w:color="000000"/>
              <w:right w:val="single" w:sz="2" w:space="0" w:color="000000"/>
            </w:tcBorders>
            <w:shd w:val="clear" w:color="auto" w:fill="D3C19C"/>
          </w:tcPr>
          <w:p w14:paraId="26AE7E52" w14:textId="77777777" w:rsidR="00051BA4" w:rsidRDefault="00000000">
            <w:pPr>
              <w:pStyle w:val="TableParagraph"/>
              <w:spacing w:before="66"/>
              <w:ind w:left="100"/>
              <w:jc w:val="left"/>
              <w:rPr>
                <w:rFonts w:ascii="Calibri"/>
                <w:b/>
                <w:sz w:val="8"/>
              </w:rPr>
            </w:pPr>
            <w:r>
              <w:rPr>
                <w:rFonts w:ascii="Calibri"/>
                <w:b/>
                <w:spacing w:val="-4"/>
                <w:w w:val="90"/>
                <w:sz w:val="8"/>
              </w:rPr>
              <w:t>2010</w:t>
            </w:r>
          </w:p>
        </w:tc>
        <w:tc>
          <w:tcPr>
            <w:tcW w:w="337" w:type="dxa"/>
            <w:vMerge w:val="restart"/>
            <w:tcBorders>
              <w:left w:val="single" w:sz="2" w:space="0" w:color="000000"/>
              <w:right w:val="single" w:sz="2" w:space="0" w:color="000000"/>
            </w:tcBorders>
            <w:shd w:val="clear" w:color="auto" w:fill="D3C19C"/>
          </w:tcPr>
          <w:p w14:paraId="0F30E942" w14:textId="77777777" w:rsidR="00051BA4" w:rsidRDefault="00000000">
            <w:pPr>
              <w:pStyle w:val="TableParagraph"/>
              <w:spacing w:before="66"/>
              <w:ind w:left="108"/>
              <w:jc w:val="left"/>
              <w:rPr>
                <w:rFonts w:ascii="Calibri"/>
                <w:b/>
                <w:sz w:val="8"/>
              </w:rPr>
            </w:pPr>
            <w:r>
              <w:rPr>
                <w:rFonts w:ascii="Calibri"/>
                <w:b/>
                <w:spacing w:val="-4"/>
                <w:w w:val="80"/>
                <w:sz w:val="8"/>
              </w:rPr>
              <w:t>2011</w:t>
            </w:r>
          </w:p>
        </w:tc>
        <w:tc>
          <w:tcPr>
            <w:tcW w:w="337" w:type="dxa"/>
            <w:vMerge w:val="restart"/>
            <w:tcBorders>
              <w:left w:val="single" w:sz="2" w:space="0" w:color="000000"/>
              <w:right w:val="single" w:sz="2" w:space="0" w:color="000000"/>
            </w:tcBorders>
            <w:shd w:val="clear" w:color="auto" w:fill="D3C19C"/>
          </w:tcPr>
          <w:p w14:paraId="627137CE" w14:textId="77777777" w:rsidR="00051BA4" w:rsidRDefault="00000000">
            <w:pPr>
              <w:pStyle w:val="TableParagraph"/>
              <w:spacing w:before="66"/>
              <w:ind w:left="103"/>
              <w:jc w:val="left"/>
              <w:rPr>
                <w:rFonts w:ascii="Calibri"/>
                <w:b/>
                <w:sz w:val="8"/>
              </w:rPr>
            </w:pPr>
            <w:r>
              <w:rPr>
                <w:rFonts w:ascii="Calibri"/>
                <w:b/>
                <w:spacing w:val="-4"/>
                <w:w w:val="85"/>
                <w:sz w:val="8"/>
              </w:rPr>
              <w:t>2012</w:t>
            </w:r>
          </w:p>
        </w:tc>
        <w:tc>
          <w:tcPr>
            <w:tcW w:w="337" w:type="dxa"/>
            <w:vMerge w:val="restart"/>
            <w:tcBorders>
              <w:left w:val="single" w:sz="2" w:space="0" w:color="000000"/>
              <w:right w:val="single" w:sz="2" w:space="0" w:color="000000"/>
            </w:tcBorders>
            <w:shd w:val="clear" w:color="auto" w:fill="D3C19C"/>
          </w:tcPr>
          <w:p w14:paraId="2C76C7D5" w14:textId="77777777" w:rsidR="00051BA4" w:rsidRDefault="00000000">
            <w:pPr>
              <w:pStyle w:val="TableParagraph"/>
              <w:spacing w:before="66"/>
              <w:ind w:left="102"/>
              <w:jc w:val="left"/>
              <w:rPr>
                <w:rFonts w:ascii="Calibri"/>
                <w:b/>
                <w:sz w:val="8"/>
              </w:rPr>
            </w:pPr>
            <w:r>
              <w:rPr>
                <w:rFonts w:ascii="Calibri"/>
                <w:b/>
                <w:spacing w:val="-4"/>
                <w:w w:val="85"/>
                <w:sz w:val="8"/>
              </w:rPr>
              <w:t>2013</w:t>
            </w:r>
          </w:p>
        </w:tc>
        <w:tc>
          <w:tcPr>
            <w:tcW w:w="337" w:type="dxa"/>
            <w:vMerge w:val="restart"/>
            <w:tcBorders>
              <w:left w:val="single" w:sz="2" w:space="0" w:color="000000"/>
              <w:right w:val="single" w:sz="2" w:space="0" w:color="000000"/>
            </w:tcBorders>
            <w:shd w:val="clear" w:color="auto" w:fill="D3C19C"/>
          </w:tcPr>
          <w:p w14:paraId="63DD02BB" w14:textId="77777777" w:rsidR="00051BA4" w:rsidRDefault="00000000">
            <w:pPr>
              <w:pStyle w:val="TableParagraph"/>
              <w:spacing w:before="66"/>
              <w:ind w:left="97"/>
              <w:jc w:val="left"/>
              <w:rPr>
                <w:rFonts w:ascii="Calibri"/>
                <w:b/>
                <w:sz w:val="8"/>
              </w:rPr>
            </w:pPr>
            <w:r>
              <w:rPr>
                <w:rFonts w:ascii="Calibri"/>
                <w:b/>
                <w:spacing w:val="-4"/>
                <w:w w:val="90"/>
                <w:sz w:val="8"/>
              </w:rPr>
              <w:t>2014</w:t>
            </w:r>
          </w:p>
        </w:tc>
        <w:tc>
          <w:tcPr>
            <w:tcW w:w="337" w:type="dxa"/>
            <w:vMerge w:val="restart"/>
            <w:tcBorders>
              <w:left w:val="single" w:sz="2" w:space="0" w:color="000000"/>
              <w:right w:val="single" w:sz="2" w:space="0" w:color="000000"/>
            </w:tcBorders>
            <w:shd w:val="clear" w:color="auto" w:fill="D3C19C"/>
          </w:tcPr>
          <w:p w14:paraId="30BE9D4C" w14:textId="77777777" w:rsidR="00051BA4" w:rsidRDefault="00000000">
            <w:pPr>
              <w:pStyle w:val="TableParagraph"/>
              <w:spacing w:before="66"/>
              <w:ind w:left="101"/>
              <w:jc w:val="left"/>
              <w:rPr>
                <w:rFonts w:ascii="Calibri"/>
                <w:b/>
                <w:sz w:val="8"/>
              </w:rPr>
            </w:pPr>
            <w:r>
              <w:rPr>
                <w:rFonts w:ascii="Calibri"/>
                <w:b/>
                <w:spacing w:val="-4"/>
                <w:w w:val="85"/>
                <w:sz w:val="8"/>
              </w:rPr>
              <w:t>2015</w:t>
            </w:r>
          </w:p>
        </w:tc>
        <w:tc>
          <w:tcPr>
            <w:tcW w:w="337" w:type="dxa"/>
            <w:vMerge w:val="restart"/>
            <w:tcBorders>
              <w:left w:val="single" w:sz="2" w:space="0" w:color="000000"/>
              <w:right w:val="single" w:sz="2" w:space="0" w:color="000000"/>
            </w:tcBorders>
            <w:shd w:val="clear" w:color="auto" w:fill="D3C19C"/>
          </w:tcPr>
          <w:p w14:paraId="1BA52C87" w14:textId="77777777" w:rsidR="00051BA4" w:rsidRDefault="00000000">
            <w:pPr>
              <w:pStyle w:val="TableParagraph"/>
              <w:spacing w:before="66"/>
              <w:ind w:left="100"/>
              <w:jc w:val="left"/>
              <w:rPr>
                <w:rFonts w:ascii="Calibri"/>
                <w:b/>
                <w:sz w:val="8"/>
              </w:rPr>
            </w:pPr>
            <w:r>
              <w:rPr>
                <w:rFonts w:ascii="Calibri"/>
                <w:b/>
                <w:spacing w:val="-4"/>
                <w:w w:val="85"/>
                <w:sz w:val="8"/>
              </w:rPr>
              <w:t>2016</w:t>
            </w:r>
          </w:p>
        </w:tc>
        <w:tc>
          <w:tcPr>
            <w:tcW w:w="337" w:type="dxa"/>
            <w:vMerge w:val="restart"/>
            <w:tcBorders>
              <w:left w:val="single" w:sz="2" w:space="0" w:color="000000"/>
              <w:right w:val="single" w:sz="2" w:space="0" w:color="000000"/>
            </w:tcBorders>
            <w:shd w:val="clear" w:color="auto" w:fill="D3C19C"/>
          </w:tcPr>
          <w:p w14:paraId="2AA9E833" w14:textId="77777777" w:rsidR="00051BA4" w:rsidRDefault="00000000">
            <w:pPr>
              <w:pStyle w:val="TableParagraph"/>
              <w:spacing w:before="66"/>
              <w:ind w:left="99"/>
              <w:jc w:val="left"/>
              <w:rPr>
                <w:rFonts w:ascii="Calibri"/>
                <w:b/>
                <w:sz w:val="8"/>
              </w:rPr>
            </w:pPr>
            <w:r>
              <w:rPr>
                <w:rFonts w:ascii="Calibri"/>
                <w:b/>
                <w:spacing w:val="-4"/>
                <w:w w:val="85"/>
                <w:sz w:val="8"/>
              </w:rPr>
              <w:t>2017</w:t>
            </w:r>
          </w:p>
        </w:tc>
        <w:tc>
          <w:tcPr>
            <w:tcW w:w="337" w:type="dxa"/>
            <w:vMerge w:val="restart"/>
            <w:tcBorders>
              <w:left w:val="single" w:sz="2" w:space="0" w:color="000000"/>
              <w:right w:val="single" w:sz="2" w:space="0" w:color="000000"/>
            </w:tcBorders>
            <w:shd w:val="clear" w:color="auto" w:fill="D3C19C"/>
          </w:tcPr>
          <w:p w14:paraId="533DA5FF" w14:textId="77777777" w:rsidR="00051BA4" w:rsidRDefault="00000000">
            <w:pPr>
              <w:pStyle w:val="TableParagraph"/>
              <w:spacing w:before="66"/>
              <w:ind w:left="94"/>
              <w:jc w:val="left"/>
              <w:rPr>
                <w:rFonts w:ascii="Calibri"/>
                <w:b/>
                <w:sz w:val="8"/>
              </w:rPr>
            </w:pPr>
            <w:r>
              <w:rPr>
                <w:rFonts w:ascii="Calibri"/>
                <w:b/>
                <w:spacing w:val="-4"/>
                <w:w w:val="90"/>
                <w:sz w:val="8"/>
              </w:rPr>
              <w:t>2018</w:t>
            </w:r>
          </w:p>
        </w:tc>
        <w:tc>
          <w:tcPr>
            <w:tcW w:w="337" w:type="dxa"/>
            <w:vMerge w:val="restart"/>
            <w:tcBorders>
              <w:left w:val="single" w:sz="2" w:space="0" w:color="000000"/>
              <w:right w:val="single" w:sz="2" w:space="0" w:color="000000"/>
            </w:tcBorders>
            <w:shd w:val="clear" w:color="auto" w:fill="D3C19C"/>
          </w:tcPr>
          <w:p w14:paraId="7F160DAF" w14:textId="77777777" w:rsidR="00051BA4" w:rsidRDefault="00000000">
            <w:pPr>
              <w:pStyle w:val="TableParagraph"/>
              <w:spacing w:before="66"/>
              <w:ind w:left="97"/>
              <w:jc w:val="left"/>
              <w:rPr>
                <w:rFonts w:ascii="Calibri"/>
                <w:b/>
                <w:sz w:val="8"/>
              </w:rPr>
            </w:pPr>
            <w:r>
              <w:rPr>
                <w:rFonts w:ascii="Calibri"/>
                <w:b/>
                <w:spacing w:val="-4"/>
                <w:w w:val="85"/>
                <w:sz w:val="8"/>
              </w:rPr>
              <w:t>2019</w:t>
            </w:r>
          </w:p>
        </w:tc>
        <w:tc>
          <w:tcPr>
            <w:tcW w:w="337" w:type="dxa"/>
            <w:vMerge w:val="restart"/>
            <w:tcBorders>
              <w:left w:val="single" w:sz="2" w:space="0" w:color="000000"/>
              <w:right w:val="single" w:sz="2" w:space="0" w:color="000000"/>
            </w:tcBorders>
            <w:shd w:val="clear" w:color="auto" w:fill="D3C19C"/>
          </w:tcPr>
          <w:p w14:paraId="0C1801EA" w14:textId="77777777" w:rsidR="00051BA4" w:rsidRDefault="00000000">
            <w:pPr>
              <w:pStyle w:val="TableParagraph"/>
              <w:spacing w:before="66"/>
              <w:ind w:left="88"/>
              <w:jc w:val="left"/>
              <w:rPr>
                <w:rFonts w:ascii="Calibri"/>
                <w:b/>
                <w:sz w:val="8"/>
              </w:rPr>
            </w:pPr>
            <w:r>
              <w:rPr>
                <w:rFonts w:ascii="Calibri"/>
                <w:b/>
                <w:spacing w:val="-4"/>
                <w:w w:val="95"/>
                <w:sz w:val="8"/>
              </w:rPr>
              <w:t>2020</w:t>
            </w:r>
          </w:p>
        </w:tc>
        <w:tc>
          <w:tcPr>
            <w:tcW w:w="337" w:type="dxa"/>
            <w:vMerge w:val="restart"/>
            <w:tcBorders>
              <w:left w:val="single" w:sz="2" w:space="0" w:color="000000"/>
              <w:right w:val="single" w:sz="2" w:space="0" w:color="000000"/>
            </w:tcBorders>
            <w:shd w:val="clear" w:color="auto" w:fill="D3C19C"/>
          </w:tcPr>
          <w:p w14:paraId="100E33EB" w14:textId="77777777" w:rsidR="00051BA4" w:rsidRDefault="00000000">
            <w:pPr>
              <w:pStyle w:val="TableParagraph"/>
              <w:spacing w:before="66"/>
              <w:ind w:left="96"/>
              <w:jc w:val="left"/>
              <w:rPr>
                <w:rFonts w:ascii="Calibri"/>
                <w:b/>
                <w:sz w:val="8"/>
              </w:rPr>
            </w:pPr>
            <w:r>
              <w:rPr>
                <w:rFonts w:ascii="Calibri"/>
                <w:b/>
                <w:spacing w:val="-4"/>
                <w:w w:val="85"/>
                <w:sz w:val="8"/>
              </w:rPr>
              <w:t>2021</w:t>
            </w:r>
          </w:p>
        </w:tc>
        <w:tc>
          <w:tcPr>
            <w:tcW w:w="337" w:type="dxa"/>
            <w:vMerge w:val="restart"/>
            <w:tcBorders>
              <w:left w:val="single" w:sz="2" w:space="0" w:color="000000"/>
              <w:right w:val="single" w:sz="2" w:space="0" w:color="000000"/>
            </w:tcBorders>
            <w:shd w:val="clear" w:color="auto" w:fill="D3C19C"/>
          </w:tcPr>
          <w:p w14:paraId="0BEA83E8" w14:textId="77777777" w:rsidR="00051BA4" w:rsidRDefault="00000000">
            <w:pPr>
              <w:pStyle w:val="TableParagraph"/>
              <w:spacing w:before="66"/>
              <w:ind w:left="86"/>
              <w:jc w:val="left"/>
              <w:rPr>
                <w:rFonts w:ascii="Calibri"/>
                <w:b/>
                <w:sz w:val="8"/>
              </w:rPr>
            </w:pPr>
            <w:r>
              <w:rPr>
                <w:rFonts w:ascii="Calibri"/>
                <w:b/>
                <w:spacing w:val="-4"/>
                <w:w w:val="90"/>
                <w:sz w:val="8"/>
              </w:rPr>
              <w:t>2022</w:t>
            </w:r>
          </w:p>
        </w:tc>
        <w:tc>
          <w:tcPr>
            <w:tcW w:w="674" w:type="dxa"/>
            <w:gridSpan w:val="2"/>
            <w:tcBorders>
              <w:left w:val="single" w:sz="2" w:space="0" w:color="000000"/>
              <w:right w:val="single" w:sz="2" w:space="0" w:color="000000"/>
            </w:tcBorders>
            <w:shd w:val="clear" w:color="auto" w:fill="D3C19C"/>
          </w:tcPr>
          <w:p w14:paraId="3ED32456" w14:textId="77777777" w:rsidR="00051BA4" w:rsidRDefault="00000000">
            <w:pPr>
              <w:pStyle w:val="TableParagraph"/>
              <w:spacing w:before="3" w:line="92" w:lineRule="exact"/>
              <w:ind w:left="182"/>
              <w:jc w:val="left"/>
              <w:rPr>
                <w:rFonts w:ascii="Calibri"/>
                <w:b/>
                <w:sz w:val="8"/>
              </w:rPr>
            </w:pPr>
            <w:r>
              <w:rPr>
                <w:rFonts w:ascii="Calibri"/>
                <w:b/>
                <w:spacing w:val="-2"/>
                <w:w w:val="95"/>
                <w:sz w:val="8"/>
              </w:rPr>
              <w:t>Trimestre</w:t>
            </w:r>
          </w:p>
        </w:tc>
        <w:tc>
          <w:tcPr>
            <w:tcW w:w="337" w:type="dxa"/>
            <w:vMerge w:val="restart"/>
            <w:tcBorders>
              <w:left w:val="single" w:sz="2" w:space="0" w:color="000000"/>
              <w:right w:val="single" w:sz="2" w:space="0" w:color="000000"/>
            </w:tcBorders>
            <w:shd w:val="clear" w:color="auto" w:fill="D3C19C"/>
          </w:tcPr>
          <w:p w14:paraId="4525D4E7" w14:textId="77777777" w:rsidR="00051BA4" w:rsidRDefault="00000000">
            <w:pPr>
              <w:pStyle w:val="TableParagraph"/>
              <w:spacing w:before="66"/>
              <w:ind w:left="84"/>
              <w:jc w:val="left"/>
              <w:rPr>
                <w:rFonts w:ascii="Calibri"/>
                <w:b/>
                <w:sz w:val="8"/>
              </w:rPr>
            </w:pPr>
            <w:r>
              <w:rPr>
                <w:rFonts w:ascii="Calibri"/>
                <w:b/>
                <w:spacing w:val="-4"/>
                <w:w w:val="90"/>
                <w:sz w:val="8"/>
              </w:rPr>
              <w:t>2023</w:t>
            </w:r>
          </w:p>
        </w:tc>
        <w:tc>
          <w:tcPr>
            <w:tcW w:w="421" w:type="dxa"/>
            <w:vMerge w:val="restart"/>
            <w:tcBorders>
              <w:left w:val="single" w:sz="2" w:space="0" w:color="000000"/>
              <w:right w:val="single" w:sz="2" w:space="0" w:color="000000"/>
            </w:tcBorders>
            <w:shd w:val="clear" w:color="auto" w:fill="D3C19C"/>
          </w:tcPr>
          <w:p w14:paraId="57657DB4" w14:textId="77777777" w:rsidR="00051BA4" w:rsidRDefault="00000000">
            <w:pPr>
              <w:pStyle w:val="TableParagraph"/>
              <w:spacing w:before="66"/>
              <w:ind w:left="3"/>
              <w:jc w:val="left"/>
              <w:rPr>
                <w:rFonts w:ascii="Calibri"/>
                <w:b/>
                <w:sz w:val="8"/>
              </w:rPr>
            </w:pPr>
            <w:proofErr w:type="gramStart"/>
            <w:r>
              <w:rPr>
                <w:rFonts w:ascii="Calibri"/>
                <w:b/>
                <w:w w:val="85"/>
                <w:sz w:val="8"/>
              </w:rPr>
              <w:t>Total</w:t>
            </w:r>
            <w:proofErr w:type="gramEnd"/>
            <w:r>
              <w:rPr>
                <w:rFonts w:ascii="Calibri"/>
                <w:b/>
                <w:spacing w:val="-1"/>
                <w:w w:val="95"/>
                <w:sz w:val="8"/>
              </w:rPr>
              <w:t xml:space="preserve"> </w:t>
            </w:r>
            <w:r>
              <w:rPr>
                <w:rFonts w:ascii="Calibri"/>
                <w:b/>
                <w:spacing w:val="-2"/>
                <w:w w:val="95"/>
                <w:sz w:val="8"/>
              </w:rPr>
              <w:t>general</w:t>
            </w:r>
          </w:p>
        </w:tc>
      </w:tr>
      <w:tr w:rsidR="00051BA4" w14:paraId="23D46F60" w14:textId="77777777">
        <w:trPr>
          <w:trHeight w:val="115"/>
        </w:trPr>
        <w:tc>
          <w:tcPr>
            <w:tcW w:w="1009" w:type="dxa"/>
            <w:vMerge/>
            <w:tcBorders>
              <w:top w:val="nil"/>
              <w:left w:val="single" w:sz="2" w:space="0" w:color="000000"/>
              <w:right w:val="single" w:sz="2" w:space="0" w:color="000000"/>
            </w:tcBorders>
            <w:shd w:val="clear" w:color="auto" w:fill="D3C19C"/>
          </w:tcPr>
          <w:p w14:paraId="33C5B35A" w14:textId="77777777" w:rsidR="00051BA4" w:rsidRDefault="00051BA4">
            <w:pPr>
              <w:rPr>
                <w:sz w:val="2"/>
                <w:szCs w:val="2"/>
              </w:rPr>
            </w:pPr>
          </w:p>
        </w:tc>
        <w:tc>
          <w:tcPr>
            <w:tcW w:w="337" w:type="dxa"/>
            <w:vMerge/>
            <w:tcBorders>
              <w:top w:val="nil"/>
              <w:left w:val="single" w:sz="2" w:space="0" w:color="000000"/>
              <w:right w:val="single" w:sz="2" w:space="0" w:color="000000"/>
            </w:tcBorders>
            <w:shd w:val="clear" w:color="auto" w:fill="D3C19C"/>
          </w:tcPr>
          <w:p w14:paraId="427E5BBC" w14:textId="77777777" w:rsidR="00051BA4" w:rsidRDefault="00051BA4">
            <w:pPr>
              <w:rPr>
                <w:sz w:val="2"/>
                <w:szCs w:val="2"/>
              </w:rPr>
            </w:pPr>
          </w:p>
        </w:tc>
        <w:tc>
          <w:tcPr>
            <w:tcW w:w="337" w:type="dxa"/>
            <w:vMerge/>
            <w:tcBorders>
              <w:top w:val="nil"/>
              <w:left w:val="single" w:sz="2" w:space="0" w:color="000000"/>
              <w:right w:val="single" w:sz="2" w:space="0" w:color="000000"/>
            </w:tcBorders>
            <w:shd w:val="clear" w:color="auto" w:fill="D3C19C"/>
          </w:tcPr>
          <w:p w14:paraId="0492258D" w14:textId="77777777" w:rsidR="00051BA4" w:rsidRDefault="00051BA4">
            <w:pPr>
              <w:rPr>
                <w:sz w:val="2"/>
                <w:szCs w:val="2"/>
              </w:rPr>
            </w:pPr>
          </w:p>
        </w:tc>
        <w:tc>
          <w:tcPr>
            <w:tcW w:w="337" w:type="dxa"/>
            <w:vMerge/>
            <w:tcBorders>
              <w:top w:val="nil"/>
              <w:left w:val="single" w:sz="2" w:space="0" w:color="000000"/>
              <w:right w:val="single" w:sz="2" w:space="0" w:color="000000"/>
            </w:tcBorders>
            <w:shd w:val="clear" w:color="auto" w:fill="D3C19C"/>
          </w:tcPr>
          <w:p w14:paraId="75B73510" w14:textId="77777777" w:rsidR="00051BA4" w:rsidRDefault="00051BA4">
            <w:pPr>
              <w:rPr>
                <w:sz w:val="2"/>
                <w:szCs w:val="2"/>
              </w:rPr>
            </w:pPr>
          </w:p>
        </w:tc>
        <w:tc>
          <w:tcPr>
            <w:tcW w:w="337" w:type="dxa"/>
            <w:vMerge/>
            <w:tcBorders>
              <w:top w:val="nil"/>
              <w:left w:val="single" w:sz="2" w:space="0" w:color="000000"/>
              <w:right w:val="single" w:sz="2" w:space="0" w:color="000000"/>
            </w:tcBorders>
            <w:shd w:val="clear" w:color="auto" w:fill="D3C19C"/>
          </w:tcPr>
          <w:p w14:paraId="107B926A" w14:textId="77777777" w:rsidR="00051BA4" w:rsidRDefault="00051BA4">
            <w:pPr>
              <w:rPr>
                <w:sz w:val="2"/>
                <w:szCs w:val="2"/>
              </w:rPr>
            </w:pPr>
          </w:p>
        </w:tc>
        <w:tc>
          <w:tcPr>
            <w:tcW w:w="337" w:type="dxa"/>
            <w:vMerge/>
            <w:tcBorders>
              <w:top w:val="nil"/>
              <w:left w:val="single" w:sz="2" w:space="0" w:color="000000"/>
              <w:right w:val="single" w:sz="2" w:space="0" w:color="000000"/>
            </w:tcBorders>
            <w:shd w:val="clear" w:color="auto" w:fill="D3C19C"/>
          </w:tcPr>
          <w:p w14:paraId="6FAC99B0" w14:textId="77777777" w:rsidR="00051BA4" w:rsidRDefault="00051BA4">
            <w:pPr>
              <w:rPr>
                <w:sz w:val="2"/>
                <w:szCs w:val="2"/>
              </w:rPr>
            </w:pPr>
          </w:p>
        </w:tc>
        <w:tc>
          <w:tcPr>
            <w:tcW w:w="337" w:type="dxa"/>
            <w:vMerge/>
            <w:tcBorders>
              <w:top w:val="nil"/>
              <w:left w:val="single" w:sz="2" w:space="0" w:color="000000"/>
              <w:right w:val="single" w:sz="2" w:space="0" w:color="000000"/>
            </w:tcBorders>
            <w:shd w:val="clear" w:color="auto" w:fill="D3C19C"/>
          </w:tcPr>
          <w:p w14:paraId="4B90E315" w14:textId="77777777" w:rsidR="00051BA4" w:rsidRDefault="00051BA4">
            <w:pPr>
              <w:rPr>
                <w:sz w:val="2"/>
                <w:szCs w:val="2"/>
              </w:rPr>
            </w:pPr>
          </w:p>
        </w:tc>
        <w:tc>
          <w:tcPr>
            <w:tcW w:w="337" w:type="dxa"/>
            <w:vMerge/>
            <w:tcBorders>
              <w:top w:val="nil"/>
              <w:left w:val="single" w:sz="2" w:space="0" w:color="000000"/>
              <w:right w:val="single" w:sz="2" w:space="0" w:color="000000"/>
            </w:tcBorders>
            <w:shd w:val="clear" w:color="auto" w:fill="D3C19C"/>
          </w:tcPr>
          <w:p w14:paraId="10647712" w14:textId="77777777" w:rsidR="00051BA4" w:rsidRDefault="00051BA4">
            <w:pPr>
              <w:rPr>
                <w:sz w:val="2"/>
                <w:szCs w:val="2"/>
              </w:rPr>
            </w:pPr>
          </w:p>
        </w:tc>
        <w:tc>
          <w:tcPr>
            <w:tcW w:w="337" w:type="dxa"/>
            <w:vMerge/>
            <w:tcBorders>
              <w:top w:val="nil"/>
              <w:left w:val="single" w:sz="2" w:space="0" w:color="000000"/>
              <w:right w:val="single" w:sz="2" w:space="0" w:color="000000"/>
            </w:tcBorders>
            <w:shd w:val="clear" w:color="auto" w:fill="D3C19C"/>
          </w:tcPr>
          <w:p w14:paraId="7938AA3A" w14:textId="77777777" w:rsidR="00051BA4" w:rsidRDefault="00051BA4">
            <w:pPr>
              <w:rPr>
                <w:sz w:val="2"/>
                <w:szCs w:val="2"/>
              </w:rPr>
            </w:pPr>
          </w:p>
        </w:tc>
        <w:tc>
          <w:tcPr>
            <w:tcW w:w="337" w:type="dxa"/>
            <w:vMerge/>
            <w:tcBorders>
              <w:top w:val="nil"/>
              <w:left w:val="single" w:sz="2" w:space="0" w:color="000000"/>
              <w:right w:val="single" w:sz="2" w:space="0" w:color="000000"/>
            </w:tcBorders>
            <w:shd w:val="clear" w:color="auto" w:fill="D3C19C"/>
          </w:tcPr>
          <w:p w14:paraId="0DE77839" w14:textId="77777777" w:rsidR="00051BA4" w:rsidRDefault="00051BA4">
            <w:pPr>
              <w:rPr>
                <w:sz w:val="2"/>
                <w:szCs w:val="2"/>
              </w:rPr>
            </w:pPr>
          </w:p>
        </w:tc>
        <w:tc>
          <w:tcPr>
            <w:tcW w:w="337" w:type="dxa"/>
            <w:vMerge/>
            <w:tcBorders>
              <w:top w:val="nil"/>
              <w:left w:val="single" w:sz="2" w:space="0" w:color="000000"/>
              <w:right w:val="single" w:sz="2" w:space="0" w:color="000000"/>
            </w:tcBorders>
            <w:shd w:val="clear" w:color="auto" w:fill="D3C19C"/>
          </w:tcPr>
          <w:p w14:paraId="03FBCDA5" w14:textId="77777777" w:rsidR="00051BA4" w:rsidRDefault="00051BA4">
            <w:pPr>
              <w:rPr>
                <w:sz w:val="2"/>
                <w:szCs w:val="2"/>
              </w:rPr>
            </w:pPr>
          </w:p>
        </w:tc>
        <w:tc>
          <w:tcPr>
            <w:tcW w:w="337" w:type="dxa"/>
            <w:vMerge/>
            <w:tcBorders>
              <w:top w:val="nil"/>
              <w:left w:val="single" w:sz="2" w:space="0" w:color="000000"/>
              <w:right w:val="single" w:sz="2" w:space="0" w:color="000000"/>
            </w:tcBorders>
            <w:shd w:val="clear" w:color="auto" w:fill="D3C19C"/>
          </w:tcPr>
          <w:p w14:paraId="6E0CE97D" w14:textId="77777777" w:rsidR="00051BA4" w:rsidRDefault="00051BA4">
            <w:pPr>
              <w:rPr>
                <w:sz w:val="2"/>
                <w:szCs w:val="2"/>
              </w:rPr>
            </w:pPr>
          </w:p>
        </w:tc>
        <w:tc>
          <w:tcPr>
            <w:tcW w:w="337" w:type="dxa"/>
            <w:vMerge/>
            <w:tcBorders>
              <w:top w:val="nil"/>
              <w:left w:val="single" w:sz="2" w:space="0" w:color="000000"/>
              <w:right w:val="single" w:sz="2" w:space="0" w:color="000000"/>
            </w:tcBorders>
            <w:shd w:val="clear" w:color="auto" w:fill="D3C19C"/>
          </w:tcPr>
          <w:p w14:paraId="0066433F" w14:textId="77777777" w:rsidR="00051BA4" w:rsidRDefault="00051BA4">
            <w:pPr>
              <w:rPr>
                <w:sz w:val="2"/>
                <w:szCs w:val="2"/>
              </w:rPr>
            </w:pPr>
          </w:p>
        </w:tc>
        <w:tc>
          <w:tcPr>
            <w:tcW w:w="337" w:type="dxa"/>
            <w:vMerge/>
            <w:tcBorders>
              <w:top w:val="nil"/>
              <w:left w:val="single" w:sz="2" w:space="0" w:color="000000"/>
              <w:right w:val="single" w:sz="2" w:space="0" w:color="000000"/>
            </w:tcBorders>
            <w:shd w:val="clear" w:color="auto" w:fill="D3C19C"/>
          </w:tcPr>
          <w:p w14:paraId="6E2E6B7A" w14:textId="77777777" w:rsidR="00051BA4" w:rsidRDefault="00051BA4">
            <w:pPr>
              <w:rPr>
                <w:sz w:val="2"/>
                <w:szCs w:val="2"/>
              </w:rPr>
            </w:pPr>
          </w:p>
        </w:tc>
        <w:tc>
          <w:tcPr>
            <w:tcW w:w="337" w:type="dxa"/>
            <w:vMerge/>
            <w:tcBorders>
              <w:top w:val="nil"/>
              <w:left w:val="single" w:sz="2" w:space="0" w:color="000000"/>
              <w:right w:val="single" w:sz="2" w:space="0" w:color="000000"/>
            </w:tcBorders>
            <w:shd w:val="clear" w:color="auto" w:fill="D3C19C"/>
          </w:tcPr>
          <w:p w14:paraId="05DE0BE1" w14:textId="77777777" w:rsidR="00051BA4" w:rsidRDefault="00051BA4">
            <w:pPr>
              <w:rPr>
                <w:sz w:val="2"/>
                <w:szCs w:val="2"/>
              </w:rPr>
            </w:pPr>
          </w:p>
        </w:tc>
        <w:tc>
          <w:tcPr>
            <w:tcW w:w="337" w:type="dxa"/>
            <w:vMerge/>
            <w:tcBorders>
              <w:top w:val="nil"/>
              <w:left w:val="single" w:sz="2" w:space="0" w:color="000000"/>
              <w:right w:val="single" w:sz="2" w:space="0" w:color="000000"/>
            </w:tcBorders>
            <w:shd w:val="clear" w:color="auto" w:fill="D3C19C"/>
          </w:tcPr>
          <w:p w14:paraId="327A6F76" w14:textId="77777777" w:rsidR="00051BA4" w:rsidRDefault="00051BA4">
            <w:pPr>
              <w:rPr>
                <w:sz w:val="2"/>
                <w:szCs w:val="2"/>
              </w:rPr>
            </w:pPr>
          </w:p>
        </w:tc>
        <w:tc>
          <w:tcPr>
            <w:tcW w:w="337" w:type="dxa"/>
            <w:vMerge/>
            <w:tcBorders>
              <w:top w:val="nil"/>
              <w:left w:val="single" w:sz="2" w:space="0" w:color="000000"/>
              <w:right w:val="single" w:sz="2" w:space="0" w:color="000000"/>
            </w:tcBorders>
            <w:shd w:val="clear" w:color="auto" w:fill="D3C19C"/>
          </w:tcPr>
          <w:p w14:paraId="1E12C89A" w14:textId="77777777" w:rsidR="00051BA4" w:rsidRDefault="00051BA4">
            <w:pPr>
              <w:rPr>
                <w:sz w:val="2"/>
                <w:szCs w:val="2"/>
              </w:rPr>
            </w:pPr>
          </w:p>
        </w:tc>
        <w:tc>
          <w:tcPr>
            <w:tcW w:w="337" w:type="dxa"/>
            <w:vMerge/>
            <w:tcBorders>
              <w:top w:val="nil"/>
              <w:left w:val="single" w:sz="2" w:space="0" w:color="000000"/>
              <w:right w:val="single" w:sz="2" w:space="0" w:color="000000"/>
            </w:tcBorders>
            <w:shd w:val="clear" w:color="auto" w:fill="D3C19C"/>
          </w:tcPr>
          <w:p w14:paraId="51A68167" w14:textId="77777777" w:rsidR="00051BA4" w:rsidRDefault="00051BA4">
            <w:pPr>
              <w:rPr>
                <w:sz w:val="2"/>
                <w:szCs w:val="2"/>
              </w:rPr>
            </w:pPr>
          </w:p>
        </w:tc>
        <w:tc>
          <w:tcPr>
            <w:tcW w:w="337" w:type="dxa"/>
            <w:tcBorders>
              <w:left w:val="single" w:sz="2" w:space="0" w:color="000000"/>
              <w:right w:val="single" w:sz="2" w:space="0" w:color="000000"/>
            </w:tcBorders>
            <w:shd w:val="clear" w:color="auto" w:fill="D3C19C"/>
          </w:tcPr>
          <w:p w14:paraId="7BBF34DD" w14:textId="77777777" w:rsidR="00051BA4" w:rsidRDefault="00000000">
            <w:pPr>
              <w:pStyle w:val="TableParagraph"/>
              <w:spacing w:before="9" w:line="86" w:lineRule="exact"/>
              <w:ind w:right="18"/>
              <w:jc w:val="center"/>
              <w:rPr>
                <w:rFonts w:ascii="Calibri"/>
                <w:b/>
                <w:sz w:val="8"/>
              </w:rPr>
            </w:pPr>
            <w:r>
              <w:rPr>
                <w:rFonts w:ascii="Calibri"/>
                <w:b/>
                <w:w w:val="52"/>
                <w:sz w:val="8"/>
              </w:rPr>
              <w:t>1</w:t>
            </w:r>
          </w:p>
        </w:tc>
        <w:tc>
          <w:tcPr>
            <w:tcW w:w="337" w:type="dxa"/>
            <w:tcBorders>
              <w:left w:val="single" w:sz="2" w:space="0" w:color="000000"/>
              <w:right w:val="single" w:sz="2" w:space="0" w:color="000000"/>
            </w:tcBorders>
            <w:shd w:val="clear" w:color="auto" w:fill="D3C19C"/>
          </w:tcPr>
          <w:p w14:paraId="715C0A6D" w14:textId="77777777" w:rsidR="00051BA4" w:rsidRDefault="00000000">
            <w:pPr>
              <w:pStyle w:val="TableParagraph"/>
              <w:spacing w:before="9" w:line="86" w:lineRule="exact"/>
              <w:ind w:right="18"/>
              <w:jc w:val="center"/>
              <w:rPr>
                <w:rFonts w:ascii="Calibri"/>
                <w:b/>
                <w:sz w:val="8"/>
              </w:rPr>
            </w:pPr>
            <w:r>
              <w:rPr>
                <w:rFonts w:ascii="Calibri"/>
                <w:b/>
                <w:w w:val="79"/>
                <w:sz w:val="8"/>
              </w:rPr>
              <w:t>2</w:t>
            </w:r>
          </w:p>
        </w:tc>
        <w:tc>
          <w:tcPr>
            <w:tcW w:w="337" w:type="dxa"/>
            <w:vMerge/>
            <w:tcBorders>
              <w:top w:val="nil"/>
              <w:left w:val="single" w:sz="2" w:space="0" w:color="000000"/>
              <w:right w:val="single" w:sz="2" w:space="0" w:color="000000"/>
            </w:tcBorders>
            <w:shd w:val="clear" w:color="auto" w:fill="D3C19C"/>
          </w:tcPr>
          <w:p w14:paraId="7308F972" w14:textId="77777777" w:rsidR="00051BA4" w:rsidRDefault="00051BA4">
            <w:pPr>
              <w:rPr>
                <w:sz w:val="2"/>
                <w:szCs w:val="2"/>
              </w:rPr>
            </w:pPr>
          </w:p>
        </w:tc>
        <w:tc>
          <w:tcPr>
            <w:tcW w:w="421" w:type="dxa"/>
            <w:vMerge/>
            <w:tcBorders>
              <w:top w:val="nil"/>
              <w:left w:val="single" w:sz="2" w:space="0" w:color="000000"/>
              <w:right w:val="single" w:sz="2" w:space="0" w:color="000000"/>
            </w:tcBorders>
            <w:shd w:val="clear" w:color="auto" w:fill="D3C19C"/>
          </w:tcPr>
          <w:p w14:paraId="3A568260" w14:textId="77777777" w:rsidR="00051BA4" w:rsidRDefault="00051BA4">
            <w:pPr>
              <w:rPr>
                <w:sz w:val="2"/>
                <w:szCs w:val="2"/>
              </w:rPr>
            </w:pPr>
          </w:p>
        </w:tc>
      </w:tr>
      <w:tr w:rsidR="00051BA4" w14:paraId="0CCCCE64" w14:textId="77777777">
        <w:trPr>
          <w:trHeight w:val="121"/>
        </w:trPr>
        <w:tc>
          <w:tcPr>
            <w:tcW w:w="1009" w:type="dxa"/>
            <w:tcBorders>
              <w:left w:val="single" w:sz="2" w:space="0" w:color="000000"/>
              <w:right w:val="single" w:sz="2" w:space="0" w:color="000000"/>
            </w:tcBorders>
          </w:tcPr>
          <w:p w14:paraId="27C168D4" w14:textId="77777777" w:rsidR="00051BA4" w:rsidRDefault="00000000">
            <w:pPr>
              <w:pStyle w:val="TableParagraph"/>
              <w:spacing w:line="90" w:lineRule="exact"/>
              <w:ind w:left="16"/>
              <w:jc w:val="left"/>
              <w:rPr>
                <w:rFonts w:ascii="Century Gothic"/>
                <w:sz w:val="8"/>
              </w:rPr>
            </w:pPr>
            <w:r>
              <w:rPr>
                <w:rFonts w:ascii="Century Gothic"/>
                <w:spacing w:val="-2"/>
                <w:w w:val="85"/>
                <w:sz w:val="8"/>
              </w:rPr>
              <w:t>Aguascalientes</w:t>
            </w:r>
          </w:p>
        </w:tc>
        <w:tc>
          <w:tcPr>
            <w:tcW w:w="337" w:type="dxa"/>
            <w:tcBorders>
              <w:left w:val="single" w:sz="2" w:space="0" w:color="000000"/>
              <w:right w:val="single" w:sz="2" w:space="0" w:color="000000"/>
            </w:tcBorders>
          </w:tcPr>
          <w:p w14:paraId="41DF5446" w14:textId="77777777" w:rsidR="00051BA4" w:rsidRDefault="00000000">
            <w:pPr>
              <w:pStyle w:val="TableParagraph"/>
              <w:spacing w:line="90" w:lineRule="exact"/>
              <w:ind w:right="7"/>
              <w:rPr>
                <w:rFonts w:ascii="Century Gothic"/>
                <w:sz w:val="8"/>
              </w:rPr>
            </w:pPr>
            <w:r>
              <w:rPr>
                <w:rFonts w:ascii="Century Gothic"/>
                <w:spacing w:val="-2"/>
                <w:w w:val="75"/>
                <w:sz w:val="8"/>
              </w:rPr>
              <w:t>140.6</w:t>
            </w:r>
          </w:p>
        </w:tc>
        <w:tc>
          <w:tcPr>
            <w:tcW w:w="337" w:type="dxa"/>
            <w:tcBorders>
              <w:left w:val="single" w:sz="2" w:space="0" w:color="000000"/>
              <w:right w:val="single" w:sz="2" w:space="0" w:color="000000"/>
            </w:tcBorders>
          </w:tcPr>
          <w:p w14:paraId="2FB0D14E" w14:textId="77777777" w:rsidR="00051BA4" w:rsidRDefault="00000000">
            <w:pPr>
              <w:pStyle w:val="TableParagraph"/>
              <w:spacing w:line="90" w:lineRule="exact"/>
              <w:ind w:right="8"/>
              <w:rPr>
                <w:rFonts w:ascii="Century Gothic"/>
                <w:sz w:val="8"/>
              </w:rPr>
            </w:pPr>
            <w:r>
              <w:rPr>
                <w:rFonts w:ascii="Century Gothic"/>
                <w:spacing w:val="-2"/>
                <w:w w:val="75"/>
                <w:sz w:val="8"/>
              </w:rPr>
              <w:t>410.6</w:t>
            </w:r>
          </w:p>
        </w:tc>
        <w:tc>
          <w:tcPr>
            <w:tcW w:w="337" w:type="dxa"/>
            <w:tcBorders>
              <w:left w:val="single" w:sz="2" w:space="0" w:color="000000"/>
              <w:right w:val="single" w:sz="2" w:space="0" w:color="000000"/>
            </w:tcBorders>
          </w:tcPr>
          <w:p w14:paraId="2D5A68F1" w14:textId="77777777" w:rsidR="00051BA4" w:rsidRDefault="00000000">
            <w:pPr>
              <w:pStyle w:val="TableParagraph"/>
              <w:spacing w:line="90" w:lineRule="exact"/>
              <w:ind w:right="7"/>
              <w:rPr>
                <w:rFonts w:ascii="Century Gothic"/>
                <w:sz w:val="8"/>
              </w:rPr>
            </w:pPr>
            <w:r>
              <w:rPr>
                <w:rFonts w:ascii="Century Gothic"/>
                <w:spacing w:val="-2"/>
                <w:w w:val="75"/>
                <w:sz w:val="8"/>
              </w:rPr>
              <w:t>337.5</w:t>
            </w:r>
          </w:p>
        </w:tc>
        <w:tc>
          <w:tcPr>
            <w:tcW w:w="337" w:type="dxa"/>
            <w:tcBorders>
              <w:left w:val="single" w:sz="2" w:space="0" w:color="000000"/>
              <w:right w:val="single" w:sz="2" w:space="0" w:color="000000"/>
            </w:tcBorders>
          </w:tcPr>
          <w:p w14:paraId="0078A398" w14:textId="77777777" w:rsidR="00051BA4" w:rsidRDefault="00000000">
            <w:pPr>
              <w:pStyle w:val="TableParagraph"/>
              <w:spacing w:line="90" w:lineRule="exact"/>
              <w:ind w:right="8"/>
              <w:rPr>
                <w:rFonts w:ascii="Century Gothic"/>
                <w:sz w:val="8"/>
              </w:rPr>
            </w:pPr>
            <w:r>
              <w:rPr>
                <w:rFonts w:ascii="Century Gothic"/>
                <w:spacing w:val="-2"/>
                <w:w w:val="80"/>
                <w:sz w:val="8"/>
              </w:rPr>
              <w:t>342.2</w:t>
            </w:r>
          </w:p>
        </w:tc>
        <w:tc>
          <w:tcPr>
            <w:tcW w:w="337" w:type="dxa"/>
            <w:tcBorders>
              <w:left w:val="single" w:sz="2" w:space="0" w:color="000000"/>
              <w:right w:val="single" w:sz="2" w:space="0" w:color="000000"/>
            </w:tcBorders>
          </w:tcPr>
          <w:p w14:paraId="2F28C0FB" w14:textId="77777777" w:rsidR="00051BA4" w:rsidRDefault="00000000">
            <w:pPr>
              <w:pStyle w:val="TableParagraph"/>
              <w:spacing w:line="90" w:lineRule="exact"/>
              <w:ind w:right="9"/>
              <w:rPr>
                <w:rFonts w:ascii="Century Gothic"/>
                <w:sz w:val="8"/>
              </w:rPr>
            </w:pPr>
            <w:r>
              <w:rPr>
                <w:rFonts w:ascii="Century Gothic"/>
                <w:spacing w:val="-2"/>
                <w:w w:val="75"/>
                <w:sz w:val="8"/>
              </w:rPr>
              <w:t>333.2</w:t>
            </w:r>
          </w:p>
        </w:tc>
        <w:tc>
          <w:tcPr>
            <w:tcW w:w="337" w:type="dxa"/>
            <w:tcBorders>
              <w:left w:val="single" w:sz="2" w:space="0" w:color="000000"/>
              <w:right w:val="single" w:sz="2" w:space="0" w:color="000000"/>
            </w:tcBorders>
          </w:tcPr>
          <w:p w14:paraId="498030F4" w14:textId="77777777" w:rsidR="00051BA4" w:rsidRDefault="00000000">
            <w:pPr>
              <w:pStyle w:val="TableParagraph"/>
              <w:spacing w:line="90" w:lineRule="exact"/>
              <w:ind w:right="10"/>
              <w:rPr>
                <w:rFonts w:ascii="Century Gothic"/>
                <w:sz w:val="8"/>
              </w:rPr>
            </w:pPr>
            <w:r>
              <w:rPr>
                <w:rFonts w:ascii="Century Gothic"/>
                <w:spacing w:val="-2"/>
                <w:w w:val="80"/>
                <w:sz w:val="8"/>
              </w:rPr>
              <w:t>236.8</w:t>
            </w:r>
          </w:p>
        </w:tc>
        <w:tc>
          <w:tcPr>
            <w:tcW w:w="337" w:type="dxa"/>
            <w:tcBorders>
              <w:left w:val="single" w:sz="2" w:space="0" w:color="000000"/>
              <w:right w:val="single" w:sz="2" w:space="0" w:color="000000"/>
            </w:tcBorders>
          </w:tcPr>
          <w:p w14:paraId="55E2E8D4" w14:textId="77777777" w:rsidR="00051BA4" w:rsidRDefault="00000000">
            <w:pPr>
              <w:pStyle w:val="TableParagraph"/>
              <w:spacing w:line="90" w:lineRule="exact"/>
              <w:ind w:right="10"/>
              <w:rPr>
                <w:rFonts w:ascii="Century Gothic"/>
                <w:sz w:val="8"/>
              </w:rPr>
            </w:pPr>
            <w:r>
              <w:rPr>
                <w:rFonts w:ascii="Century Gothic"/>
                <w:spacing w:val="-2"/>
                <w:w w:val="75"/>
                <w:sz w:val="8"/>
              </w:rPr>
              <w:t>355.2</w:t>
            </w:r>
          </w:p>
        </w:tc>
        <w:tc>
          <w:tcPr>
            <w:tcW w:w="337" w:type="dxa"/>
            <w:tcBorders>
              <w:left w:val="single" w:sz="2" w:space="0" w:color="000000"/>
              <w:right w:val="single" w:sz="2" w:space="0" w:color="000000"/>
            </w:tcBorders>
          </w:tcPr>
          <w:p w14:paraId="7D0AE9A0" w14:textId="77777777" w:rsidR="00051BA4" w:rsidRDefault="00000000">
            <w:pPr>
              <w:pStyle w:val="TableParagraph"/>
              <w:spacing w:line="90" w:lineRule="exact"/>
              <w:ind w:left="199"/>
              <w:jc w:val="center"/>
              <w:rPr>
                <w:rFonts w:ascii="Century Gothic"/>
                <w:sz w:val="8"/>
              </w:rPr>
            </w:pPr>
            <w:r>
              <w:rPr>
                <w:rFonts w:ascii="Century Gothic"/>
                <w:spacing w:val="-4"/>
                <w:w w:val="70"/>
                <w:sz w:val="8"/>
              </w:rPr>
              <w:t>69.1</w:t>
            </w:r>
          </w:p>
        </w:tc>
        <w:tc>
          <w:tcPr>
            <w:tcW w:w="337" w:type="dxa"/>
            <w:tcBorders>
              <w:left w:val="single" w:sz="2" w:space="0" w:color="000000"/>
              <w:right w:val="single" w:sz="2" w:space="0" w:color="000000"/>
            </w:tcBorders>
          </w:tcPr>
          <w:p w14:paraId="26B18C72" w14:textId="77777777" w:rsidR="00051BA4" w:rsidRDefault="00000000">
            <w:pPr>
              <w:pStyle w:val="TableParagraph"/>
              <w:spacing w:line="90" w:lineRule="exact"/>
              <w:ind w:right="12"/>
              <w:rPr>
                <w:rFonts w:ascii="Century Gothic"/>
                <w:sz w:val="8"/>
              </w:rPr>
            </w:pPr>
            <w:r>
              <w:rPr>
                <w:rFonts w:ascii="Century Gothic"/>
                <w:spacing w:val="-2"/>
                <w:w w:val="80"/>
                <w:sz w:val="8"/>
              </w:rPr>
              <w:t>978.8</w:t>
            </w:r>
          </w:p>
        </w:tc>
        <w:tc>
          <w:tcPr>
            <w:tcW w:w="337" w:type="dxa"/>
            <w:tcBorders>
              <w:left w:val="single" w:sz="2" w:space="0" w:color="000000"/>
              <w:right w:val="single" w:sz="2" w:space="0" w:color="000000"/>
            </w:tcBorders>
          </w:tcPr>
          <w:p w14:paraId="0465CBDB" w14:textId="77777777" w:rsidR="00051BA4" w:rsidRDefault="00000000">
            <w:pPr>
              <w:pStyle w:val="TableParagraph"/>
              <w:spacing w:line="90" w:lineRule="exact"/>
              <w:ind w:right="15"/>
              <w:rPr>
                <w:rFonts w:ascii="Century Gothic"/>
                <w:sz w:val="8"/>
              </w:rPr>
            </w:pPr>
            <w:r>
              <w:rPr>
                <w:rFonts w:ascii="Century Gothic"/>
                <w:spacing w:val="-2"/>
                <w:w w:val="75"/>
                <w:sz w:val="8"/>
              </w:rPr>
              <w:t>812.6</w:t>
            </w:r>
          </w:p>
        </w:tc>
        <w:tc>
          <w:tcPr>
            <w:tcW w:w="337" w:type="dxa"/>
            <w:tcBorders>
              <w:left w:val="single" w:sz="2" w:space="0" w:color="000000"/>
              <w:right w:val="single" w:sz="2" w:space="0" w:color="000000"/>
            </w:tcBorders>
          </w:tcPr>
          <w:p w14:paraId="504A4D40" w14:textId="77777777" w:rsidR="00051BA4" w:rsidRDefault="00000000">
            <w:pPr>
              <w:pStyle w:val="TableParagraph"/>
              <w:spacing w:line="90" w:lineRule="exact"/>
              <w:ind w:right="16"/>
              <w:rPr>
                <w:rFonts w:ascii="Century Gothic"/>
                <w:sz w:val="8"/>
              </w:rPr>
            </w:pPr>
            <w:r>
              <w:rPr>
                <w:rFonts w:ascii="Century Gothic"/>
                <w:spacing w:val="-2"/>
                <w:w w:val="80"/>
                <w:sz w:val="8"/>
              </w:rPr>
              <w:t>594.9</w:t>
            </w:r>
          </w:p>
        </w:tc>
        <w:tc>
          <w:tcPr>
            <w:tcW w:w="337" w:type="dxa"/>
            <w:tcBorders>
              <w:left w:val="single" w:sz="2" w:space="0" w:color="000000"/>
              <w:right w:val="single" w:sz="2" w:space="0" w:color="000000"/>
            </w:tcBorders>
          </w:tcPr>
          <w:p w14:paraId="4D826F09" w14:textId="77777777" w:rsidR="00051BA4" w:rsidRDefault="00000000">
            <w:pPr>
              <w:pStyle w:val="TableParagraph"/>
              <w:spacing w:line="90" w:lineRule="exact"/>
              <w:ind w:right="15"/>
              <w:rPr>
                <w:rFonts w:ascii="Century Gothic"/>
                <w:sz w:val="8"/>
              </w:rPr>
            </w:pPr>
            <w:r>
              <w:rPr>
                <w:rFonts w:ascii="Century Gothic"/>
                <w:spacing w:val="-2"/>
                <w:w w:val="70"/>
                <w:sz w:val="8"/>
              </w:rPr>
              <w:t>1,576.3</w:t>
            </w:r>
          </w:p>
        </w:tc>
        <w:tc>
          <w:tcPr>
            <w:tcW w:w="337" w:type="dxa"/>
            <w:tcBorders>
              <w:left w:val="single" w:sz="2" w:space="0" w:color="000000"/>
              <w:right w:val="single" w:sz="2" w:space="0" w:color="000000"/>
            </w:tcBorders>
          </w:tcPr>
          <w:p w14:paraId="1FEA7D7E" w14:textId="77777777" w:rsidR="00051BA4" w:rsidRDefault="00000000">
            <w:pPr>
              <w:pStyle w:val="TableParagraph"/>
              <w:spacing w:line="90" w:lineRule="exact"/>
              <w:ind w:right="19"/>
              <w:rPr>
                <w:rFonts w:ascii="Century Gothic"/>
                <w:sz w:val="8"/>
              </w:rPr>
            </w:pPr>
            <w:r>
              <w:rPr>
                <w:rFonts w:ascii="Century Gothic"/>
                <w:spacing w:val="-2"/>
                <w:w w:val="70"/>
                <w:sz w:val="8"/>
              </w:rPr>
              <w:t>1,197.0</w:t>
            </w:r>
          </w:p>
        </w:tc>
        <w:tc>
          <w:tcPr>
            <w:tcW w:w="337" w:type="dxa"/>
            <w:tcBorders>
              <w:left w:val="single" w:sz="2" w:space="0" w:color="000000"/>
              <w:right w:val="single" w:sz="2" w:space="0" w:color="000000"/>
            </w:tcBorders>
          </w:tcPr>
          <w:p w14:paraId="01DD20B8" w14:textId="77777777" w:rsidR="00051BA4" w:rsidRDefault="00000000">
            <w:pPr>
              <w:pStyle w:val="TableParagraph"/>
              <w:spacing w:line="90" w:lineRule="exact"/>
              <w:ind w:right="19"/>
              <w:rPr>
                <w:rFonts w:ascii="Century Gothic"/>
                <w:sz w:val="8"/>
              </w:rPr>
            </w:pPr>
            <w:r>
              <w:rPr>
                <w:rFonts w:ascii="Century Gothic"/>
                <w:spacing w:val="-2"/>
                <w:w w:val="75"/>
                <w:sz w:val="8"/>
              </w:rPr>
              <w:t>452.1</w:t>
            </w:r>
          </w:p>
        </w:tc>
        <w:tc>
          <w:tcPr>
            <w:tcW w:w="337" w:type="dxa"/>
            <w:tcBorders>
              <w:left w:val="single" w:sz="2" w:space="0" w:color="000000"/>
              <w:right w:val="single" w:sz="2" w:space="0" w:color="000000"/>
            </w:tcBorders>
          </w:tcPr>
          <w:p w14:paraId="1B3CF36F" w14:textId="77777777" w:rsidR="00051BA4" w:rsidRDefault="00000000">
            <w:pPr>
              <w:pStyle w:val="TableParagraph"/>
              <w:spacing w:line="90" w:lineRule="exact"/>
              <w:ind w:right="20"/>
              <w:rPr>
                <w:rFonts w:ascii="Century Gothic"/>
                <w:sz w:val="8"/>
              </w:rPr>
            </w:pPr>
            <w:r>
              <w:rPr>
                <w:rFonts w:ascii="Century Gothic"/>
                <w:spacing w:val="-2"/>
                <w:w w:val="80"/>
                <w:sz w:val="8"/>
              </w:rPr>
              <w:t>743.7</w:t>
            </w:r>
          </w:p>
        </w:tc>
        <w:tc>
          <w:tcPr>
            <w:tcW w:w="337" w:type="dxa"/>
            <w:tcBorders>
              <w:left w:val="single" w:sz="2" w:space="0" w:color="000000"/>
              <w:right w:val="single" w:sz="2" w:space="0" w:color="000000"/>
            </w:tcBorders>
          </w:tcPr>
          <w:p w14:paraId="0C53B2D6" w14:textId="77777777" w:rsidR="00051BA4" w:rsidRDefault="00000000">
            <w:pPr>
              <w:pStyle w:val="TableParagraph"/>
              <w:spacing w:line="90" w:lineRule="exact"/>
              <w:ind w:right="21"/>
              <w:rPr>
                <w:rFonts w:ascii="Century Gothic"/>
                <w:sz w:val="8"/>
              </w:rPr>
            </w:pPr>
            <w:r>
              <w:rPr>
                <w:rFonts w:ascii="Century Gothic"/>
                <w:spacing w:val="-4"/>
                <w:w w:val="70"/>
                <w:sz w:val="8"/>
              </w:rPr>
              <w:t>42.1</w:t>
            </w:r>
          </w:p>
        </w:tc>
        <w:tc>
          <w:tcPr>
            <w:tcW w:w="337" w:type="dxa"/>
            <w:tcBorders>
              <w:left w:val="single" w:sz="2" w:space="0" w:color="000000"/>
              <w:right w:val="single" w:sz="2" w:space="0" w:color="000000"/>
            </w:tcBorders>
          </w:tcPr>
          <w:p w14:paraId="02006721" w14:textId="77777777" w:rsidR="00051BA4" w:rsidRDefault="00000000">
            <w:pPr>
              <w:pStyle w:val="TableParagraph"/>
              <w:spacing w:line="90" w:lineRule="exact"/>
              <w:ind w:right="19"/>
              <w:rPr>
                <w:rFonts w:ascii="Century Gothic"/>
                <w:sz w:val="8"/>
              </w:rPr>
            </w:pPr>
            <w:r>
              <w:rPr>
                <w:rFonts w:ascii="Century Gothic"/>
                <w:spacing w:val="-2"/>
                <w:w w:val="80"/>
                <w:sz w:val="8"/>
              </w:rPr>
              <w:t>598.3</w:t>
            </w:r>
          </w:p>
        </w:tc>
        <w:tc>
          <w:tcPr>
            <w:tcW w:w="337" w:type="dxa"/>
            <w:tcBorders>
              <w:left w:val="single" w:sz="2" w:space="0" w:color="000000"/>
              <w:right w:val="single" w:sz="2" w:space="0" w:color="000000"/>
            </w:tcBorders>
            <w:shd w:val="clear" w:color="auto" w:fill="FFFFCC"/>
          </w:tcPr>
          <w:p w14:paraId="648116FB" w14:textId="77777777" w:rsidR="00051BA4" w:rsidRDefault="00000000">
            <w:pPr>
              <w:pStyle w:val="TableParagraph"/>
              <w:spacing w:line="90" w:lineRule="exact"/>
              <w:ind w:right="22"/>
              <w:rPr>
                <w:rFonts w:ascii="Century Gothic"/>
                <w:sz w:val="8"/>
              </w:rPr>
            </w:pPr>
            <w:r>
              <w:rPr>
                <w:rFonts w:ascii="Century Gothic"/>
                <w:spacing w:val="-2"/>
                <w:w w:val="75"/>
                <w:sz w:val="8"/>
              </w:rPr>
              <w:t>174.7</w:t>
            </w:r>
          </w:p>
        </w:tc>
        <w:tc>
          <w:tcPr>
            <w:tcW w:w="337" w:type="dxa"/>
            <w:tcBorders>
              <w:left w:val="single" w:sz="2" w:space="0" w:color="000000"/>
              <w:right w:val="single" w:sz="2" w:space="0" w:color="000000"/>
            </w:tcBorders>
            <w:shd w:val="clear" w:color="auto" w:fill="FFFFCC"/>
          </w:tcPr>
          <w:p w14:paraId="475B8BA7" w14:textId="77777777" w:rsidR="00051BA4" w:rsidRDefault="00000000">
            <w:pPr>
              <w:pStyle w:val="TableParagraph"/>
              <w:spacing w:line="90" w:lineRule="exact"/>
              <w:ind w:right="22"/>
              <w:rPr>
                <w:rFonts w:ascii="Century Gothic"/>
                <w:sz w:val="8"/>
              </w:rPr>
            </w:pPr>
            <w:r>
              <w:rPr>
                <w:rFonts w:ascii="Century Gothic"/>
                <w:spacing w:val="-2"/>
                <w:w w:val="75"/>
                <w:sz w:val="8"/>
              </w:rPr>
              <w:t>1,065.6</w:t>
            </w:r>
          </w:p>
        </w:tc>
        <w:tc>
          <w:tcPr>
            <w:tcW w:w="337" w:type="dxa"/>
            <w:tcBorders>
              <w:left w:val="single" w:sz="2" w:space="0" w:color="000000"/>
              <w:right w:val="single" w:sz="2" w:space="0" w:color="000000"/>
            </w:tcBorders>
            <w:shd w:val="clear" w:color="auto" w:fill="D9D9D9"/>
          </w:tcPr>
          <w:p w14:paraId="1E0968CD" w14:textId="77777777" w:rsidR="00051BA4" w:rsidRDefault="00000000">
            <w:pPr>
              <w:pStyle w:val="TableParagraph"/>
              <w:spacing w:line="90" w:lineRule="exact"/>
              <w:ind w:right="21"/>
              <w:rPr>
                <w:rFonts w:ascii="Century Gothic"/>
                <w:sz w:val="8"/>
              </w:rPr>
            </w:pPr>
            <w:r>
              <w:rPr>
                <w:rFonts w:ascii="Century Gothic"/>
                <w:spacing w:val="-2"/>
                <w:w w:val="75"/>
                <w:sz w:val="8"/>
              </w:rPr>
              <w:t>1,240.3</w:t>
            </w:r>
          </w:p>
        </w:tc>
        <w:tc>
          <w:tcPr>
            <w:tcW w:w="421" w:type="dxa"/>
            <w:tcBorders>
              <w:left w:val="single" w:sz="2" w:space="0" w:color="000000"/>
              <w:right w:val="single" w:sz="2" w:space="0" w:color="000000"/>
            </w:tcBorders>
          </w:tcPr>
          <w:p w14:paraId="6A063FDC" w14:textId="77777777" w:rsidR="00051BA4" w:rsidRDefault="00000000">
            <w:pPr>
              <w:pStyle w:val="TableParagraph"/>
              <w:spacing w:before="15" w:line="86" w:lineRule="exact"/>
              <w:ind w:right="25"/>
              <w:rPr>
                <w:rFonts w:ascii="Calibri"/>
                <w:b/>
                <w:sz w:val="8"/>
              </w:rPr>
            </w:pPr>
            <w:r>
              <w:rPr>
                <w:rFonts w:ascii="Calibri"/>
                <w:b/>
                <w:spacing w:val="-2"/>
                <w:w w:val="85"/>
                <w:sz w:val="8"/>
              </w:rPr>
              <w:t>10,461.2</w:t>
            </w:r>
          </w:p>
        </w:tc>
      </w:tr>
      <w:tr w:rsidR="00051BA4" w14:paraId="24216A85" w14:textId="77777777">
        <w:trPr>
          <w:trHeight w:val="121"/>
        </w:trPr>
        <w:tc>
          <w:tcPr>
            <w:tcW w:w="1009" w:type="dxa"/>
            <w:tcBorders>
              <w:left w:val="single" w:sz="2" w:space="0" w:color="000000"/>
              <w:right w:val="single" w:sz="2" w:space="0" w:color="000000"/>
            </w:tcBorders>
          </w:tcPr>
          <w:p w14:paraId="28168249" w14:textId="77777777" w:rsidR="00051BA4" w:rsidRDefault="00000000">
            <w:pPr>
              <w:pStyle w:val="TableParagraph"/>
              <w:spacing w:line="90" w:lineRule="exact"/>
              <w:ind w:left="16"/>
              <w:jc w:val="left"/>
              <w:rPr>
                <w:rFonts w:ascii="Century Gothic"/>
                <w:sz w:val="8"/>
              </w:rPr>
            </w:pPr>
            <w:r>
              <w:rPr>
                <w:rFonts w:ascii="Century Gothic"/>
                <w:w w:val="65"/>
                <w:sz w:val="8"/>
              </w:rPr>
              <w:t>Baja</w:t>
            </w:r>
            <w:r>
              <w:rPr>
                <w:rFonts w:ascii="Century Gothic"/>
                <w:sz w:val="8"/>
              </w:rPr>
              <w:t xml:space="preserve"> </w:t>
            </w:r>
            <w:r>
              <w:rPr>
                <w:rFonts w:ascii="Century Gothic"/>
                <w:spacing w:val="-2"/>
                <w:w w:val="85"/>
                <w:sz w:val="8"/>
              </w:rPr>
              <w:t>California</w:t>
            </w:r>
          </w:p>
        </w:tc>
        <w:tc>
          <w:tcPr>
            <w:tcW w:w="337" w:type="dxa"/>
            <w:tcBorders>
              <w:left w:val="single" w:sz="2" w:space="0" w:color="000000"/>
              <w:right w:val="single" w:sz="2" w:space="0" w:color="000000"/>
            </w:tcBorders>
          </w:tcPr>
          <w:p w14:paraId="0290E797" w14:textId="77777777" w:rsidR="00051BA4" w:rsidRDefault="00000000">
            <w:pPr>
              <w:pStyle w:val="TableParagraph"/>
              <w:spacing w:line="90" w:lineRule="exact"/>
              <w:ind w:right="9"/>
              <w:rPr>
                <w:rFonts w:ascii="Century Gothic"/>
                <w:sz w:val="8"/>
              </w:rPr>
            </w:pPr>
            <w:r>
              <w:rPr>
                <w:rFonts w:ascii="Century Gothic"/>
                <w:spacing w:val="-2"/>
                <w:w w:val="75"/>
                <w:sz w:val="8"/>
              </w:rPr>
              <w:t>1,340.7</w:t>
            </w:r>
          </w:p>
        </w:tc>
        <w:tc>
          <w:tcPr>
            <w:tcW w:w="337" w:type="dxa"/>
            <w:tcBorders>
              <w:left w:val="single" w:sz="2" w:space="0" w:color="000000"/>
              <w:right w:val="single" w:sz="2" w:space="0" w:color="000000"/>
            </w:tcBorders>
          </w:tcPr>
          <w:p w14:paraId="0C1140C2" w14:textId="77777777" w:rsidR="00051BA4" w:rsidRDefault="00000000">
            <w:pPr>
              <w:pStyle w:val="TableParagraph"/>
              <w:spacing w:line="90" w:lineRule="exact"/>
              <w:ind w:right="7"/>
              <w:rPr>
                <w:rFonts w:ascii="Century Gothic"/>
                <w:sz w:val="8"/>
              </w:rPr>
            </w:pPr>
            <w:r>
              <w:rPr>
                <w:rFonts w:ascii="Century Gothic"/>
                <w:spacing w:val="-2"/>
                <w:w w:val="75"/>
                <w:sz w:val="8"/>
              </w:rPr>
              <w:t>1,790.8</w:t>
            </w:r>
          </w:p>
        </w:tc>
        <w:tc>
          <w:tcPr>
            <w:tcW w:w="337" w:type="dxa"/>
            <w:tcBorders>
              <w:left w:val="single" w:sz="2" w:space="0" w:color="000000"/>
              <w:right w:val="single" w:sz="2" w:space="0" w:color="000000"/>
            </w:tcBorders>
          </w:tcPr>
          <w:p w14:paraId="0CEE0F19" w14:textId="77777777" w:rsidR="00051BA4" w:rsidRDefault="00000000">
            <w:pPr>
              <w:pStyle w:val="TableParagraph"/>
              <w:spacing w:line="90" w:lineRule="exact"/>
              <w:ind w:right="10"/>
              <w:rPr>
                <w:rFonts w:ascii="Century Gothic"/>
                <w:sz w:val="8"/>
              </w:rPr>
            </w:pPr>
            <w:r>
              <w:rPr>
                <w:rFonts w:ascii="Century Gothic"/>
                <w:spacing w:val="-2"/>
                <w:w w:val="70"/>
                <w:sz w:val="8"/>
              </w:rPr>
              <w:t>1,454.1</w:t>
            </w:r>
          </w:p>
        </w:tc>
        <w:tc>
          <w:tcPr>
            <w:tcW w:w="337" w:type="dxa"/>
            <w:tcBorders>
              <w:left w:val="single" w:sz="2" w:space="0" w:color="000000"/>
              <w:right w:val="single" w:sz="2" w:space="0" w:color="000000"/>
            </w:tcBorders>
          </w:tcPr>
          <w:p w14:paraId="23C5FA88" w14:textId="77777777" w:rsidR="00051BA4" w:rsidRDefault="00000000">
            <w:pPr>
              <w:pStyle w:val="TableParagraph"/>
              <w:spacing w:line="90" w:lineRule="exact"/>
              <w:ind w:right="8"/>
              <w:rPr>
                <w:rFonts w:ascii="Century Gothic"/>
                <w:sz w:val="8"/>
              </w:rPr>
            </w:pPr>
            <w:r>
              <w:rPr>
                <w:rFonts w:ascii="Century Gothic"/>
                <w:spacing w:val="-2"/>
                <w:w w:val="80"/>
                <w:sz w:val="8"/>
              </w:rPr>
              <w:t>829.5</w:t>
            </w:r>
          </w:p>
        </w:tc>
        <w:tc>
          <w:tcPr>
            <w:tcW w:w="337" w:type="dxa"/>
            <w:tcBorders>
              <w:left w:val="single" w:sz="2" w:space="0" w:color="000000"/>
              <w:right w:val="single" w:sz="2" w:space="0" w:color="000000"/>
            </w:tcBorders>
          </w:tcPr>
          <w:p w14:paraId="7D28F06C" w14:textId="77777777" w:rsidR="00051BA4" w:rsidRDefault="00000000">
            <w:pPr>
              <w:pStyle w:val="TableParagraph"/>
              <w:spacing w:line="90" w:lineRule="exact"/>
              <w:ind w:right="9"/>
              <w:rPr>
                <w:rFonts w:ascii="Century Gothic"/>
                <w:sz w:val="8"/>
              </w:rPr>
            </w:pPr>
            <w:r>
              <w:rPr>
                <w:rFonts w:ascii="Century Gothic"/>
                <w:spacing w:val="-2"/>
                <w:w w:val="70"/>
                <w:sz w:val="8"/>
              </w:rPr>
              <w:t>1,414.8</w:t>
            </w:r>
          </w:p>
        </w:tc>
        <w:tc>
          <w:tcPr>
            <w:tcW w:w="337" w:type="dxa"/>
            <w:tcBorders>
              <w:left w:val="single" w:sz="2" w:space="0" w:color="000000"/>
              <w:right w:val="single" w:sz="2" w:space="0" w:color="000000"/>
            </w:tcBorders>
          </w:tcPr>
          <w:p w14:paraId="269C6150" w14:textId="77777777" w:rsidR="00051BA4" w:rsidRDefault="00000000">
            <w:pPr>
              <w:pStyle w:val="TableParagraph"/>
              <w:spacing w:line="90" w:lineRule="exact"/>
              <w:ind w:right="10"/>
              <w:rPr>
                <w:rFonts w:ascii="Century Gothic"/>
                <w:sz w:val="8"/>
              </w:rPr>
            </w:pPr>
            <w:r>
              <w:rPr>
                <w:rFonts w:ascii="Century Gothic"/>
                <w:spacing w:val="-2"/>
                <w:w w:val="80"/>
                <w:sz w:val="8"/>
              </w:rPr>
              <w:t>766.3</w:t>
            </w:r>
          </w:p>
        </w:tc>
        <w:tc>
          <w:tcPr>
            <w:tcW w:w="337" w:type="dxa"/>
            <w:tcBorders>
              <w:left w:val="single" w:sz="2" w:space="0" w:color="000000"/>
              <w:right w:val="single" w:sz="2" w:space="0" w:color="000000"/>
            </w:tcBorders>
          </w:tcPr>
          <w:p w14:paraId="584DFA20" w14:textId="77777777" w:rsidR="00051BA4" w:rsidRDefault="00000000">
            <w:pPr>
              <w:pStyle w:val="TableParagraph"/>
              <w:spacing w:line="90" w:lineRule="exact"/>
              <w:ind w:right="11"/>
              <w:rPr>
                <w:rFonts w:ascii="Century Gothic"/>
                <w:sz w:val="8"/>
              </w:rPr>
            </w:pPr>
            <w:r>
              <w:rPr>
                <w:rFonts w:ascii="Century Gothic"/>
                <w:spacing w:val="-2"/>
                <w:w w:val="70"/>
                <w:sz w:val="8"/>
              </w:rPr>
              <w:t>1,018.5</w:t>
            </w:r>
          </w:p>
        </w:tc>
        <w:tc>
          <w:tcPr>
            <w:tcW w:w="337" w:type="dxa"/>
            <w:tcBorders>
              <w:left w:val="single" w:sz="2" w:space="0" w:color="000000"/>
              <w:right w:val="single" w:sz="2" w:space="0" w:color="000000"/>
            </w:tcBorders>
          </w:tcPr>
          <w:p w14:paraId="42818314" w14:textId="77777777" w:rsidR="00051BA4" w:rsidRDefault="00000000">
            <w:pPr>
              <w:pStyle w:val="TableParagraph"/>
              <w:spacing w:line="90" w:lineRule="exact"/>
              <w:ind w:left="122"/>
              <w:jc w:val="center"/>
              <w:rPr>
                <w:rFonts w:ascii="Century Gothic"/>
                <w:sz w:val="8"/>
              </w:rPr>
            </w:pPr>
            <w:r>
              <w:rPr>
                <w:rFonts w:ascii="Century Gothic"/>
                <w:spacing w:val="-2"/>
                <w:w w:val="75"/>
                <w:sz w:val="8"/>
              </w:rPr>
              <w:t>1,290.8</w:t>
            </w:r>
          </w:p>
        </w:tc>
        <w:tc>
          <w:tcPr>
            <w:tcW w:w="337" w:type="dxa"/>
            <w:tcBorders>
              <w:left w:val="single" w:sz="2" w:space="0" w:color="000000"/>
              <w:right w:val="single" w:sz="2" w:space="0" w:color="000000"/>
            </w:tcBorders>
          </w:tcPr>
          <w:p w14:paraId="7D8E6DDA" w14:textId="77777777" w:rsidR="00051BA4" w:rsidRDefault="00000000">
            <w:pPr>
              <w:pStyle w:val="TableParagraph"/>
              <w:spacing w:line="90" w:lineRule="exact"/>
              <w:ind w:right="12"/>
              <w:rPr>
                <w:rFonts w:ascii="Century Gothic"/>
                <w:sz w:val="8"/>
              </w:rPr>
            </w:pPr>
            <w:r>
              <w:rPr>
                <w:rFonts w:ascii="Century Gothic"/>
                <w:spacing w:val="-2"/>
                <w:w w:val="70"/>
                <w:sz w:val="8"/>
              </w:rPr>
              <w:t>1,223.3</w:t>
            </w:r>
          </w:p>
        </w:tc>
        <w:tc>
          <w:tcPr>
            <w:tcW w:w="337" w:type="dxa"/>
            <w:tcBorders>
              <w:left w:val="single" w:sz="2" w:space="0" w:color="000000"/>
              <w:right w:val="single" w:sz="2" w:space="0" w:color="000000"/>
            </w:tcBorders>
          </w:tcPr>
          <w:p w14:paraId="5C19515C" w14:textId="77777777" w:rsidR="00051BA4" w:rsidRDefault="00000000">
            <w:pPr>
              <w:pStyle w:val="TableParagraph"/>
              <w:spacing w:line="90" w:lineRule="exact"/>
              <w:ind w:right="13"/>
              <w:rPr>
                <w:rFonts w:ascii="Century Gothic"/>
                <w:sz w:val="8"/>
              </w:rPr>
            </w:pPr>
            <w:r>
              <w:rPr>
                <w:rFonts w:ascii="Century Gothic"/>
                <w:spacing w:val="-2"/>
                <w:w w:val="70"/>
                <w:sz w:val="8"/>
              </w:rPr>
              <w:t>1,167.3</w:t>
            </w:r>
          </w:p>
        </w:tc>
        <w:tc>
          <w:tcPr>
            <w:tcW w:w="337" w:type="dxa"/>
            <w:tcBorders>
              <w:left w:val="single" w:sz="2" w:space="0" w:color="000000"/>
              <w:right w:val="single" w:sz="2" w:space="0" w:color="000000"/>
            </w:tcBorders>
          </w:tcPr>
          <w:p w14:paraId="5253185A" w14:textId="77777777" w:rsidR="00051BA4" w:rsidRDefault="00000000">
            <w:pPr>
              <w:pStyle w:val="TableParagraph"/>
              <w:spacing w:line="90" w:lineRule="exact"/>
              <w:ind w:right="16"/>
              <w:rPr>
                <w:rFonts w:ascii="Century Gothic"/>
                <w:sz w:val="8"/>
              </w:rPr>
            </w:pPr>
            <w:r>
              <w:rPr>
                <w:rFonts w:ascii="Century Gothic"/>
                <w:spacing w:val="-2"/>
                <w:w w:val="75"/>
                <w:sz w:val="8"/>
              </w:rPr>
              <w:t>1,566.9</w:t>
            </w:r>
          </w:p>
        </w:tc>
        <w:tc>
          <w:tcPr>
            <w:tcW w:w="337" w:type="dxa"/>
            <w:tcBorders>
              <w:left w:val="single" w:sz="2" w:space="0" w:color="000000"/>
              <w:right w:val="single" w:sz="2" w:space="0" w:color="000000"/>
            </w:tcBorders>
          </w:tcPr>
          <w:p w14:paraId="58DA1E0B" w14:textId="77777777" w:rsidR="00051BA4" w:rsidRDefault="00000000">
            <w:pPr>
              <w:pStyle w:val="TableParagraph"/>
              <w:spacing w:line="90" w:lineRule="exact"/>
              <w:ind w:right="17"/>
              <w:rPr>
                <w:rFonts w:ascii="Century Gothic"/>
                <w:sz w:val="8"/>
              </w:rPr>
            </w:pPr>
            <w:r>
              <w:rPr>
                <w:rFonts w:ascii="Century Gothic"/>
                <w:spacing w:val="-2"/>
                <w:w w:val="75"/>
                <w:sz w:val="8"/>
              </w:rPr>
              <w:t>1,678.6</w:t>
            </w:r>
          </w:p>
        </w:tc>
        <w:tc>
          <w:tcPr>
            <w:tcW w:w="337" w:type="dxa"/>
            <w:tcBorders>
              <w:left w:val="single" w:sz="2" w:space="0" w:color="000000"/>
              <w:right w:val="single" w:sz="2" w:space="0" w:color="000000"/>
            </w:tcBorders>
          </w:tcPr>
          <w:p w14:paraId="42BF74AC" w14:textId="77777777" w:rsidR="00051BA4" w:rsidRDefault="00000000">
            <w:pPr>
              <w:pStyle w:val="TableParagraph"/>
              <w:spacing w:line="90" w:lineRule="exact"/>
              <w:ind w:right="15"/>
              <w:rPr>
                <w:rFonts w:ascii="Century Gothic"/>
                <w:sz w:val="8"/>
              </w:rPr>
            </w:pPr>
            <w:r>
              <w:rPr>
                <w:rFonts w:ascii="Century Gothic"/>
                <w:spacing w:val="-2"/>
                <w:w w:val="70"/>
                <w:sz w:val="8"/>
              </w:rPr>
              <w:t>1,631.2</w:t>
            </w:r>
          </w:p>
        </w:tc>
        <w:tc>
          <w:tcPr>
            <w:tcW w:w="337" w:type="dxa"/>
            <w:tcBorders>
              <w:left w:val="single" w:sz="2" w:space="0" w:color="000000"/>
              <w:right w:val="single" w:sz="2" w:space="0" w:color="000000"/>
            </w:tcBorders>
          </w:tcPr>
          <w:p w14:paraId="45EBBACF" w14:textId="77777777" w:rsidR="00051BA4" w:rsidRDefault="00000000">
            <w:pPr>
              <w:pStyle w:val="TableParagraph"/>
              <w:spacing w:line="90" w:lineRule="exact"/>
              <w:ind w:right="19"/>
              <w:rPr>
                <w:rFonts w:ascii="Century Gothic"/>
                <w:sz w:val="8"/>
              </w:rPr>
            </w:pPr>
            <w:r>
              <w:rPr>
                <w:rFonts w:ascii="Century Gothic"/>
                <w:spacing w:val="-2"/>
                <w:w w:val="70"/>
                <w:sz w:val="8"/>
              </w:rPr>
              <w:t>1,183.7</w:t>
            </w:r>
          </w:p>
        </w:tc>
        <w:tc>
          <w:tcPr>
            <w:tcW w:w="337" w:type="dxa"/>
            <w:tcBorders>
              <w:left w:val="single" w:sz="2" w:space="0" w:color="000000"/>
              <w:right w:val="single" w:sz="2" w:space="0" w:color="000000"/>
            </w:tcBorders>
          </w:tcPr>
          <w:p w14:paraId="7F6A663F" w14:textId="77777777" w:rsidR="00051BA4" w:rsidRDefault="00000000">
            <w:pPr>
              <w:pStyle w:val="TableParagraph"/>
              <w:spacing w:line="90" w:lineRule="exact"/>
              <w:ind w:right="20"/>
              <w:rPr>
                <w:rFonts w:ascii="Century Gothic"/>
                <w:sz w:val="8"/>
              </w:rPr>
            </w:pPr>
            <w:r>
              <w:rPr>
                <w:rFonts w:ascii="Century Gothic"/>
                <w:spacing w:val="-2"/>
                <w:w w:val="70"/>
                <w:sz w:val="8"/>
              </w:rPr>
              <w:t>1,195.4</w:t>
            </w:r>
          </w:p>
        </w:tc>
        <w:tc>
          <w:tcPr>
            <w:tcW w:w="337" w:type="dxa"/>
            <w:tcBorders>
              <w:left w:val="single" w:sz="2" w:space="0" w:color="000000"/>
              <w:right w:val="single" w:sz="2" w:space="0" w:color="000000"/>
            </w:tcBorders>
          </w:tcPr>
          <w:p w14:paraId="2FE170EE" w14:textId="77777777" w:rsidR="00051BA4" w:rsidRDefault="00000000">
            <w:pPr>
              <w:pStyle w:val="TableParagraph"/>
              <w:spacing w:line="90" w:lineRule="exact"/>
              <w:ind w:right="21"/>
              <w:rPr>
                <w:rFonts w:ascii="Century Gothic"/>
                <w:sz w:val="8"/>
              </w:rPr>
            </w:pPr>
            <w:r>
              <w:rPr>
                <w:rFonts w:ascii="Century Gothic"/>
                <w:spacing w:val="-2"/>
                <w:w w:val="75"/>
                <w:sz w:val="8"/>
              </w:rPr>
              <w:t>2,222.7</w:t>
            </w:r>
          </w:p>
        </w:tc>
        <w:tc>
          <w:tcPr>
            <w:tcW w:w="337" w:type="dxa"/>
            <w:tcBorders>
              <w:left w:val="single" w:sz="2" w:space="0" w:color="000000"/>
              <w:right w:val="single" w:sz="2" w:space="0" w:color="000000"/>
            </w:tcBorders>
          </w:tcPr>
          <w:p w14:paraId="76B61F9E" w14:textId="77777777" w:rsidR="00051BA4" w:rsidRDefault="00000000">
            <w:pPr>
              <w:pStyle w:val="TableParagraph"/>
              <w:spacing w:line="90" w:lineRule="exact"/>
              <w:ind w:right="19"/>
              <w:rPr>
                <w:rFonts w:ascii="Century Gothic"/>
                <w:sz w:val="8"/>
              </w:rPr>
            </w:pPr>
            <w:r>
              <w:rPr>
                <w:rFonts w:ascii="Century Gothic"/>
                <w:spacing w:val="-2"/>
                <w:w w:val="70"/>
                <w:sz w:val="8"/>
              </w:rPr>
              <w:t>1,873.5</w:t>
            </w:r>
          </w:p>
        </w:tc>
        <w:tc>
          <w:tcPr>
            <w:tcW w:w="337" w:type="dxa"/>
            <w:tcBorders>
              <w:left w:val="single" w:sz="2" w:space="0" w:color="000000"/>
              <w:right w:val="single" w:sz="2" w:space="0" w:color="000000"/>
            </w:tcBorders>
            <w:shd w:val="clear" w:color="auto" w:fill="FFFFCC"/>
          </w:tcPr>
          <w:p w14:paraId="43E7E357" w14:textId="77777777" w:rsidR="00051BA4" w:rsidRDefault="00000000">
            <w:pPr>
              <w:pStyle w:val="TableParagraph"/>
              <w:spacing w:line="90" w:lineRule="exact"/>
              <w:ind w:right="23"/>
              <w:rPr>
                <w:rFonts w:ascii="Century Gothic"/>
                <w:sz w:val="8"/>
              </w:rPr>
            </w:pPr>
            <w:r>
              <w:rPr>
                <w:rFonts w:ascii="Century Gothic"/>
                <w:spacing w:val="-2"/>
                <w:w w:val="85"/>
                <w:sz w:val="8"/>
              </w:rPr>
              <w:t>898.0</w:t>
            </w:r>
          </w:p>
        </w:tc>
        <w:tc>
          <w:tcPr>
            <w:tcW w:w="337" w:type="dxa"/>
            <w:tcBorders>
              <w:left w:val="single" w:sz="2" w:space="0" w:color="000000"/>
              <w:right w:val="single" w:sz="2" w:space="0" w:color="000000"/>
            </w:tcBorders>
            <w:shd w:val="clear" w:color="auto" w:fill="FFFFCC"/>
          </w:tcPr>
          <w:p w14:paraId="32094CA9" w14:textId="77777777" w:rsidR="00051BA4" w:rsidRDefault="00000000">
            <w:pPr>
              <w:pStyle w:val="TableParagraph"/>
              <w:spacing w:line="90" w:lineRule="exact"/>
              <w:ind w:right="20"/>
              <w:rPr>
                <w:rFonts w:ascii="Century Gothic"/>
                <w:sz w:val="8"/>
              </w:rPr>
            </w:pPr>
            <w:r>
              <w:rPr>
                <w:rFonts w:ascii="Century Gothic"/>
                <w:spacing w:val="-2"/>
                <w:w w:val="75"/>
                <w:sz w:val="8"/>
              </w:rPr>
              <w:t>565.3</w:t>
            </w:r>
          </w:p>
        </w:tc>
        <w:tc>
          <w:tcPr>
            <w:tcW w:w="337" w:type="dxa"/>
            <w:tcBorders>
              <w:left w:val="single" w:sz="2" w:space="0" w:color="000000"/>
              <w:right w:val="single" w:sz="2" w:space="0" w:color="000000"/>
            </w:tcBorders>
            <w:shd w:val="clear" w:color="auto" w:fill="D9D9D9"/>
          </w:tcPr>
          <w:p w14:paraId="29CEB0E2" w14:textId="77777777" w:rsidR="00051BA4" w:rsidRDefault="00000000">
            <w:pPr>
              <w:pStyle w:val="TableParagraph"/>
              <w:spacing w:line="90" w:lineRule="exact"/>
              <w:ind w:right="21"/>
              <w:rPr>
                <w:rFonts w:ascii="Century Gothic"/>
                <w:sz w:val="8"/>
              </w:rPr>
            </w:pPr>
            <w:r>
              <w:rPr>
                <w:rFonts w:ascii="Century Gothic"/>
                <w:spacing w:val="-2"/>
                <w:w w:val="75"/>
                <w:sz w:val="8"/>
              </w:rPr>
              <w:t>1,463.3</w:t>
            </w:r>
          </w:p>
        </w:tc>
        <w:tc>
          <w:tcPr>
            <w:tcW w:w="421" w:type="dxa"/>
            <w:tcBorders>
              <w:left w:val="single" w:sz="2" w:space="0" w:color="000000"/>
              <w:right w:val="single" w:sz="2" w:space="0" w:color="000000"/>
            </w:tcBorders>
          </w:tcPr>
          <w:p w14:paraId="79649E7F" w14:textId="77777777" w:rsidR="00051BA4" w:rsidRDefault="00000000">
            <w:pPr>
              <w:pStyle w:val="TableParagraph"/>
              <w:spacing w:before="16" w:line="86" w:lineRule="exact"/>
              <w:ind w:right="22"/>
              <w:rPr>
                <w:rFonts w:ascii="Calibri"/>
                <w:b/>
                <w:sz w:val="8"/>
              </w:rPr>
            </w:pPr>
            <w:r>
              <w:rPr>
                <w:rFonts w:ascii="Calibri"/>
                <w:b/>
                <w:spacing w:val="-2"/>
                <w:w w:val="75"/>
                <w:sz w:val="8"/>
              </w:rPr>
              <w:t>25,111.6</w:t>
            </w:r>
          </w:p>
        </w:tc>
      </w:tr>
      <w:tr w:rsidR="00051BA4" w14:paraId="38D878BF" w14:textId="77777777">
        <w:trPr>
          <w:trHeight w:val="121"/>
        </w:trPr>
        <w:tc>
          <w:tcPr>
            <w:tcW w:w="1009" w:type="dxa"/>
            <w:tcBorders>
              <w:left w:val="single" w:sz="2" w:space="0" w:color="000000"/>
              <w:right w:val="single" w:sz="2" w:space="0" w:color="000000"/>
            </w:tcBorders>
          </w:tcPr>
          <w:p w14:paraId="310037E0" w14:textId="77777777" w:rsidR="00051BA4" w:rsidRDefault="00000000">
            <w:pPr>
              <w:pStyle w:val="TableParagraph"/>
              <w:spacing w:line="90" w:lineRule="exact"/>
              <w:ind w:left="16"/>
              <w:jc w:val="left"/>
              <w:rPr>
                <w:rFonts w:ascii="Century Gothic"/>
                <w:sz w:val="8"/>
              </w:rPr>
            </w:pPr>
            <w:r>
              <w:rPr>
                <w:rFonts w:ascii="Century Gothic"/>
                <w:w w:val="65"/>
                <w:sz w:val="8"/>
              </w:rPr>
              <w:t>Baja</w:t>
            </w:r>
            <w:r>
              <w:rPr>
                <w:rFonts w:ascii="Century Gothic"/>
                <w:spacing w:val="3"/>
                <w:sz w:val="8"/>
              </w:rPr>
              <w:t xml:space="preserve"> </w:t>
            </w:r>
            <w:r>
              <w:rPr>
                <w:rFonts w:ascii="Century Gothic"/>
                <w:w w:val="65"/>
                <w:sz w:val="8"/>
              </w:rPr>
              <w:t>California</w:t>
            </w:r>
            <w:r>
              <w:rPr>
                <w:rFonts w:ascii="Century Gothic"/>
                <w:spacing w:val="4"/>
                <w:sz w:val="8"/>
              </w:rPr>
              <w:t xml:space="preserve"> </w:t>
            </w:r>
            <w:r>
              <w:rPr>
                <w:rFonts w:ascii="Century Gothic"/>
                <w:spacing w:val="-5"/>
                <w:w w:val="65"/>
                <w:sz w:val="8"/>
              </w:rPr>
              <w:t>Sur</w:t>
            </w:r>
          </w:p>
        </w:tc>
        <w:tc>
          <w:tcPr>
            <w:tcW w:w="337" w:type="dxa"/>
            <w:tcBorders>
              <w:left w:val="single" w:sz="2" w:space="0" w:color="000000"/>
              <w:right w:val="single" w:sz="2" w:space="0" w:color="000000"/>
            </w:tcBorders>
          </w:tcPr>
          <w:p w14:paraId="706C51C2" w14:textId="77777777" w:rsidR="00051BA4" w:rsidRDefault="00000000">
            <w:pPr>
              <w:pStyle w:val="TableParagraph"/>
              <w:spacing w:line="90" w:lineRule="exact"/>
              <w:ind w:right="7"/>
              <w:rPr>
                <w:rFonts w:ascii="Century Gothic"/>
                <w:sz w:val="8"/>
              </w:rPr>
            </w:pPr>
            <w:r>
              <w:rPr>
                <w:rFonts w:ascii="Century Gothic"/>
                <w:spacing w:val="-2"/>
                <w:w w:val="75"/>
                <w:sz w:val="8"/>
              </w:rPr>
              <w:t>591.6</w:t>
            </w:r>
          </w:p>
        </w:tc>
        <w:tc>
          <w:tcPr>
            <w:tcW w:w="337" w:type="dxa"/>
            <w:tcBorders>
              <w:left w:val="single" w:sz="2" w:space="0" w:color="000000"/>
              <w:right w:val="single" w:sz="2" w:space="0" w:color="000000"/>
            </w:tcBorders>
          </w:tcPr>
          <w:p w14:paraId="068960F6" w14:textId="77777777" w:rsidR="00051BA4" w:rsidRDefault="00000000">
            <w:pPr>
              <w:pStyle w:val="TableParagraph"/>
              <w:spacing w:line="90" w:lineRule="exact"/>
              <w:ind w:right="6"/>
              <w:rPr>
                <w:rFonts w:ascii="Century Gothic"/>
                <w:sz w:val="8"/>
              </w:rPr>
            </w:pPr>
            <w:r>
              <w:rPr>
                <w:rFonts w:ascii="Century Gothic"/>
                <w:spacing w:val="-2"/>
                <w:w w:val="75"/>
                <w:sz w:val="8"/>
              </w:rPr>
              <w:t>819.3</w:t>
            </w:r>
          </w:p>
        </w:tc>
        <w:tc>
          <w:tcPr>
            <w:tcW w:w="337" w:type="dxa"/>
            <w:tcBorders>
              <w:left w:val="single" w:sz="2" w:space="0" w:color="000000"/>
              <w:right w:val="single" w:sz="2" w:space="0" w:color="000000"/>
            </w:tcBorders>
          </w:tcPr>
          <w:p w14:paraId="5F597CFB" w14:textId="77777777" w:rsidR="00051BA4" w:rsidRDefault="00000000">
            <w:pPr>
              <w:pStyle w:val="TableParagraph"/>
              <w:spacing w:line="90" w:lineRule="exact"/>
              <w:ind w:right="7"/>
              <w:rPr>
                <w:rFonts w:ascii="Century Gothic"/>
                <w:sz w:val="8"/>
              </w:rPr>
            </w:pPr>
            <w:r>
              <w:rPr>
                <w:rFonts w:ascii="Century Gothic"/>
                <w:spacing w:val="-2"/>
                <w:w w:val="75"/>
                <w:sz w:val="8"/>
              </w:rPr>
              <w:t>810.5</w:t>
            </w:r>
          </w:p>
        </w:tc>
        <w:tc>
          <w:tcPr>
            <w:tcW w:w="337" w:type="dxa"/>
            <w:tcBorders>
              <w:left w:val="single" w:sz="2" w:space="0" w:color="000000"/>
              <w:right w:val="single" w:sz="2" w:space="0" w:color="000000"/>
            </w:tcBorders>
          </w:tcPr>
          <w:p w14:paraId="071C8B32" w14:textId="77777777" w:rsidR="00051BA4" w:rsidRDefault="00000000">
            <w:pPr>
              <w:pStyle w:val="TableParagraph"/>
              <w:spacing w:line="90" w:lineRule="exact"/>
              <w:ind w:right="8"/>
              <w:rPr>
                <w:rFonts w:ascii="Century Gothic"/>
                <w:sz w:val="8"/>
              </w:rPr>
            </w:pPr>
            <w:r>
              <w:rPr>
                <w:rFonts w:ascii="Century Gothic"/>
                <w:spacing w:val="-2"/>
                <w:w w:val="80"/>
                <w:sz w:val="8"/>
              </w:rPr>
              <w:t>449.5</w:t>
            </w:r>
          </w:p>
        </w:tc>
        <w:tc>
          <w:tcPr>
            <w:tcW w:w="337" w:type="dxa"/>
            <w:tcBorders>
              <w:left w:val="single" w:sz="2" w:space="0" w:color="000000"/>
              <w:right w:val="single" w:sz="2" w:space="0" w:color="000000"/>
            </w:tcBorders>
          </w:tcPr>
          <w:p w14:paraId="6D14A0C1" w14:textId="77777777" w:rsidR="00051BA4" w:rsidRDefault="00000000">
            <w:pPr>
              <w:pStyle w:val="TableParagraph"/>
              <w:spacing w:line="90" w:lineRule="exact"/>
              <w:ind w:right="11"/>
              <w:rPr>
                <w:rFonts w:ascii="Century Gothic"/>
                <w:sz w:val="8"/>
              </w:rPr>
            </w:pPr>
            <w:r>
              <w:rPr>
                <w:rFonts w:ascii="Century Gothic"/>
                <w:spacing w:val="-2"/>
                <w:w w:val="70"/>
                <w:sz w:val="8"/>
              </w:rPr>
              <w:t>517.6</w:t>
            </w:r>
          </w:p>
        </w:tc>
        <w:tc>
          <w:tcPr>
            <w:tcW w:w="337" w:type="dxa"/>
            <w:tcBorders>
              <w:left w:val="single" w:sz="2" w:space="0" w:color="000000"/>
              <w:right w:val="single" w:sz="2" w:space="0" w:color="000000"/>
            </w:tcBorders>
          </w:tcPr>
          <w:p w14:paraId="4B67F0AB" w14:textId="77777777" w:rsidR="00051BA4" w:rsidRDefault="00000000">
            <w:pPr>
              <w:pStyle w:val="TableParagraph"/>
              <w:spacing w:line="90" w:lineRule="exact"/>
              <w:ind w:right="10"/>
              <w:rPr>
                <w:rFonts w:ascii="Century Gothic"/>
                <w:sz w:val="8"/>
              </w:rPr>
            </w:pPr>
            <w:r>
              <w:rPr>
                <w:rFonts w:ascii="Century Gothic"/>
                <w:spacing w:val="-2"/>
                <w:w w:val="65"/>
                <w:sz w:val="8"/>
              </w:rPr>
              <w:t>711.3</w:t>
            </w:r>
          </w:p>
        </w:tc>
        <w:tc>
          <w:tcPr>
            <w:tcW w:w="337" w:type="dxa"/>
            <w:tcBorders>
              <w:left w:val="single" w:sz="2" w:space="0" w:color="000000"/>
              <w:right w:val="single" w:sz="2" w:space="0" w:color="000000"/>
            </w:tcBorders>
          </w:tcPr>
          <w:p w14:paraId="6D88A0F7" w14:textId="77777777" w:rsidR="00051BA4" w:rsidRDefault="00000000">
            <w:pPr>
              <w:pStyle w:val="TableParagraph"/>
              <w:spacing w:line="90" w:lineRule="exact"/>
              <w:ind w:right="12"/>
              <w:rPr>
                <w:rFonts w:ascii="Century Gothic"/>
                <w:sz w:val="8"/>
              </w:rPr>
            </w:pPr>
            <w:r>
              <w:rPr>
                <w:rFonts w:ascii="Century Gothic"/>
                <w:spacing w:val="-2"/>
                <w:w w:val="80"/>
                <w:sz w:val="8"/>
              </w:rPr>
              <w:t>720.6</w:t>
            </w:r>
          </w:p>
        </w:tc>
        <w:tc>
          <w:tcPr>
            <w:tcW w:w="337" w:type="dxa"/>
            <w:tcBorders>
              <w:left w:val="single" w:sz="2" w:space="0" w:color="000000"/>
              <w:right w:val="single" w:sz="2" w:space="0" w:color="000000"/>
            </w:tcBorders>
          </w:tcPr>
          <w:p w14:paraId="2D94238F" w14:textId="77777777" w:rsidR="00051BA4" w:rsidRDefault="00000000">
            <w:pPr>
              <w:pStyle w:val="TableParagraph"/>
              <w:spacing w:line="90" w:lineRule="exact"/>
              <w:ind w:left="172"/>
              <w:jc w:val="center"/>
              <w:rPr>
                <w:rFonts w:ascii="Century Gothic"/>
                <w:sz w:val="8"/>
              </w:rPr>
            </w:pPr>
            <w:r>
              <w:rPr>
                <w:rFonts w:ascii="Century Gothic"/>
                <w:spacing w:val="-2"/>
                <w:w w:val="75"/>
                <w:sz w:val="8"/>
              </w:rPr>
              <w:t>421.3</w:t>
            </w:r>
          </w:p>
        </w:tc>
        <w:tc>
          <w:tcPr>
            <w:tcW w:w="337" w:type="dxa"/>
            <w:tcBorders>
              <w:left w:val="single" w:sz="2" w:space="0" w:color="000000"/>
              <w:right w:val="single" w:sz="2" w:space="0" w:color="000000"/>
            </w:tcBorders>
          </w:tcPr>
          <w:p w14:paraId="2724FA4B" w14:textId="77777777" w:rsidR="00051BA4" w:rsidRDefault="00000000">
            <w:pPr>
              <w:pStyle w:val="TableParagraph"/>
              <w:spacing w:line="90" w:lineRule="exact"/>
              <w:ind w:right="15"/>
              <w:rPr>
                <w:rFonts w:ascii="Century Gothic"/>
                <w:sz w:val="8"/>
              </w:rPr>
            </w:pPr>
            <w:r>
              <w:rPr>
                <w:rFonts w:ascii="Century Gothic"/>
                <w:spacing w:val="-2"/>
                <w:w w:val="80"/>
                <w:sz w:val="8"/>
              </w:rPr>
              <w:t>228.7</w:t>
            </w:r>
          </w:p>
        </w:tc>
        <w:tc>
          <w:tcPr>
            <w:tcW w:w="337" w:type="dxa"/>
            <w:tcBorders>
              <w:left w:val="single" w:sz="2" w:space="0" w:color="000000"/>
              <w:right w:val="single" w:sz="2" w:space="0" w:color="000000"/>
            </w:tcBorders>
          </w:tcPr>
          <w:p w14:paraId="50A2E4D0" w14:textId="77777777" w:rsidR="00051BA4" w:rsidRDefault="00000000">
            <w:pPr>
              <w:pStyle w:val="TableParagraph"/>
              <w:spacing w:line="90" w:lineRule="exact"/>
              <w:ind w:right="16"/>
              <w:rPr>
                <w:rFonts w:ascii="Century Gothic"/>
                <w:sz w:val="8"/>
              </w:rPr>
            </w:pPr>
            <w:r>
              <w:rPr>
                <w:rFonts w:ascii="Century Gothic"/>
                <w:spacing w:val="-2"/>
                <w:w w:val="80"/>
                <w:sz w:val="8"/>
              </w:rPr>
              <w:t>352.0</w:t>
            </w:r>
          </w:p>
        </w:tc>
        <w:tc>
          <w:tcPr>
            <w:tcW w:w="337" w:type="dxa"/>
            <w:tcBorders>
              <w:left w:val="single" w:sz="2" w:space="0" w:color="000000"/>
              <w:right w:val="single" w:sz="2" w:space="0" w:color="000000"/>
            </w:tcBorders>
          </w:tcPr>
          <w:p w14:paraId="1430EA0A" w14:textId="77777777" w:rsidR="00051BA4" w:rsidRDefault="00000000">
            <w:pPr>
              <w:pStyle w:val="TableParagraph"/>
              <w:spacing w:line="90" w:lineRule="exact"/>
              <w:ind w:right="14"/>
              <w:rPr>
                <w:rFonts w:ascii="Century Gothic"/>
                <w:sz w:val="8"/>
              </w:rPr>
            </w:pPr>
            <w:r>
              <w:rPr>
                <w:rFonts w:ascii="Century Gothic"/>
                <w:spacing w:val="-2"/>
                <w:w w:val="75"/>
                <w:sz w:val="8"/>
              </w:rPr>
              <w:t>510.8</w:t>
            </w:r>
          </w:p>
        </w:tc>
        <w:tc>
          <w:tcPr>
            <w:tcW w:w="337" w:type="dxa"/>
            <w:tcBorders>
              <w:left w:val="single" w:sz="2" w:space="0" w:color="000000"/>
              <w:right w:val="single" w:sz="2" w:space="0" w:color="000000"/>
            </w:tcBorders>
          </w:tcPr>
          <w:p w14:paraId="338F3961" w14:textId="77777777" w:rsidR="00051BA4" w:rsidRDefault="00000000">
            <w:pPr>
              <w:pStyle w:val="TableParagraph"/>
              <w:spacing w:line="90" w:lineRule="exact"/>
              <w:ind w:right="16"/>
              <w:rPr>
                <w:rFonts w:ascii="Century Gothic"/>
                <w:sz w:val="8"/>
              </w:rPr>
            </w:pPr>
            <w:r>
              <w:rPr>
                <w:rFonts w:ascii="Century Gothic"/>
                <w:spacing w:val="-2"/>
                <w:w w:val="80"/>
                <w:sz w:val="8"/>
              </w:rPr>
              <w:t>568.9</w:t>
            </w:r>
          </w:p>
        </w:tc>
        <w:tc>
          <w:tcPr>
            <w:tcW w:w="337" w:type="dxa"/>
            <w:tcBorders>
              <w:left w:val="single" w:sz="2" w:space="0" w:color="000000"/>
              <w:right w:val="single" w:sz="2" w:space="0" w:color="000000"/>
            </w:tcBorders>
          </w:tcPr>
          <w:p w14:paraId="18991D7A" w14:textId="77777777" w:rsidR="00051BA4" w:rsidRDefault="00000000">
            <w:pPr>
              <w:pStyle w:val="TableParagraph"/>
              <w:spacing w:line="90" w:lineRule="exact"/>
              <w:ind w:right="18"/>
              <w:rPr>
                <w:rFonts w:ascii="Century Gothic"/>
                <w:sz w:val="8"/>
              </w:rPr>
            </w:pPr>
            <w:r>
              <w:rPr>
                <w:rFonts w:ascii="Century Gothic"/>
                <w:spacing w:val="-2"/>
                <w:w w:val="75"/>
                <w:sz w:val="8"/>
              </w:rPr>
              <w:t>443.1</w:t>
            </w:r>
          </w:p>
        </w:tc>
        <w:tc>
          <w:tcPr>
            <w:tcW w:w="337" w:type="dxa"/>
            <w:tcBorders>
              <w:left w:val="single" w:sz="2" w:space="0" w:color="000000"/>
              <w:right w:val="single" w:sz="2" w:space="0" w:color="000000"/>
            </w:tcBorders>
          </w:tcPr>
          <w:p w14:paraId="450C7FA0" w14:textId="77777777" w:rsidR="00051BA4" w:rsidRDefault="00000000">
            <w:pPr>
              <w:pStyle w:val="TableParagraph"/>
              <w:spacing w:line="90" w:lineRule="exact"/>
              <w:ind w:right="19"/>
              <w:rPr>
                <w:rFonts w:ascii="Century Gothic"/>
                <w:sz w:val="8"/>
              </w:rPr>
            </w:pPr>
            <w:r>
              <w:rPr>
                <w:rFonts w:ascii="Century Gothic"/>
                <w:spacing w:val="-2"/>
                <w:w w:val="80"/>
                <w:sz w:val="8"/>
              </w:rPr>
              <w:t>465.0</w:t>
            </w:r>
          </w:p>
        </w:tc>
        <w:tc>
          <w:tcPr>
            <w:tcW w:w="337" w:type="dxa"/>
            <w:tcBorders>
              <w:left w:val="single" w:sz="2" w:space="0" w:color="000000"/>
              <w:right w:val="single" w:sz="2" w:space="0" w:color="000000"/>
            </w:tcBorders>
          </w:tcPr>
          <w:p w14:paraId="0B8900B5" w14:textId="77777777" w:rsidR="00051BA4" w:rsidRDefault="00000000">
            <w:pPr>
              <w:pStyle w:val="TableParagraph"/>
              <w:spacing w:line="90" w:lineRule="exact"/>
              <w:ind w:right="17"/>
              <w:rPr>
                <w:rFonts w:ascii="Century Gothic"/>
                <w:sz w:val="8"/>
              </w:rPr>
            </w:pPr>
            <w:r>
              <w:rPr>
                <w:rFonts w:ascii="Century Gothic"/>
                <w:spacing w:val="-2"/>
                <w:w w:val="80"/>
                <w:sz w:val="8"/>
              </w:rPr>
              <w:t>607.8</w:t>
            </w:r>
          </w:p>
        </w:tc>
        <w:tc>
          <w:tcPr>
            <w:tcW w:w="337" w:type="dxa"/>
            <w:tcBorders>
              <w:left w:val="single" w:sz="2" w:space="0" w:color="000000"/>
              <w:right w:val="single" w:sz="2" w:space="0" w:color="000000"/>
            </w:tcBorders>
          </w:tcPr>
          <w:p w14:paraId="21ECE298" w14:textId="77777777" w:rsidR="00051BA4" w:rsidRDefault="00000000">
            <w:pPr>
              <w:pStyle w:val="TableParagraph"/>
              <w:spacing w:line="90" w:lineRule="exact"/>
              <w:ind w:right="21"/>
              <w:rPr>
                <w:rFonts w:ascii="Century Gothic"/>
                <w:sz w:val="8"/>
              </w:rPr>
            </w:pPr>
            <w:r>
              <w:rPr>
                <w:rFonts w:ascii="Century Gothic"/>
                <w:spacing w:val="-2"/>
                <w:w w:val="75"/>
                <w:sz w:val="8"/>
              </w:rPr>
              <w:t>1,085.0</w:t>
            </w:r>
          </w:p>
        </w:tc>
        <w:tc>
          <w:tcPr>
            <w:tcW w:w="337" w:type="dxa"/>
            <w:tcBorders>
              <w:left w:val="single" w:sz="2" w:space="0" w:color="000000"/>
              <w:right w:val="single" w:sz="2" w:space="0" w:color="000000"/>
            </w:tcBorders>
          </w:tcPr>
          <w:p w14:paraId="17BD9599" w14:textId="77777777" w:rsidR="00051BA4" w:rsidRDefault="00000000">
            <w:pPr>
              <w:pStyle w:val="TableParagraph"/>
              <w:spacing w:line="90" w:lineRule="exact"/>
              <w:ind w:right="20"/>
              <w:rPr>
                <w:rFonts w:ascii="Century Gothic"/>
                <w:sz w:val="8"/>
              </w:rPr>
            </w:pPr>
            <w:r>
              <w:rPr>
                <w:rFonts w:ascii="Century Gothic"/>
                <w:spacing w:val="-2"/>
                <w:w w:val="75"/>
                <w:sz w:val="8"/>
              </w:rPr>
              <w:t>813.6</w:t>
            </w:r>
          </w:p>
        </w:tc>
        <w:tc>
          <w:tcPr>
            <w:tcW w:w="337" w:type="dxa"/>
            <w:tcBorders>
              <w:left w:val="single" w:sz="2" w:space="0" w:color="000000"/>
              <w:right w:val="single" w:sz="2" w:space="0" w:color="000000"/>
            </w:tcBorders>
            <w:shd w:val="clear" w:color="auto" w:fill="FFFFCC"/>
          </w:tcPr>
          <w:p w14:paraId="5F20C0C8" w14:textId="77777777" w:rsidR="00051BA4" w:rsidRDefault="00000000">
            <w:pPr>
              <w:pStyle w:val="TableParagraph"/>
              <w:spacing w:line="90" w:lineRule="exact"/>
              <w:ind w:right="19"/>
              <w:rPr>
                <w:rFonts w:ascii="Century Gothic"/>
                <w:sz w:val="8"/>
              </w:rPr>
            </w:pPr>
            <w:r>
              <w:rPr>
                <w:rFonts w:ascii="Century Gothic"/>
                <w:spacing w:val="-2"/>
                <w:w w:val="80"/>
                <w:sz w:val="8"/>
              </w:rPr>
              <w:t>203.5</w:t>
            </w:r>
          </w:p>
        </w:tc>
        <w:tc>
          <w:tcPr>
            <w:tcW w:w="337" w:type="dxa"/>
            <w:tcBorders>
              <w:left w:val="single" w:sz="2" w:space="0" w:color="000000"/>
              <w:right w:val="single" w:sz="2" w:space="0" w:color="000000"/>
            </w:tcBorders>
            <w:shd w:val="clear" w:color="auto" w:fill="FFFFCC"/>
          </w:tcPr>
          <w:p w14:paraId="0690AD53" w14:textId="77777777" w:rsidR="00051BA4" w:rsidRDefault="00000000">
            <w:pPr>
              <w:pStyle w:val="TableParagraph"/>
              <w:spacing w:line="90" w:lineRule="exact"/>
              <w:ind w:right="22"/>
              <w:rPr>
                <w:rFonts w:ascii="Century Gothic"/>
                <w:sz w:val="8"/>
              </w:rPr>
            </w:pPr>
            <w:r>
              <w:rPr>
                <w:rFonts w:ascii="Century Gothic"/>
                <w:spacing w:val="-2"/>
                <w:w w:val="80"/>
                <w:sz w:val="8"/>
              </w:rPr>
              <w:t>329.9</w:t>
            </w:r>
          </w:p>
        </w:tc>
        <w:tc>
          <w:tcPr>
            <w:tcW w:w="337" w:type="dxa"/>
            <w:tcBorders>
              <w:left w:val="single" w:sz="2" w:space="0" w:color="000000"/>
              <w:right w:val="single" w:sz="2" w:space="0" w:color="000000"/>
            </w:tcBorders>
            <w:shd w:val="clear" w:color="auto" w:fill="D9D9D9"/>
          </w:tcPr>
          <w:p w14:paraId="7755F582" w14:textId="77777777" w:rsidR="00051BA4" w:rsidRDefault="00000000">
            <w:pPr>
              <w:pStyle w:val="TableParagraph"/>
              <w:spacing w:line="90" w:lineRule="exact"/>
              <w:ind w:right="24"/>
              <w:rPr>
                <w:rFonts w:ascii="Century Gothic"/>
                <w:sz w:val="8"/>
              </w:rPr>
            </w:pPr>
            <w:r>
              <w:rPr>
                <w:rFonts w:ascii="Century Gothic"/>
                <w:spacing w:val="-2"/>
                <w:w w:val="80"/>
                <w:sz w:val="8"/>
              </w:rPr>
              <w:t>533.4</w:t>
            </w:r>
          </w:p>
        </w:tc>
        <w:tc>
          <w:tcPr>
            <w:tcW w:w="421" w:type="dxa"/>
            <w:tcBorders>
              <w:left w:val="single" w:sz="2" w:space="0" w:color="000000"/>
              <w:right w:val="single" w:sz="2" w:space="0" w:color="000000"/>
            </w:tcBorders>
          </w:tcPr>
          <w:p w14:paraId="37B86A72" w14:textId="77777777" w:rsidR="00051BA4" w:rsidRDefault="00000000">
            <w:pPr>
              <w:pStyle w:val="TableParagraph"/>
              <w:spacing w:before="16" w:line="86" w:lineRule="exact"/>
              <w:ind w:right="24"/>
              <w:rPr>
                <w:rFonts w:ascii="Calibri"/>
                <w:b/>
                <w:sz w:val="8"/>
              </w:rPr>
            </w:pPr>
            <w:r>
              <w:rPr>
                <w:rFonts w:ascii="Calibri"/>
                <w:b/>
                <w:spacing w:val="-2"/>
                <w:w w:val="90"/>
                <w:sz w:val="8"/>
              </w:rPr>
              <w:t>10,650.0</w:t>
            </w:r>
          </w:p>
        </w:tc>
      </w:tr>
      <w:tr w:rsidR="00051BA4" w14:paraId="264F2A32" w14:textId="77777777">
        <w:trPr>
          <w:trHeight w:val="121"/>
        </w:trPr>
        <w:tc>
          <w:tcPr>
            <w:tcW w:w="1009" w:type="dxa"/>
            <w:tcBorders>
              <w:left w:val="single" w:sz="2" w:space="0" w:color="000000"/>
              <w:right w:val="single" w:sz="2" w:space="0" w:color="000000"/>
            </w:tcBorders>
          </w:tcPr>
          <w:p w14:paraId="639D0F5A" w14:textId="77777777" w:rsidR="00051BA4" w:rsidRDefault="00000000">
            <w:pPr>
              <w:pStyle w:val="TableParagraph"/>
              <w:spacing w:line="90" w:lineRule="exact"/>
              <w:ind w:left="16"/>
              <w:jc w:val="left"/>
              <w:rPr>
                <w:rFonts w:ascii="Century Gothic"/>
                <w:sz w:val="8"/>
              </w:rPr>
            </w:pPr>
            <w:r>
              <w:rPr>
                <w:rFonts w:ascii="Century Gothic"/>
                <w:spacing w:val="-2"/>
                <w:w w:val="75"/>
                <w:sz w:val="8"/>
              </w:rPr>
              <w:t>Campeche</w:t>
            </w:r>
          </w:p>
        </w:tc>
        <w:tc>
          <w:tcPr>
            <w:tcW w:w="337" w:type="dxa"/>
            <w:tcBorders>
              <w:left w:val="single" w:sz="2" w:space="0" w:color="000000"/>
              <w:right w:val="single" w:sz="2" w:space="0" w:color="000000"/>
            </w:tcBorders>
          </w:tcPr>
          <w:p w14:paraId="1B62D2FA" w14:textId="77777777" w:rsidR="00051BA4" w:rsidRDefault="00000000">
            <w:pPr>
              <w:pStyle w:val="TableParagraph"/>
              <w:spacing w:line="90" w:lineRule="exact"/>
              <w:ind w:right="9"/>
              <w:rPr>
                <w:rFonts w:ascii="Century Gothic"/>
                <w:sz w:val="8"/>
              </w:rPr>
            </w:pPr>
            <w:r>
              <w:rPr>
                <w:rFonts w:ascii="Century Gothic"/>
                <w:spacing w:val="-4"/>
                <w:w w:val="80"/>
                <w:sz w:val="8"/>
              </w:rPr>
              <w:t>30.4</w:t>
            </w:r>
          </w:p>
        </w:tc>
        <w:tc>
          <w:tcPr>
            <w:tcW w:w="337" w:type="dxa"/>
            <w:tcBorders>
              <w:left w:val="single" w:sz="2" w:space="0" w:color="000000"/>
              <w:right w:val="single" w:sz="2" w:space="0" w:color="000000"/>
            </w:tcBorders>
          </w:tcPr>
          <w:p w14:paraId="39448E26" w14:textId="77777777" w:rsidR="00051BA4" w:rsidRDefault="00000000">
            <w:pPr>
              <w:pStyle w:val="TableParagraph"/>
              <w:spacing w:line="90" w:lineRule="exact"/>
              <w:ind w:right="6"/>
              <w:rPr>
                <w:rFonts w:ascii="Century Gothic"/>
                <w:sz w:val="8"/>
              </w:rPr>
            </w:pPr>
            <w:r>
              <w:rPr>
                <w:rFonts w:ascii="Century Gothic"/>
                <w:spacing w:val="-2"/>
                <w:w w:val="75"/>
                <w:sz w:val="8"/>
              </w:rPr>
              <w:t>134.5</w:t>
            </w:r>
          </w:p>
        </w:tc>
        <w:tc>
          <w:tcPr>
            <w:tcW w:w="337" w:type="dxa"/>
            <w:tcBorders>
              <w:left w:val="single" w:sz="2" w:space="0" w:color="000000"/>
              <w:right w:val="single" w:sz="2" w:space="0" w:color="000000"/>
            </w:tcBorders>
          </w:tcPr>
          <w:p w14:paraId="160E0CAB" w14:textId="77777777" w:rsidR="00051BA4" w:rsidRDefault="00000000">
            <w:pPr>
              <w:pStyle w:val="TableParagraph"/>
              <w:spacing w:line="90" w:lineRule="exact"/>
              <w:ind w:right="10"/>
              <w:rPr>
                <w:rFonts w:ascii="Century Gothic"/>
                <w:sz w:val="8"/>
              </w:rPr>
            </w:pPr>
            <w:r>
              <w:rPr>
                <w:rFonts w:ascii="Century Gothic"/>
                <w:spacing w:val="-2"/>
                <w:w w:val="70"/>
                <w:sz w:val="8"/>
              </w:rPr>
              <w:t>150.1</w:t>
            </w:r>
          </w:p>
        </w:tc>
        <w:tc>
          <w:tcPr>
            <w:tcW w:w="337" w:type="dxa"/>
            <w:tcBorders>
              <w:left w:val="single" w:sz="2" w:space="0" w:color="000000"/>
              <w:right w:val="single" w:sz="2" w:space="0" w:color="000000"/>
            </w:tcBorders>
          </w:tcPr>
          <w:p w14:paraId="3408ACD3" w14:textId="77777777" w:rsidR="00051BA4" w:rsidRDefault="00000000">
            <w:pPr>
              <w:pStyle w:val="TableParagraph"/>
              <w:spacing w:line="90" w:lineRule="exact"/>
              <w:ind w:right="8"/>
              <w:rPr>
                <w:rFonts w:ascii="Century Gothic"/>
                <w:sz w:val="8"/>
              </w:rPr>
            </w:pPr>
            <w:r>
              <w:rPr>
                <w:rFonts w:ascii="Century Gothic"/>
                <w:spacing w:val="-4"/>
                <w:w w:val="75"/>
                <w:sz w:val="8"/>
              </w:rPr>
              <w:t>26.2</w:t>
            </w:r>
          </w:p>
        </w:tc>
        <w:tc>
          <w:tcPr>
            <w:tcW w:w="337" w:type="dxa"/>
            <w:tcBorders>
              <w:left w:val="single" w:sz="2" w:space="0" w:color="000000"/>
              <w:right w:val="single" w:sz="2" w:space="0" w:color="000000"/>
            </w:tcBorders>
          </w:tcPr>
          <w:p w14:paraId="4BDAF70A" w14:textId="77777777" w:rsidR="00051BA4" w:rsidRDefault="00000000">
            <w:pPr>
              <w:pStyle w:val="TableParagraph"/>
              <w:spacing w:line="90" w:lineRule="exact"/>
              <w:ind w:right="9"/>
              <w:rPr>
                <w:rFonts w:ascii="Century Gothic"/>
                <w:sz w:val="8"/>
              </w:rPr>
            </w:pPr>
            <w:r>
              <w:rPr>
                <w:rFonts w:ascii="Century Gothic"/>
                <w:spacing w:val="-4"/>
                <w:w w:val="75"/>
                <w:sz w:val="8"/>
              </w:rPr>
              <w:t>73.2</w:t>
            </w:r>
          </w:p>
        </w:tc>
        <w:tc>
          <w:tcPr>
            <w:tcW w:w="337" w:type="dxa"/>
            <w:tcBorders>
              <w:left w:val="single" w:sz="2" w:space="0" w:color="000000"/>
              <w:right w:val="single" w:sz="2" w:space="0" w:color="000000"/>
            </w:tcBorders>
          </w:tcPr>
          <w:p w14:paraId="2A44130D" w14:textId="77777777" w:rsidR="00051BA4" w:rsidRDefault="00000000">
            <w:pPr>
              <w:pStyle w:val="TableParagraph"/>
              <w:spacing w:line="90" w:lineRule="exact"/>
              <w:ind w:right="10"/>
              <w:rPr>
                <w:rFonts w:ascii="Century Gothic"/>
                <w:sz w:val="8"/>
              </w:rPr>
            </w:pPr>
            <w:r>
              <w:rPr>
                <w:rFonts w:ascii="Century Gothic"/>
                <w:spacing w:val="-4"/>
                <w:w w:val="80"/>
                <w:sz w:val="8"/>
              </w:rPr>
              <w:t>24.8</w:t>
            </w:r>
          </w:p>
        </w:tc>
        <w:tc>
          <w:tcPr>
            <w:tcW w:w="337" w:type="dxa"/>
            <w:tcBorders>
              <w:left w:val="single" w:sz="2" w:space="0" w:color="000000"/>
              <w:right w:val="single" w:sz="2" w:space="0" w:color="000000"/>
            </w:tcBorders>
          </w:tcPr>
          <w:p w14:paraId="109B9A17" w14:textId="77777777" w:rsidR="00051BA4" w:rsidRDefault="00000000">
            <w:pPr>
              <w:pStyle w:val="TableParagraph"/>
              <w:spacing w:line="90" w:lineRule="exact"/>
              <w:ind w:right="13"/>
              <w:rPr>
                <w:rFonts w:ascii="Century Gothic"/>
                <w:sz w:val="8"/>
              </w:rPr>
            </w:pPr>
            <w:r>
              <w:rPr>
                <w:rFonts w:ascii="Century Gothic"/>
                <w:spacing w:val="-2"/>
                <w:w w:val="80"/>
                <w:sz w:val="8"/>
              </w:rPr>
              <w:t>209.7</w:t>
            </w:r>
          </w:p>
        </w:tc>
        <w:tc>
          <w:tcPr>
            <w:tcW w:w="337" w:type="dxa"/>
            <w:tcBorders>
              <w:left w:val="single" w:sz="2" w:space="0" w:color="000000"/>
              <w:right w:val="single" w:sz="2" w:space="0" w:color="000000"/>
            </w:tcBorders>
          </w:tcPr>
          <w:p w14:paraId="3C7318F5" w14:textId="77777777" w:rsidR="00051BA4" w:rsidRDefault="00000000">
            <w:pPr>
              <w:pStyle w:val="TableParagraph"/>
              <w:spacing w:line="90" w:lineRule="exact"/>
              <w:ind w:left="152"/>
              <w:jc w:val="center"/>
              <w:rPr>
                <w:rFonts w:ascii="Century Gothic"/>
                <w:sz w:val="8"/>
              </w:rPr>
            </w:pPr>
            <w:r>
              <w:rPr>
                <w:rFonts w:ascii="Century Gothic"/>
                <w:spacing w:val="-2"/>
                <w:w w:val="80"/>
                <w:sz w:val="8"/>
              </w:rPr>
              <w:t>278.4</w:t>
            </w:r>
          </w:p>
        </w:tc>
        <w:tc>
          <w:tcPr>
            <w:tcW w:w="337" w:type="dxa"/>
            <w:tcBorders>
              <w:left w:val="single" w:sz="2" w:space="0" w:color="000000"/>
              <w:right w:val="single" w:sz="2" w:space="0" w:color="000000"/>
            </w:tcBorders>
          </w:tcPr>
          <w:p w14:paraId="2691361D" w14:textId="77777777" w:rsidR="00051BA4" w:rsidRDefault="00000000">
            <w:pPr>
              <w:pStyle w:val="TableParagraph"/>
              <w:spacing w:line="90" w:lineRule="exact"/>
              <w:ind w:right="14"/>
              <w:rPr>
                <w:rFonts w:ascii="Century Gothic"/>
                <w:sz w:val="8"/>
              </w:rPr>
            </w:pPr>
            <w:r>
              <w:rPr>
                <w:rFonts w:ascii="Century Gothic"/>
                <w:spacing w:val="-2"/>
                <w:w w:val="75"/>
                <w:sz w:val="8"/>
              </w:rPr>
              <w:t>218.6</w:t>
            </w:r>
          </w:p>
        </w:tc>
        <w:tc>
          <w:tcPr>
            <w:tcW w:w="337" w:type="dxa"/>
            <w:tcBorders>
              <w:left w:val="single" w:sz="2" w:space="0" w:color="000000"/>
              <w:right w:val="single" w:sz="2" w:space="0" w:color="000000"/>
            </w:tcBorders>
          </w:tcPr>
          <w:p w14:paraId="2BD5B879" w14:textId="77777777" w:rsidR="00051BA4" w:rsidRDefault="00000000">
            <w:pPr>
              <w:pStyle w:val="TableParagraph"/>
              <w:spacing w:line="90" w:lineRule="exact"/>
              <w:ind w:right="16"/>
              <w:rPr>
                <w:rFonts w:ascii="Century Gothic"/>
                <w:sz w:val="8"/>
              </w:rPr>
            </w:pPr>
            <w:r>
              <w:rPr>
                <w:rFonts w:ascii="Century Gothic"/>
                <w:spacing w:val="-2"/>
                <w:w w:val="80"/>
                <w:sz w:val="8"/>
              </w:rPr>
              <w:t>543.0</w:t>
            </w:r>
          </w:p>
        </w:tc>
        <w:tc>
          <w:tcPr>
            <w:tcW w:w="337" w:type="dxa"/>
            <w:tcBorders>
              <w:left w:val="single" w:sz="2" w:space="0" w:color="000000"/>
              <w:right w:val="single" w:sz="2" w:space="0" w:color="000000"/>
            </w:tcBorders>
          </w:tcPr>
          <w:p w14:paraId="4112CDCD" w14:textId="77777777" w:rsidR="00051BA4" w:rsidRDefault="00000000">
            <w:pPr>
              <w:pStyle w:val="TableParagraph"/>
              <w:spacing w:line="90" w:lineRule="exact"/>
              <w:ind w:right="14"/>
              <w:rPr>
                <w:rFonts w:ascii="Century Gothic"/>
                <w:sz w:val="8"/>
              </w:rPr>
            </w:pPr>
            <w:r>
              <w:rPr>
                <w:rFonts w:ascii="Century Gothic"/>
                <w:spacing w:val="-2"/>
                <w:w w:val="75"/>
                <w:sz w:val="8"/>
              </w:rPr>
              <w:t>142.2</w:t>
            </w:r>
          </w:p>
        </w:tc>
        <w:tc>
          <w:tcPr>
            <w:tcW w:w="337" w:type="dxa"/>
            <w:tcBorders>
              <w:left w:val="single" w:sz="2" w:space="0" w:color="000000"/>
              <w:right w:val="single" w:sz="2" w:space="0" w:color="000000"/>
            </w:tcBorders>
          </w:tcPr>
          <w:p w14:paraId="096E1522" w14:textId="77777777" w:rsidR="00051BA4" w:rsidRDefault="00000000">
            <w:pPr>
              <w:pStyle w:val="TableParagraph"/>
              <w:spacing w:line="90" w:lineRule="exact"/>
              <w:ind w:right="15"/>
              <w:rPr>
                <w:rFonts w:ascii="Century Gothic"/>
                <w:sz w:val="8"/>
              </w:rPr>
            </w:pPr>
            <w:r>
              <w:rPr>
                <w:rFonts w:ascii="Century Gothic"/>
                <w:spacing w:val="-2"/>
                <w:w w:val="75"/>
                <w:sz w:val="8"/>
              </w:rPr>
              <w:t>328.3</w:t>
            </w:r>
          </w:p>
        </w:tc>
        <w:tc>
          <w:tcPr>
            <w:tcW w:w="337" w:type="dxa"/>
            <w:tcBorders>
              <w:left w:val="single" w:sz="2" w:space="0" w:color="000000"/>
              <w:right w:val="single" w:sz="2" w:space="0" w:color="000000"/>
            </w:tcBorders>
          </w:tcPr>
          <w:p w14:paraId="5F2D5CCB" w14:textId="77777777" w:rsidR="00051BA4" w:rsidRDefault="00000000">
            <w:pPr>
              <w:pStyle w:val="TableParagraph"/>
              <w:spacing w:line="90" w:lineRule="exact"/>
              <w:ind w:right="15"/>
              <w:rPr>
                <w:rFonts w:ascii="Century Gothic"/>
                <w:sz w:val="8"/>
              </w:rPr>
            </w:pPr>
            <w:r>
              <w:rPr>
                <w:rFonts w:ascii="Century Gothic"/>
                <w:spacing w:val="-2"/>
                <w:w w:val="70"/>
                <w:sz w:val="8"/>
              </w:rPr>
              <w:t>123.5</w:t>
            </w:r>
          </w:p>
        </w:tc>
        <w:tc>
          <w:tcPr>
            <w:tcW w:w="337" w:type="dxa"/>
            <w:tcBorders>
              <w:left w:val="single" w:sz="2" w:space="0" w:color="000000"/>
              <w:right w:val="single" w:sz="2" w:space="0" w:color="000000"/>
            </w:tcBorders>
          </w:tcPr>
          <w:p w14:paraId="6A4DAE5C" w14:textId="77777777" w:rsidR="00051BA4" w:rsidRDefault="00000000">
            <w:pPr>
              <w:pStyle w:val="TableParagraph"/>
              <w:spacing w:line="90" w:lineRule="exact"/>
              <w:ind w:right="18"/>
              <w:rPr>
                <w:rFonts w:ascii="Century Gothic"/>
                <w:sz w:val="8"/>
              </w:rPr>
            </w:pPr>
            <w:r>
              <w:rPr>
                <w:rFonts w:ascii="Century Gothic"/>
                <w:spacing w:val="-2"/>
                <w:w w:val="65"/>
                <w:sz w:val="8"/>
              </w:rPr>
              <w:t>151.9</w:t>
            </w:r>
          </w:p>
        </w:tc>
        <w:tc>
          <w:tcPr>
            <w:tcW w:w="337" w:type="dxa"/>
            <w:tcBorders>
              <w:left w:val="single" w:sz="2" w:space="0" w:color="000000"/>
              <w:right w:val="single" w:sz="2" w:space="0" w:color="000000"/>
            </w:tcBorders>
          </w:tcPr>
          <w:p w14:paraId="4126FEBA" w14:textId="77777777" w:rsidR="00051BA4" w:rsidRDefault="00000000">
            <w:pPr>
              <w:pStyle w:val="TableParagraph"/>
              <w:spacing w:line="90" w:lineRule="exact"/>
              <w:ind w:right="17"/>
              <w:rPr>
                <w:rFonts w:ascii="Century Gothic"/>
                <w:sz w:val="8"/>
              </w:rPr>
            </w:pPr>
            <w:r>
              <w:rPr>
                <w:rFonts w:ascii="Century Gothic"/>
                <w:spacing w:val="-2"/>
                <w:w w:val="80"/>
                <w:sz w:val="8"/>
              </w:rPr>
              <w:t>204.3</w:t>
            </w:r>
          </w:p>
        </w:tc>
        <w:tc>
          <w:tcPr>
            <w:tcW w:w="337" w:type="dxa"/>
            <w:tcBorders>
              <w:left w:val="single" w:sz="2" w:space="0" w:color="000000"/>
              <w:right w:val="single" w:sz="2" w:space="0" w:color="000000"/>
            </w:tcBorders>
          </w:tcPr>
          <w:p w14:paraId="1006F05A" w14:textId="77777777" w:rsidR="00051BA4" w:rsidRDefault="00000000">
            <w:pPr>
              <w:pStyle w:val="TableParagraph"/>
              <w:spacing w:line="90" w:lineRule="exact"/>
              <w:ind w:right="21"/>
              <w:rPr>
                <w:rFonts w:ascii="Century Gothic"/>
                <w:sz w:val="8"/>
              </w:rPr>
            </w:pPr>
            <w:r>
              <w:rPr>
                <w:rFonts w:ascii="Century Gothic"/>
                <w:spacing w:val="-2"/>
                <w:w w:val="75"/>
                <w:sz w:val="8"/>
              </w:rPr>
              <w:t>218.4</w:t>
            </w:r>
          </w:p>
        </w:tc>
        <w:tc>
          <w:tcPr>
            <w:tcW w:w="337" w:type="dxa"/>
            <w:tcBorders>
              <w:left w:val="single" w:sz="2" w:space="0" w:color="000000"/>
              <w:right w:val="single" w:sz="2" w:space="0" w:color="000000"/>
            </w:tcBorders>
          </w:tcPr>
          <w:p w14:paraId="753F6ACF" w14:textId="77777777" w:rsidR="00051BA4" w:rsidRDefault="00000000">
            <w:pPr>
              <w:pStyle w:val="TableParagraph"/>
              <w:spacing w:line="90" w:lineRule="exact"/>
              <w:ind w:right="20"/>
              <w:rPr>
                <w:rFonts w:ascii="Century Gothic"/>
                <w:sz w:val="8"/>
              </w:rPr>
            </w:pPr>
            <w:r>
              <w:rPr>
                <w:rFonts w:ascii="Century Gothic"/>
                <w:spacing w:val="-4"/>
                <w:w w:val="80"/>
                <w:sz w:val="8"/>
              </w:rPr>
              <w:t>40.2</w:t>
            </w:r>
          </w:p>
        </w:tc>
        <w:tc>
          <w:tcPr>
            <w:tcW w:w="337" w:type="dxa"/>
            <w:tcBorders>
              <w:left w:val="single" w:sz="2" w:space="0" w:color="000000"/>
              <w:right w:val="single" w:sz="2" w:space="0" w:color="000000"/>
            </w:tcBorders>
            <w:shd w:val="clear" w:color="auto" w:fill="FFFFCC"/>
          </w:tcPr>
          <w:p w14:paraId="1CF1774B" w14:textId="77777777" w:rsidR="00051BA4" w:rsidRDefault="00000000">
            <w:pPr>
              <w:pStyle w:val="TableParagraph"/>
              <w:spacing w:line="90" w:lineRule="exact"/>
              <w:ind w:right="19"/>
              <w:rPr>
                <w:rFonts w:ascii="Century Gothic"/>
                <w:sz w:val="8"/>
              </w:rPr>
            </w:pPr>
            <w:r>
              <w:rPr>
                <w:rFonts w:ascii="Century Gothic"/>
                <w:spacing w:val="-4"/>
                <w:w w:val="70"/>
                <w:sz w:val="8"/>
              </w:rPr>
              <w:t>16.2</w:t>
            </w:r>
          </w:p>
        </w:tc>
        <w:tc>
          <w:tcPr>
            <w:tcW w:w="337" w:type="dxa"/>
            <w:tcBorders>
              <w:left w:val="single" w:sz="2" w:space="0" w:color="000000"/>
              <w:right w:val="single" w:sz="2" w:space="0" w:color="000000"/>
            </w:tcBorders>
            <w:shd w:val="clear" w:color="auto" w:fill="FFFFCC"/>
          </w:tcPr>
          <w:p w14:paraId="767A47E4" w14:textId="77777777" w:rsidR="00051BA4" w:rsidRDefault="00000000">
            <w:pPr>
              <w:pStyle w:val="TableParagraph"/>
              <w:spacing w:line="90" w:lineRule="exact"/>
              <w:ind w:right="20"/>
              <w:rPr>
                <w:rFonts w:ascii="Century Gothic"/>
                <w:sz w:val="8"/>
              </w:rPr>
            </w:pPr>
            <w:r>
              <w:rPr>
                <w:rFonts w:ascii="Century Gothic"/>
                <w:w w:val="70"/>
                <w:sz w:val="8"/>
              </w:rPr>
              <w:t>-</w:t>
            </w:r>
            <w:r>
              <w:rPr>
                <w:rFonts w:ascii="Century Gothic"/>
                <w:spacing w:val="-4"/>
                <w:w w:val="80"/>
                <w:sz w:val="8"/>
              </w:rPr>
              <w:t>27.5</w:t>
            </w:r>
          </w:p>
        </w:tc>
        <w:tc>
          <w:tcPr>
            <w:tcW w:w="337" w:type="dxa"/>
            <w:tcBorders>
              <w:left w:val="single" w:sz="2" w:space="0" w:color="000000"/>
              <w:right w:val="single" w:sz="2" w:space="0" w:color="000000"/>
            </w:tcBorders>
            <w:shd w:val="clear" w:color="auto" w:fill="D9D9D9"/>
          </w:tcPr>
          <w:p w14:paraId="4C24F940" w14:textId="77777777" w:rsidR="00051BA4" w:rsidRDefault="00000000">
            <w:pPr>
              <w:pStyle w:val="TableParagraph"/>
              <w:spacing w:line="90" w:lineRule="exact"/>
              <w:ind w:right="21"/>
              <w:rPr>
                <w:rFonts w:ascii="Century Gothic"/>
                <w:sz w:val="8"/>
              </w:rPr>
            </w:pPr>
            <w:r>
              <w:rPr>
                <w:rFonts w:ascii="Century Gothic"/>
                <w:w w:val="55"/>
                <w:sz w:val="8"/>
              </w:rPr>
              <w:t>-</w:t>
            </w:r>
            <w:r>
              <w:rPr>
                <w:rFonts w:ascii="Century Gothic"/>
                <w:spacing w:val="-4"/>
                <w:w w:val="65"/>
                <w:sz w:val="8"/>
              </w:rPr>
              <w:t>11.3</w:t>
            </w:r>
          </w:p>
        </w:tc>
        <w:tc>
          <w:tcPr>
            <w:tcW w:w="421" w:type="dxa"/>
            <w:tcBorders>
              <w:left w:val="single" w:sz="2" w:space="0" w:color="000000"/>
              <w:right w:val="single" w:sz="2" w:space="0" w:color="000000"/>
            </w:tcBorders>
          </w:tcPr>
          <w:p w14:paraId="417AFD2B" w14:textId="77777777" w:rsidR="00051BA4" w:rsidRDefault="00000000">
            <w:pPr>
              <w:pStyle w:val="TableParagraph"/>
              <w:spacing w:before="15" w:line="86" w:lineRule="exact"/>
              <w:ind w:right="25"/>
              <w:rPr>
                <w:rFonts w:ascii="Calibri"/>
                <w:b/>
                <w:sz w:val="8"/>
              </w:rPr>
            </w:pPr>
            <w:r>
              <w:rPr>
                <w:rFonts w:ascii="Calibri"/>
                <w:b/>
                <w:spacing w:val="-2"/>
                <w:w w:val="90"/>
                <w:sz w:val="8"/>
              </w:rPr>
              <w:t>2,886.3</w:t>
            </w:r>
          </w:p>
        </w:tc>
      </w:tr>
      <w:tr w:rsidR="00051BA4" w14:paraId="306F8556" w14:textId="77777777">
        <w:trPr>
          <w:trHeight w:val="121"/>
        </w:trPr>
        <w:tc>
          <w:tcPr>
            <w:tcW w:w="1009" w:type="dxa"/>
            <w:tcBorders>
              <w:left w:val="single" w:sz="2" w:space="0" w:color="000000"/>
              <w:right w:val="single" w:sz="2" w:space="0" w:color="000000"/>
            </w:tcBorders>
          </w:tcPr>
          <w:p w14:paraId="46129642" w14:textId="77777777" w:rsidR="00051BA4" w:rsidRDefault="00000000">
            <w:pPr>
              <w:pStyle w:val="TableParagraph"/>
              <w:spacing w:line="90" w:lineRule="exact"/>
              <w:ind w:left="16"/>
              <w:jc w:val="left"/>
              <w:rPr>
                <w:rFonts w:ascii="Century Gothic"/>
                <w:sz w:val="8"/>
              </w:rPr>
            </w:pPr>
            <w:r>
              <w:rPr>
                <w:rFonts w:ascii="Century Gothic"/>
                <w:spacing w:val="-2"/>
                <w:w w:val="80"/>
                <w:sz w:val="8"/>
              </w:rPr>
              <w:t>Chiapas</w:t>
            </w:r>
          </w:p>
        </w:tc>
        <w:tc>
          <w:tcPr>
            <w:tcW w:w="337" w:type="dxa"/>
            <w:tcBorders>
              <w:left w:val="single" w:sz="2" w:space="0" w:color="000000"/>
              <w:right w:val="single" w:sz="2" w:space="0" w:color="000000"/>
            </w:tcBorders>
          </w:tcPr>
          <w:p w14:paraId="521B3080" w14:textId="77777777" w:rsidR="00051BA4" w:rsidRDefault="00000000">
            <w:pPr>
              <w:pStyle w:val="TableParagraph"/>
              <w:spacing w:line="90" w:lineRule="exact"/>
              <w:ind w:right="5"/>
              <w:rPr>
                <w:rFonts w:ascii="Century Gothic"/>
                <w:sz w:val="8"/>
              </w:rPr>
            </w:pPr>
            <w:r>
              <w:rPr>
                <w:rFonts w:ascii="Century Gothic"/>
                <w:spacing w:val="-4"/>
                <w:w w:val="80"/>
                <w:sz w:val="8"/>
              </w:rPr>
              <w:t>89.3</w:t>
            </w:r>
          </w:p>
        </w:tc>
        <w:tc>
          <w:tcPr>
            <w:tcW w:w="337" w:type="dxa"/>
            <w:tcBorders>
              <w:left w:val="single" w:sz="2" w:space="0" w:color="000000"/>
              <w:right w:val="single" w:sz="2" w:space="0" w:color="000000"/>
            </w:tcBorders>
          </w:tcPr>
          <w:p w14:paraId="7820861F" w14:textId="77777777" w:rsidR="00051BA4" w:rsidRDefault="00000000">
            <w:pPr>
              <w:pStyle w:val="TableParagraph"/>
              <w:spacing w:line="90" w:lineRule="exact"/>
              <w:ind w:right="8"/>
              <w:rPr>
                <w:rFonts w:ascii="Century Gothic"/>
                <w:sz w:val="8"/>
              </w:rPr>
            </w:pPr>
            <w:r>
              <w:rPr>
                <w:rFonts w:ascii="Century Gothic"/>
                <w:spacing w:val="-2"/>
                <w:w w:val="75"/>
                <w:sz w:val="8"/>
              </w:rPr>
              <w:t>186.9</w:t>
            </w:r>
          </w:p>
        </w:tc>
        <w:tc>
          <w:tcPr>
            <w:tcW w:w="337" w:type="dxa"/>
            <w:tcBorders>
              <w:left w:val="single" w:sz="2" w:space="0" w:color="000000"/>
              <w:right w:val="single" w:sz="2" w:space="0" w:color="000000"/>
            </w:tcBorders>
          </w:tcPr>
          <w:p w14:paraId="12C65B7C" w14:textId="77777777" w:rsidR="00051BA4" w:rsidRDefault="00000000">
            <w:pPr>
              <w:pStyle w:val="TableParagraph"/>
              <w:spacing w:line="90" w:lineRule="exact"/>
              <w:ind w:right="7"/>
              <w:rPr>
                <w:rFonts w:ascii="Century Gothic"/>
                <w:sz w:val="8"/>
              </w:rPr>
            </w:pPr>
            <w:r>
              <w:rPr>
                <w:rFonts w:ascii="Century Gothic"/>
                <w:spacing w:val="-4"/>
                <w:w w:val="75"/>
                <w:sz w:val="8"/>
              </w:rPr>
              <w:t>63.2</w:t>
            </w:r>
          </w:p>
        </w:tc>
        <w:tc>
          <w:tcPr>
            <w:tcW w:w="337" w:type="dxa"/>
            <w:tcBorders>
              <w:left w:val="single" w:sz="2" w:space="0" w:color="000000"/>
              <w:right w:val="single" w:sz="2" w:space="0" w:color="000000"/>
            </w:tcBorders>
          </w:tcPr>
          <w:p w14:paraId="5EB06036" w14:textId="77777777" w:rsidR="00051BA4" w:rsidRDefault="00000000">
            <w:pPr>
              <w:pStyle w:val="TableParagraph"/>
              <w:spacing w:line="90" w:lineRule="exact"/>
              <w:ind w:right="10"/>
              <w:rPr>
                <w:rFonts w:ascii="Century Gothic"/>
                <w:sz w:val="8"/>
              </w:rPr>
            </w:pPr>
            <w:r>
              <w:rPr>
                <w:rFonts w:ascii="Century Gothic"/>
                <w:spacing w:val="-4"/>
                <w:w w:val="70"/>
                <w:sz w:val="8"/>
              </w:rPr>
              <w:t>91.9</w:t>
            </w:r>
          </w:p>
        </w:tc>
        <w:tc>
          <w:tcPr>
            <w:tcW w:w="337" w:type="dxa"/>
            <w:tcBorders>
              <w:left w:val="single" w:sz="2" w:space="0" w:color="000000"/>
              <w:right w:val="single" w:sz="2" w:space="0" w:color="000000"/>
            </w:tcBorders>
          </w:tcPr>
          <w:p w14:paraId="2F67F25A" w14:textId="77777777" w:rsidR="00051BA4" w:rsidRDefault="00000000">
            <w:pPr>
              <w:pStyle w:val="TableParagraph"/>
              <w:spacing w:line="90" w:lineRule="exact"/>
              <w:ind w:right="12"/>
              <w:rPr>
                <w:rFonts w:ascii="Century Gothic"/>
                <w:sz w:val="8"/>
              </w:rPr>
            </w:pPr>
            <w:r>
              <w:rPr>
                <w:rFonts w:ascii="Century Gothic"/>
                <w:spacing w:val="-2"/>
                <w:w w:val="70"/>
                <w:sz w:val="8"/>
              </w:rPr>
              <w:t>157.7</w:t>
            </w:r>
          </w:p>
        </w:tc>
        <w:tc>
          <w:tcPr>
            <w:tcW w:w="337" w:type="dxa"/>
            <w:tcBorders>
              <w:left w:val="single" w:sz="2" w:space="0" w:color="000000"/>
              <w:right w:val="single" w:sz="2" w:space="0" w:color="000000"/>
            </w:tcBorders>
          </w:tcPr>
          <w:p w14:paraId="41C92E67" w14:textId="77777777" w:rsidR="00051BA4" w:rsidRDefault="00000000">
            <w:pPr>
              <w:pStyle w:val="TableParagraph"/>
              <w:spacing w:line="90" w:lineRule="exact"/>
              <w:ind w:right="10"/>
              <w:rPr>
                <w:rFonts w:ascii="Century Gothic"/>
                <w:sz w:val="8"/>
              </w:rPr>
            </w:pPr>
            <w:r>
              <w:rPr>
                <w:rFonts w:ascii="Century Gothic"/>
                <w:spacing w:val="-4"/>
                <w:w w:val="80"/>
                <w:sz w:val="8"/>
              </w:rPr>
              <w:t>92.8</w:t>
            </w:r>
          </w:p>
        </w:tc>
        <w:tc>
          <w:tcPr>
            <w:tcW w:w="337" w:type="dxa"/>
            <w:tcBorders>
              <w:left w:val="single" w:sz="2" w:space="0" w:color="000000"/>
              <w:right w:val="single" w:sz="2" w:space="0" w:color="000000"/>
            </w:tcBorders>
          </w:tcPr>
          <w:p w14:paraId="5E05F8BD" w14:textId="77777777" w:rsidR="00051BA4" w:rsidRDefault="00000000">
            <w:pPr>
              <w:pStyle w:val="TableParagraph"/>
              <w:spacing w:line="90" w:lineRule="exact"/>
              <w:ind w:right="13"/>
              <w:rPr>
                <w:rFonts w:ascii="Century Gothic"/>
                <w:sz w:val="8"/>
              </w:rPr>
            </w:pPr>
            <w:r>
              <w:rPr>
                <w:rFonts w:ascii="Century Gothic"/>
                <w:spacing w:val="-2"/>
                <w:w w:val="60"/>
                <w:sz w:val="8"/>
              </w:rPr>
              <w:t>121.1</w:t>
            </w:r>
          </w:p>
        </w:tc>
        <w:tc>
          <w:tcPr>
            <w:tcW w:w="337" w:type="dxa"/>
            <w:tcBorders>
              <w:left w:val="single" w:sz="2" w:space="0" w:color="000000"/>
              <w:right w:val="single" w:sz="2" w:space="0" w:color="000000"/>
            </w:tcBorders>
          </w:tcPr>
          <w:p w14:paraId="262443E7" w14:textId="77777777" w:rsidR="00051BA4" w:rsidRDefault="00000000">
            <w:pPr>
              <w:pStyle w:val="TableParagraph"/>
              <w:spacing w:line="90" w:lineRule="exact"/>
              <w:ind w:left="165"/>
              <w:jc w:val="center"/>
              <w:rPr>
                <w:rFonts w:ascii="Century Gothic"/>
                <w:sz w:val="8"/>
              </w:rPr>
            </w:pPr>
            <w:r>
              <w:rPr>
                <w:rFonts w:ascii="Century Gothic"/>
                <w:spacing w:val="-2"/>
                <w:w w:val="75"/>
                <w:sz w:val="8"/>
              </w:rPr>
              <w:t>182.4</w:t>
            </w:r>
          </w:p>
        </w:tc>
        <w:tc>
          <w:tcPr>
            <w:tcW w:w="337" w:type="dxa"/>
            <w:tcBorders>
              <w:left w:val="single" w:sz="2" w:space="0" w:color="000000"/>
              <w:right w:val="single" w:sz="2" w:space="0" w:color="000000"/>
            </w:tcBorders>
          </w:tcPr>
          <w:p w14:paraId="584DB535" w14:textId="77777777" w:rsidR="00051BA4" w:rsidRDefault="00000000">
            <w:pPr>
              <w:pStyle w:val="TableParagraph"/>
              <w:spacing w:line="90" w:lineRule="exact"/>
              <w:ind w:right="14"/>
              <w:rPr>
                <w:rFonts w:ascii="Century Gothic"/>
                <w:sz w:val="8"/>
              </w:rPr>
            </w:pPr>
            <w:r>
              <w:rPr>
                <w:rFonts w:ascii="Century Gothic"/>
                <w:spacing w:val="-4"/>
                <w:w w:val="75"/>
                <w:sz w:val="8"/>
              </w:rPr>
              <w:t>36.6</w:t>
            </w:r>
          </w:p>
        </w:tc>
        <w:tc>
          <w:tcPr>
            <w:tcW w:w="337" w:type="dxa"/>
            <w:tcBorders>
              <w:left w:val="single" w:sz="2" w:space="0" w:color="000000"/>
              <w:right w:val="single" w:sz="2" w:space="0" w:color="000000"/>
            </w:tcBorders>
          </w:tcPr>
          <w:p w14:paraId="382D8640" w14:textId="77777777" w:rsidR="00051BA4" w:rsidRDefault="00000000">
            <w:pPr>
              <w:pStyle w:val="TableParagraph"/>
              <w:spacing w:line="90" w:lineRule="exact"/>
              <w:ind w:right="16"/>
              <w:rPr>
                <w:rFonts w:ascii="Century Gothic"/>
                <w:sz w:val="8"/>
              </w:rPr>
            </w:pPr>
            <w:r>
              <w:rPr>
                <w:rFonts w:ascii="Century Gothic"/>
                <w:spacing w:val="-2"/>
                <w:w w:val="75"/>
                <w:sz w:val="8"/>
              </w:rPr>
              <w:t>270.1</w:t>
            </w:r>
          </w:p>
        </w:tc>
        <w:tc>
          <w:tcPr>
            <w:tcW w:w="337" w:type="dxa"/>
            <w:tcBorders>
              <w:left w:val="single" w:sz="2" w:space="0" w:color="000000"/>
              <w:right w:val="single" w:sz="2" w:space="0" w:color="000000"/>
            </w:tcBorders>
          </w:tcPr>
          <w:p w14:paraId="4584107A" w14:textId="77777777" w:rsidR="00051BA4" w:rsidRDefault="00000000">
            <w:pPr>
              <w:pStyle w:val="TableParagraph"/>
              <w:spacing w:line="90" w:lineRule="exact"/>
              <w:ind w:right="14"/>
              <w:rPr>
                <w:rFonts w:ascii="Century Gothic"/>
                <w:sz w:val="8"/>
              </w:rPr>
            </w:pPr>
            <w:r>
              <w:rPr>
                <w:rFonts w:ascii="Century Gothic"/>
                <w:spacing w:val="-2"/>
                <w:w w:val="75"/>
                <w:sz w:val="8"/>
              </w:rPr>
              <w:t>139.8</w:t>
            </w:r>
          </w:p>
        </w:tc>
        <w:tc>
          <w:tcPr>
            <w:tcW w:w="337" w:type="dxa"/>
            <w:tcBorders>
              <w:left w:val="single" w:sz="2" w:space="0" w:color="000000"/>
              <w:right w:val="single" w:sz="2" w:space="0" w:color="000000"/>
            </w:tcBorders>
          </w:tcPr>
          <w:p w14:paraId="7679003E" w14:textId="77777777" w:rsidR="00051BA4" w:rsidRDefault="00000000">
            <w:pPr>
              <w:pStyle w:val="TableParagraph"/>
              <w:spacing w:line="90" w:lineRule="exact"/>
              <w:ind w:right="17"/>
              <w:rPr>
                <w:rFonts w:ascii="Century Gothic"/>
                <w:sz w:val="8"/>
              </w:rPr>
            </w:pPr>
            <w:r>
              <w:rPr>
                <w:rFonts w:ascii="Century Gothic"/>
                <w:spacing w:val="-2"/>
                <w:w w:val="65"/>
                <w:sz w:val="8"/>
              </w:rPr>
              <w:t>217.1</w:t>
            </w:r>
          </w:p>
        </w:tc>
        <w:tc>
          <w:tcPr>
            <w:tcW w:w="337" w:type="dxa"/>
            <w:tcBorders>
              <w:left w:val="single" w:sz="2" w:space="0" w:color="000000"/>
              <w:right w:val="single" w:sz="2" w:space="0" w:color="000000"/>
            </w:tcBorders>
          </w:tcPr>
          <w:p w14:paraId="1B0B4841" w14:textId="77777777" w:rsidR="00051BA4" w:rsidRDefault="00000000">
            <w:pPr>
              <w:pStyle w:val="TableParagraph"/>
              <w:spacing w:line="90" w:lineRule="exact"/>
              <w:ind w:right="15"/>
              <w:rPr>
                <w:rFonts w:ascii="Century Gothic"/>
                <w:sz w:val="8"/>
              </w:rPr>
            </w:pPr>
            <w:r>
              <w:rPr>
                <w:rFonts w:ascii="Century Gothic"/>
                <w:spacing w:val="-4"/>
                <w:w w:val="80"/>
                <w:sz w:val="8"/>
              </w:rPr>
              <w:t>70.2</w:t>
            </w:r>
          </w:p>
        </w:tc>
        <w:tc>
          <w:tcPr>
            <w:tcW w:w="337" w:type="dxa"/>
            <w:tcBorders>
              <w:left w:val="single" w:sz="2" w:space="0" w:color="000000"/>
              <w:right w:val="single" w:sz="2" w:space="0" w:color="000000"/>
            </w:tcBorders>
          </w:tcPr>
          <w:p w14:paraId="1ADFB7AA" w14:textId="77777777" w:rsidR="00051BA4" w:rsidRDefault="00000000">
            <w:pPr>
              <w:pStyle w:val="TableParagraph"/>
              <w:spacing w:line="90" w:lineRule="exact"/>
              <w:ind w:right="18"/>
              <w:rPr>
                <w:rFonts w:ascii="Century Gothic"/>
                <w:sz w:val="8"/>
              </w:rPr>
            </w:pPr>
            <w:r>
              <w:rPr>
                <w:rFonts w:ascii="Century Gothic"/>
                <w:spacing w:val="-2"/>
                <w:w w:val="80"/>
                <w:sz w:val="8"/>
              </w:rPr>
              <w:t>256.6</w:t>
            </w:r>
          </w:p>
        </w:tc>
        <w:tc>
          <w:tcPr>
            <w:tcW w:w="337" w:type="dxa"/>
            <w:tcBorders>
              <w:left w:val="single" w:sz="2" w:space="0" w:color="000000"/>
              <w:right w:val="single" w:sz="2" w:space="0" w:color="000000"/>
            </w:tcBorders>
          </w:tcPr>
          <w:p w14:paraId="1395A444" w14:textId="77777777" w:rsidR="00051BA4" w:rsidRDefault="00000000">
            <w:pPr>
              <w:pStyle w:val="TableParagraph"/>
              <w:spacing w:line="90" w:lineRule="exact"/>
              <w:ind w:right="20"/>
              <w:rPr>
                <w:rFonts w:ascii="Century Gothic"/>
                <w:sz w:val="8"/>
              </w:rPr>
            </w:pPr>
            <w:r>
              <w:rPr>
                <w:rFonts w:ascii="Century Gothic"/>
                <w:spacing w:val="-2"/>
                <w:w w:val="65"/>
                <w:sz w:val="8"/>
              </w:rPr>
              <w:t>133.1</w:t>
            </w:r>
          </w:p>
        </w:tc>
        <w:tc>
          <w:tcPr>
            <w:tcW w:w="337" w:type="dxa"/>
            <w:tcBorders>
              <w:left w:val="single" w:sz="2" w:space="0" w:color="000000"/>
              <w:right w:val="single" w:sz="2" w:space="0" w:color="000000"/>
            </w:tcBorders>
          </w:tcPr>
          <w:p w14:paraId="6ECB7E52" w14:textId="77777777" w:rsidR="00051BA4" w:rsidRDefault="00000000">
            <w:pPr>
              <w:pStyle w:val="TableParagraph"/>
              <w:spacing w:line="90" w:lineRule="exact"/>
              <w:ind w:right="21"/>
              <w:rPr>
                <w:rFonts w:ascii="Century Gothic"/>
                <w:sz w:val="8"/>
              </w:rPr>
            </w:pPr>
            <w:r>
              <w:rPr>
                <w:rFonts w:ascii="Century Gothic"/>
                <w:spacing w:val="-2"/>
                <w:w w:val="75"/>
                <w:sz w:val="8"/>
              </w:rPr>
              <w:t>157.0</w:t>
            </w:r>
          </w:p>
        </w:tc>
        <w:tc>
          <w:tcPr>
            <w:tcW w:w="337" w:type="dxa"/>
            <w:tcBorders>
              <w:left w:val="single" w:sz="2" w:space="0" w:color="000000"/>
              <w:right w:val="single" w:sz="2" w:space="0" w:color="000000"/>
            </w:tcBorders>
          </w:tcPr>
          <w:p w14:paraId="0FBA03C8" w14:textId="77777777" w:rsidR="00051BA4" w:rsidRDefault="00000000">
            <w:pPr>
              <w:pStyle w:val="TableParagraph"/>
              <w:spacing w:line="90" w:lineRule="exact"/>
              <w:ind w:right="22"/>
              <w:rPr>
                <w:rFonts w:ascii="Century Gothic"/>
                <w:sz w:val="8"/>
              </w:rPr>
            </w:pPr>
            <w:r>
              <w:rPr>
                <w:rFonts w:ascii="Century Gothic"/>
                <w:spacing w:val="-2"/>
                <w:w w:val="75"/>
                <w:sz w:val="8"/>
              </w:rPr>
              <w:t>186.7</w:t>
            </w:r>
          </w:p>
        </w:tc>
        <w:tc>
          <w:tcPr>
            <w:tcW w:w="337" w:type="dxa"/>
            <w:tcBorders>
              <w:left w:val="single" w:sz="2" w:space="0" w:color="000000"/>
              <w:right w:val="single" w:sz="2" w:space="0" w:color="000000"/>
            </w:tcBorders>
            <w:shd w:val="clear" w:color="auto" w:fill="FFFFCC"/>
          </w:tcPr>
          <w:p w14:paraId="6E2FCA06" w14:textId="77777777" w:rsidR="00051BA4" w:rsidRDefault="00000000">
            <w:pPr>
              <w:pStyle w:val="TableParagraph"/>
              <w:spacing w:line="90" w:lineRule="exact"/>
              <w:ind w:right="21"/>
              <w:rPr>
                <w:rFonts w:ascii="Century Gothic"/>
                <w:sz w:val="8"/>
              </w:rPr>
            </w:pPr>
            <w:r>
              <w:rPr>
                <w:rFonts w:ascii="Century Gothic"/>
                <w:spacing w:val="-4"/>
                <w:w w:val="80"/>
                <w:sz w:val="8"/>
              </w:rPr>
              <w:t>60.6</w:t>
            </w:r>
          </w:p>
        </w:tc>
        <w:tc>
          <w:tcPr>
            <w:tcW w:w="337" w:type="dxa"/>
            <w:tcBorders>
              <w:left w:val="single" w:sz="2" w:space="0" w:color="000000"/>
              <w:right w:val="single" w:sz="2" w:space="0" w:color="000000"/>
            </w:tcBorders>
            <w:shd w:val="clear" w:color="auto" w:fill="FFFFCC"/>
          </w:tcPr>
          <w:p w14:paraId="3A663520" w14:textId="77777777" w:rsidR="00051BA4" w:rsidRDefault="00000000">
            <w:pPr>
              <w:pStyle w:val="TableParagraph"/>
              <w:spacing w:line="90" w:lineRule="exact"/>
              <w:ind w:right="23"/>
              <w:rPr>
                <w:rFonts w:ascii="Century Gothic"/>
                <w:sz w:val="8"/>
              </w:rPr>
            </w:pPr>
            <w:r>
              <w:rPr>
                <w:rFonts w:ascii="Century Gothic"/>
                <w:spacing w:val="-5"/>
                <w:w w:val="75"/>
                <w:sz w:val="8"/>
              </w:rPr>
              <w:t>3.4</w:t>
            </w:r>
          </w:p>
        </w:tc>
        <w:tc>
          <w:tcPr>
            <w:tcW w:w="337" w:type="dxa"/>
            <w:tcBorders>
              <w:left w:val="single" w:sz="2" w:space="0" w:color="000000"/>
              <w:right w:val="single" w:sz="2" w:space="0" w:color="000000"/>
            </w:tcBorders>
            <w:shd w:val="clear" w:color="auto" w:fill="D9D9D9"/>
          </w:tcPr>
          <w:p w14:paraId="7E10EAA8" w14:textId="77777777" w:rsidR="00051BA4" w:rsidRDefault="00000000">
            <w:pPr>
              <w:pStyle w:val="TableParagraph"/>
              <w:spacing w:line="90" w:lineRule="exact"/>
              <w:ind w:right="24"/>
              <w:rPr>
                <w:rFonts w:ascii="Century Gothic"/>
                <w:sz w:val="8"/>
              </w:rPr>
            </w:pPr>
            <w:r>
              <w:rPr>
                <w:rFonts w:ascii="Century Gothic"/>
                <w:spacing w:val="-4"/>
                <w:w w:val="80"/>
                <w:sz w:val="8"/>
              </w:rPr>
              <w:t>64.0</w:t>
            </w:r>
          </w:p>
        </w:tc>
        <w:tc>
          <w:tcPr>
            <w:tcW w:w="421" w:type="dxa"/>
            <w:tcBorders>
              <w:left w:val="single" w:sz="2" w:space="0" w:color="000000"/>
              <w:right w:val="single" w:sz="2" w:space="0" w:color="000000"/>
            </w:tcBorders>
          </w:tcPr>
          <w:p w14:paraId="6A072DA8" w14:textId="77777777" w:rsidR="00051BA4" w:rsidRDefault="00000000">
            <w:pPr>
              <w:pStyle w:val="TableParagraph"/>
              <w:spacing w:before="16" w:line="86" w:lineRule="exact"/>
              <w:ind w:right="22"/>
              <w:rPr>
                <w:rFonts w:ascii="Calibri"/>
                <w:b/>
                <w:sz w:val="8"/>
              </w:rPr>
            </w:pPr>
            <w:r>
              <w:rPr>
                <w:rFonts w:ascii="Calibri"/>
                <w:b/>
                <w:spacing w:val="-2"/>
                <w:w w:val="85"/>
                <w:sz w:val="8"/>
              </w:rPr>
              <w:t>2,516.6</w:t>
            </w:r>
          </w:p>
        </w:tc>
      </w:tr>
      <w:tr w:rsidR="00051BA4" w14:paraId="24E0FDBB" w14:textId="77777777">
        <w:trPr>
          <w:trHeight w:val="121"/>
        </w:trPr>
        <w:tc>
          <w:tcPr>
            <w:tcW w:w="1009" w:type="dxa"/>
            <w:tcBorders>
              <w:left w:val="single" w:sz="2" w:space="0" w:color="000000"/>
              <w:right w:val="single" w:sz="2" w:space="0" w:color="000000"/>
            </w:tcBorders>
          </w:tcPr>
          <w:p w14:paraId="415AFF05" w14:textId="77777777" w:rsidR="00051BA4" w:rsidRDefault="00000000">
            <w:pPr>
              <w:pStyle w:val="TableParagraph"/>
              <w:spacing w:line="90" w:lineRule="exact"/>
              <w:ind w:left="16"/>
              <w:jc w:val="left"/>
              <w:rPr>
                <w:rFonts w:ascii="Century Gothic"/>
                <w:sz w:val="8"/>
              </w:rPr>
            </w:pPr>
            <w:r>
              <w:rPr>
                <w:rFonts w:ascii="Century Gothic"/>
                <w:spacing w:val="-2"/>
                <w:w w:val="80"/>
                <w:sz w:val="8"/>
              </w:rPr>
              <w:t>Chihuahua</w:t>
            </w:r>
          </w:p>
        </w:tc>
        <w:tc>
          <w:tcPr>
            <w:tcW w:w="337" w:type="dxa"/>
            <w:tcBorders>
              <w:left w:val="single" w:sz="2" w:space="0" w:color="000000"/>
              <w:right w:val="single" w:sz="2" w:space="0" w:color="000000"/>
            </w:tcBorders>
          </w:tcPr>
          <w:p w14:paraId="5AF6474B" w14:textId="77777777" w:rsidR="00051BA4" w:rsidRDefault="00000000">
            <w:pPr>
              <w:pStyle w:val="TableParagraph"/>
              <w:spacing w:line="90" w:lineRule="exact"/>
              <w:ind w:right="6"/>
              <w:rPr>
                <w:rFonts w:ascii="Century Gothic"/>
                <w:sz w:val="8"/>
              </w:rPr>
            </w:pPr>
            <w:r>
              <w:rPr>
                <w:rFonts w:ascii="Century Gothic"/>
                <w:spacing w:val="-2"/>
                <w:w w:val="75"/>
                <w:sz w:val="8"/>
              </w:rPr>
              <w:t>1,948.8</w:t>
            </w:r>
          </w:p>
        </w:tc>
        <w:tc>
          <w:tcPr>
            <w:tcW w:w="337" w:type="dxa"/>
            <w:tcBorders>
              <w:left w:val="single" w:sz="2" w:space="0" w:color="000000"/>
              <w:right w:val="single" w:sz="2" w:space="0" w:color="000000"/>
            </w:tcBorders>
          </w:tcPr>
          <w:p w14:paraId="3519F857" w14:textId="77777777" w:rsidR="00051BA4" w:rsidRDefault="00000000">
            <w:pPr>
              <w:pStyle w:val="TableParagraph"/>
              <w:spacing w:line="90" w:lineRule="exact"/>
              <w:ind w:right="6"/>
              <w:rPr>
                <w:rFonts w:ascii="Century Gothic"/>
                <w:sz w:val="8"/>
              </w:rPr>
            </w:pPr>
            <w:r>
              <w:rPr>
                <w:rFonts w:ascii="Century Gothic"/>
                <w:spacing w:val="-2"/>
                <w:w w:val="75"/>
                <w:sz w:val="8"/>
              </w:rPr>
              <w:t>2,267.2</w:t>
            </w:r>
          </w:p>
        </w:tc>
        <w:tc>
          <w:tcPr>
            <w:tcW w:w="337" w:type="dxa"/>
            <w:tcBorders>
              <w:left w:val="single" w:sz="2" w:space="0" w:color="000000"/>
              <w:right w:val="single" w:sz="2" w:space="0" w:color="000000"/>
            </w:tcBorders>
          </w:tcPr>
          <w:p w14:paraId="4058F141" w14:textId="77777777" w:rsidR="00051BA4" w:rsidRDefault="00000000">
            <w:pPr>
              <w:pStyle w:val="TableParagraph"/>
              <w:spacing w:line="90" w:lineRule="exact"/>
              <w:ind w:right="7"/>
              <w:rPr>
                <w:rFonts w:ascii="Century Gothic"/>
                <w:sz w:val="8"/>
              </w:rPr>
            </w:pPr>
            <w:r>
              <w:rPr>
                <w:rFonts w:ascii="Century Gothic"/>
                <w:spacing w:val="-2"/>
                <w:w w:val="75"/>
                <w:sz w:val="8"/>
              </w:rPr>
              <w:t>2,625.2</w:t>
            </w:r>
          </w:p>
        </w:tc>
        <w:tc>
          <w:tcPr>
            <w:tcW w:w="337" w:type="dxa"/>
            <w:tcBorders>
              <w:left w:val="single" w:sz="2" w:space="0" w:color="000000"/>
              <w:right w:val="single" w:sz="2" w:space="0" w:color="000000"/>
            </w:tcBorders>
          </w:tcPr>
          <w:p w14:paraId="2F2C27AD" w14:textId="77777777" w:rsidR="00051BA4" w:rsidRDefault="00000000">
            <w:pPr>
              <w:pStyle w:val="TableParagraph"/>
              <w:spacing w:line="90" w:lineRule="exact"/>
              <w:ind w:right="11"/>
              <w:rPr>
                <w:rFonts w:ascii="Century Gothic"/>
                <w:sz w:val="8"/>
              </w:rPr>
            </w:pPr>
            <w:r>
              <w:rPr>
                <w:rFonts w:ascii="Century Gothic"/>
                <w:spacing w:val="-2"/>
                <w:w w:val="75"/>
                <w:sz w:val="8"/>
              </w:rPr>
              <w:t>1,424.7</w:t>
            </w:r>
          </w:p>
        </w:tc>
        <w:tc>
          <w:tcPr>
            <w:tcW w:w="337" w:type="dxa"/>
            <w:tcBorders>
              <w:left w:val="single" w:sz="2" w:space="0" w:color="000000"/>
              <w:right w:val="single" w:sz="2" w:space="0" w:color="000000"/>
            </w:tcBorders>
          </w:tcPr>
          <w:p w14:paraId="4BFAE240" w14:textId="77777777" w:rsidR="00051BA4" w:rsidRDefault="00000000">
            <w:pPr>
              <w:pStyle w:val="TableParagraph"/>
              <w:spacing w:line="90" w:lineRule="exact"/>
              <w:ind w:right="9"/>
              <w:rPr>
                <w:rFonts w:ascii="Century Gothic"/>
                <w:sz w:val="8"/>
              </w:rPr>
            </w:pPr>
            <w:r>
              <w:rPr>
                <w:rFonts w:ascii="Century Gothic"/>
                <w:spacing w:val="-2"/>
                <w:w w:val="75"/>
                <w:sz w:val="8"/>
              </w:rPr>
              <w:t>1,847.8</w:t>
            </w:r>
          </w:p>
        </w:tc>
        <w:tc>
          <w:tcPr>
            <w:tcW w:w="337" w:type="dxa"/>
            <w:tcBorders>
              <w:left w:val="single" w:sz="2" w:space="0" w:color="000000"/>
              <w:right w:val="single" w:sz="2" w:space="0" w:color="000000"/>
            </w:tcBorders>
          </w:tcPr>
          <w:p w14:paraId="72C6993F" w14:textId="77777777" w:rsidR="00051BA4" w:rsidRDefault="00000000">
            <w:pPr>
              <w:pStyle w:val="TableParagraph"/>
              <w:spacing w:line="90" w:lineRule="exact"/>
              <w:ind w:right="12"/>
              <w:rPr>
                <w:rFonts w:ascii="Century Gothic"/>
                <w:sz w:val="8"/>
              </w:rPr>
            </w:pPr>
            <w:r>
              <w:rPr>
                <w:rFonts w:ascii="Century Gothic"/>
                <w:spacing w:val="-2"/>
                <w:w w:val="65"/>
                <w:sz w:val="8"/>
              </w:rPr>
              <w:t>1,218.1</w:t>
            </w:r>
          </w:p>
        </w:tc>
        <w:tc>
          <w:tcPr>
            <w:tcW w:w="337" w:type="dxa"/>
            <w:tcBorders>
              <w:left w:val="single" w:sz="2" w:space="0" w:color="000000"/>
              <w:right w:val="single" w:sz="2" w:space="0" w:color="000000"/>
            </w:tcBorders>
          </w:tcPr>
          <w:p w14:paraId="47F20A96" w14:textId="77777777" w:rsidR="00051BA4" w:rsidRDefault="00000000">
            <w:pPr>
              <w:pStyle w:val="TableParagraph"/>
              <w:spacing w:line="90" w:lineRule="exact"/>
              <w:ind w:right="12"/>
              <w:rPr>
                <w:rFonts w:ascii="Century Gothic"/>
                <w:sz w:val="8"/>
              </w:rPr>
            </w:pPr>
            <w:r>
              <w:rPr>
                <w:rFonts w:ascii="Century Gothic"/>
                <w:spacing w:val="-2"/>
                <w:w w:val="70"/>
                <w:sz w:val="8"/>
              </w:rPr>
              <w:t>1,186.9</w:t>
            </w:r>
          </w:p>
        </w:tc>
        <w:tc>
          <w:tcPr>
            <w:tcW w:w="337" w:type="dxa"/>
            <w:tcBorders>
              <w:left w:val="single" w:sz="2" w:space="0" w:color="000000"/>
              <w:right w:val="single" w:sz="2" w:space="0" w:color="000000"/>
            </w:tcBorders>
          </w:tcPr>
          <w:p w14:paraId="2B8CEA58" w14:textId="77777777" w:rsidR="00051BA4" w:rsidRDefault="00000000">
            <w:pPr>
              <w:pStyle w:val="TableParagraph"/>
              <w:spacing w:line="90" w:lineRule="exact"/>
              <w:ind w:left="136"/>
              <w:jc w:val="center"/>
              <w:rPr>
                <w:rFonts w:ascii="Century Gothic"/>
                <w:sz w:val="8"/>
              </w:rPr>
            </w:pPr>
            <w:r>
              <w:rPr>
                <w:rFonts w:ascii="Century Gothic"/>
                <w:spacing w:val="-2"/>
                <w:w w:val="70"/>
                <w:sz w:val="8"/>
              </w:rPr>
              <w:t>2,311.4</w:t>
            </w:r>
          </w:p>
        </w:tc>
        <w:tc>
          <w:tcPr>
            <w:tcW w:w="337" w:type="dxa"/>
            <w:tcBorders>
              <w:left w:val="single" w:sz="2" w:space="0" w:color="000000"/>
              <w:right w:val="single" w:sz="2" w:space="0" w:color="000000"/>
            </w:tcBorders>
          </w:tcPr>
          <w:p w14:paraId="5807013E" w14:textId="77777777" w:rsidR="00051BA4" w:rsidRDefault="00000000">
            <w:pPr>
              <w:pStyle w:val="TableParagraph"/>
              <w:spacing w:line="90" w:lineRule="exact"/>
              <w:ind w:right="14"/>
              <w:rPr>
                <w:rFonts w:ascii="Century Gothic"/>
                <w:sz w:val="8"/>
              </w:rPr>
            </w:pPr>
            <w:r>
              <w:rPr>
                <w:rFonts w:ascii="Century Gothic"/>
                <w:spacing w:val="-2"/>
                <w:w w:val="75"/>
                <w:sz w:val="8"/>
              </w:rPr>
              <w:t>1,936.6</w:t>
            </w:r>
          </w:p>
        </w:tc>
        <w:tc>
          <w:tcPr>
            <w:tcW w:w="337" w:type="dxa"/>
            <w:tcBorders>
              <w:left w:val="single" w:sz="2" w:space="0" w:color="000000"/>
              <w:right w:val="single" w:sz="2" w:space="0" w:color="000000"/>
            </w:tcBorders>
          </w:tcPr>
          <w:p w14:paraId="1FC7881C" w14:textId="77777777" w:rsidR="00051BA4" w:rsidRDefault="00000000">
            <w:pPr>
              <w:pStyle w:val="TableParagraph"/>
              <w:spacing w:line="90" w:lineRule="exact"/>
              <w:ind w:right="13"/>
              <w:rPr>
                <w:rFonts w:ascii="Century Gothic"/>
                <w:sz w:val="8"/>
              </w:rPr>
            </w:pPr>
            <w:r>
              <w:rPr>
                <w:rFonts w:ascii="Century Gothic"/>
                <w:spacing w:val="-2"/>
                <w:w w:val="75"/>
                <w:sz w:val="8"/>
              </w:rPr>
              <w:t>2,524.5</w:t>
            </w:r>
          </w:p>
        </w:tc>
        <w:tc>
          <w:tcPr>
            <w:tcW w:w="337" w:type="dxa"/>
            <w:tcBorders>
              <w:left w:val="single" w:sz="2" w:space="0" w:color="000000"/>
              <w:right w:val="single" w:sz="2" w:space="0" w:color="000000"/>
            </w:tcBorders>
          </w:tcPr>
          <w:p w14:paraId="44BD52D1" w14:textId="77777777" w:rsidR="00051BA4" w:rsidRDefault="00000000">
            <w:pPr>
              <w:pStyle w:val="TableParagraph"/>
              <w:spacing w:line="90" w:lineRule="exact"/>
              <w:ind w:right="17"/>
              <w:rPr>
                <w:rFonts w:ascii="Century Gothic"/>
                <w:sz w:val="8"/>
              </w:rPr>
            </w:pPr>
            <w:r>
              <w:rPr>
                <w:rFonts w:ascii="Century Gothic"/>
                <w:spacing w:val="-2"/>
                <w:w w:val="70"/>
                <w:sz w:val="8"/>
              </w:rPr>
              <w:t>1,986.1</w:t>
            </w:r>
          </w:p>
        </w:tc>
        <w:tc>
          <w:tcPr>
            <w:tcW w:w="337" w:type="dxa"/>
            <w:tcBorders>
              <w:left w:val="single" w:sz="2" w:space="0" w:color="000000"/>
              <w:right w:val="single" w:sz="2" w:space="0" w:color="000000"/>
            </w:tcBorders>
          </w:tcPr>
          <w:p w14:paraId="2E1F020E" w14:textId="77777777" w:rsidR="00051BA4" w:rsidRDefault="00000000">
            <w:pPr>
              <w:pStyle w:val="TableParagraph"/>
              <w:spacing w:line="90" w:lineRule="exact"/>
              <w:ind w:right="15"/>
              <w:rPr>
                <w:rFonts w:ascii="Century Gothic"/>
                <w:sz w:val="8"/>
              </w:rPr>
            </w:pPr>
            <w:r>
              <w:rPr>
                <w:rFonts w:ascii="Century Gothic"/>
                <w:spacing w:val="-2"/>
                <w:w w:val="70"/>
                <w:sz w:val="8"/>
              </w:rPr>
              <w:t>1,825.3</w:t>
            </w:r>
          </w:p>
        </w:tc>
        <w:tc>
          <w:tcPr>
            <w:tcW w:w="337" w:type="dxa"/>
            <w:tcBorders>
              <w:left w:val="single" w:sz="2" w:space="0" w:color="000000"/>
              <w:right w:val="single" w:sz="2" w:space="0" w:color="000000"/>
            </w:tcBorders>
          </w:tcPr>
          <w:p w14:paraId="769E9CAA" w14:textId="77777777" w:rsidR="00051BA4" w:rsidRDefault="00000000">
            <w:pPr>
              <w:pStyle w:val="TableParagraph"/>
              <w:spacing w:line="90" w:lineRule="exact"/>
              <w:ind w:right="17"/>
              <w:rPr>
                <w:rFonts w:ascii="Century Gothic"/>
                <w:sz w:val="8"/>
              </w:rPr>
            </w:pPr>
            <w:r>
              <w:rPr>
                <w:rFonts w:ascii="Century Gothic"/>
                <w:spacing w:val="-2"/>
                <w:w w:val="70"/>
                <w:sz w:val="8"/>
              </w:rPr>
              <w:t>1,241.9</w:t>
            </w:r>
          </w:p>
        </w:tc>
        <w:tc>
          <w:tcPr>
            <w:tcW w:w="337" w:type="dxa"/>
            <w:tcBorders>
              <w:left w:val="single" w:sz="2" w:space="0" w:color="000000"/>
              <w:right w:val="single" w:sz="2" w:space="0" w:color="000000"/>
            </w:tcBorders>
          </w:tcPr>
          <w:p w14:paraId="3DED0DD5" w14:textId="77777777" w:rsidR="00051BA4" w:rsidRDefault="00000000">
            <w:pPr>
              <w:pStyle w:val="TableParagraph"/>
              <w:spacing w:line="90" w:lineRule="exact"/>
              <w:ind w:right="19"/>
              <w:rPr>
                <w:rFonts w:ascii="Century Gothic"/>
                <w:sz w:val="8"/>
              </w:rPr>
            </w:pPr>
            <w:r>
              <w:rPr>
                <w:rFonts w:ascii="Century Gothic"/>
                <w:spacing w:val="-2"/>
                <w:w w:val="75"/>
                <w:sz w:val="8"/>
              </w:rPr>
              <w:t>1,407.0</w:t>
            </w:r>
          </w:p>
        </w:tc>
        <w:tc>
          <w:tcPr>
            <w:tcW w:w="337" w:type="dxa"/>
            <w:tcBorders>
              <w:left w:val="single" w:sz="2" w:space="0" w:color="000000"/>
              <w:right w:val="single" w:sz="2" w:space="0" w:color="000000"/>
            </w:tcBorders>
          </w:tcPr>
          <w:p w14:paraId="4A3889C2" w14:textId="77777777" w:rsidR="00051BA4" w:rsidRDefault="00000000">
            <w:pPr>
              <w:pStyle w:val="TableParagraph"/>
              <w:spacing w:line="90" w:lineRule="exact"/>
              <w:ind w:right="20"/>
              <w:rPr>
                <w:rFonts w:ascii="Century Gothic"/>
                <w:sz w:val="8"/>
              </w:rPr>
            </w:pPr>
            <w:r>
              <w:rPr>
                <w:rFonts w:ascii="Century Gothic"/>
                <w:spacing w:val="-2"/>
                <w:w w:val="70"/>
                <w:sz w:val="8"/>
              </w:rPr>
              <w:t>641.1</w:t>
            </w:r>
          </w:p>
        </w:tc>
        <w:tc>
          <w:tcPr>
            <w:tcW w:w="337" w:type="dxa"/>
            <w:tcBorders>
              <w:left w:val="single" w:sz="2" w:space="0" w:color="000000"/>
              <w:right w:val="single" w:sz="2" w:space="0" w:color="000000"/>
            </w:tcBorders>
          </w:tcPr>
          <w:p w14:paraId="7609A819" w14:textId="77777777" w:rsidR="00051BA4" w:rsidRDefault="00000000">
            <w:pPr>
              <w:pStyle w:val="TableParagraph"/>
              <w:spacing w:line="90" w:lineRule="exact"/>
              <w:ind w:right="20"/>
              <w:rPr>
                <w:rFonts w:ascii="Century Gothic"/>
                <w:sz w:val="8"/>
              </w:rPr>
            </w:pPr>
            <w:r>
              <w:rPr>
                <w:rFonts w:ascii="Century Gothic"/>
                <w:spacing w:val="-2"/>
                <w:w w:val="75"/>
                <w:sz w:val="8"/>
              </w:rPr>
              <w:t>1,907.6</w:t>
            </w:r>
          </w:p>
        </w:tc>
        <w:tc>
          <w:tcPr>
            <w:tcW w:w="337" w:type="dxa"/>
            <w:tcBorders>
              <w:left w:val="single" w:sz="2" w:space="0" w:color="000000"/>
              <w:right w:val="single" w:sz="2" w:space="0" w:color="000000"/>
            </w:tcBorders>
          </w:tcPr>
          <w:p w14:paraId="6B82B201" w14:textId="77777777" w:rsidR="00051BA4" w:rsidRDefault="00000000">
            <w:pPr>
              <w:pStyle w:val="TableParagraph"/>
              <w:spacing w:line="90" w:lineRule="exact"/>
              <w:ind w:right="21"/>
              <w:rPr>
                <w:rFonts w:ascii="Century Gothic"/>
                <w:sz w:val="8"/>
              </w:rPr>
            </w:pPr>
            <w:r>
              <w:rPr>
                <w:rFonts w:ascii="Century Gothic"/>
                <w:spacing w:val="-2"/>
                <w:w w:val="75"/>
                <w:sz w:val="8"/>
              </w:rPr>
              <w:t>1,868.6</w:t>
            </w:r>
          </w:p>
        </w:tc>
        <w:tc>
          <w:tcPr>
            <w:tcW w:w="337" w:type="dxa"/>
            <w:tcBorders>
              <w:left w:val="single" w:sz="2" w:space="0" w:color="000000"/>
              <w:right w:val="single" w:sz="2" w:space="0" w:color="000000"/>
            </w:tcBorders>
            <w:shd w:val="clear" w:color="auto" w:fill="FFFFCC"/>
          </w:tcPr>
          <w:p w14:paraId="0FF3B200" w14:textId="77777777" w:rsidR="00051BA4" w:rsidRDefault="00000000">
            <w:pPr>
              <w:pStyle w:val="TableParagraph"/>
              <w:spacing w:line="90" w:lineRule="exact"/>
              <w:ind w:right="23"/>
              <w:rPr>
                <w:rFonts w:ascii="Century Gothic"/>
                <w:sz w:val="8"/>
              </w:rPr>
            </w:pPr>
            <w:r>
              <w:rPr>
                <w:rFonts w:ascii="Century Gothic"/>
                <w:spacing w:val="-2"/>
                <w:w w:val="80"/>
                <w:sz w:val="8"/>
              </w:rPr>
              <w:t>790.7</w:t>
            </w:r>
          </w:p>
        </w:tc>
        <w:tc>
          <w:tcPr>
            <w:tcW w:w="337" w:type="dxa"/>
            <w:tcBorders>
              <w:left w:val="single" w:sz="2" w:space="0" w:color="000000"/>
              <w:right w:val="single" w:sz="2" w:space="0" w:color="000000"/>
            </w:tcBorders>
            <w:shd w:val="clear" w:color="auto" w:fill="FFFFCC"/>
          </w:tcPr>
          <w:p w14:paraId="13005131" w14:textId="77777777" w:rsidR="00051BA4" w:rsidRDefault="00000000">
            <w:pPr>
              <w:pStyle w:val="TableParagraph"/>
              <w:spacing w:line="90" w:lineRule="exact"/>
              <w:ind w:right="23"/>
              <w:rPr>
                <w:rFonts w:ascii="Century Gothic"/>
                <w:sz w:val="8"/>
              </w:rPr>
            </w:pPr>
            <w:r>
              <w:rPr>
                <w:rFonts w:ascii="Century Gothic"/>
                <w:spacing w:val="-2"/>
                <w:w w:val="75"/>
                <w:sz w:val="8"/>
              </w:rPr>
              <w:t>301.7</w:t>
            </w:r>
          </w:p>
        </w:tc>
        <w:tc>
          <w:tcPr>
            <w:tcW w:w="337" w:type="dxa"/>
            <w:tcBorders>
              <w:left w:val="single" w:sz="2" w:space="0" w:color="000000"/>
              <w:right w:val="single" w:sz="2" w:space="0" w:color="000000"/>
            </w:tcBorders>
            <w:shd w:val="clear" w:color="auto" w:fill="D9D9D9"/>
          </w:tcPr>
          <w:p w14:paraId="0E377834" w14:textId="77777777" w:rsidR="00051BA4" w:rsidRDefault="00000000">
            <w:pPr>
              <w:pStyle w:val="TableParagraph"/>
              <w:spacing w:line="90" w:lineRule="exact"/>
              <w:ind w:right="25"/>
              <w:rPr>
                <w:rFonts w:ascii="Century Gothic"/>
                <w:sz w:val="8"/>
              </w:rPr>
            </w:pPr>
            <w:r>
              <w:rPr>
                <w:rFonts w:ascii="Century Gothic"/>
                <w:spacing w:val="-2"/>
                <w:w w:val="75"/>
                <w:sz w:val="8"/>
              </w:rPr>
              <w:t>1,092.4</w:t>
            </w:r>
          </w:p>
        </w:tc>
        <w:tc>
          <w:tcPr>
            <w:tcW w:w="421" w:type="dxa"/>
            <w:tcBorders>
              <w:left w:val="single" w:sz="2" w:space="0" w:color="000000"/>
              <w:right w:val="single" w:sz="2" w:space="0" w:color="000000"/>
            </w:tcBorders>
          </w:tcPr>
          <w:p w14:paraId="010B2D99" w14:textId="77777777" w:rsidR="00051BA4" w:rsidRDefault="00000000">
            <w:pPr>
              <w:pStyle w:val="TableParagraph"/>
              <w:spacing w:before="16" w:line="86" w:lineRule="exact"/>
              <w:ind w:right="25"/>
              <w:rPr>
                <w:rFonts w:ascii="Calibri"/>
                <w:b/>
                <w:sz w:val="8"/>
              </w:rPr>
            </w:pPr>
            <w:r>
              <w:rPr>
                <w:rFonts w:ascii="Calibri"/>
                <w:b/>
                <w:spacing w:val="-2"/>
                <w:w w:val="80"/>
                <w:sz w:val="8"/>
              </w:rPr>
              <w:t>31,261.2</w:t>
            </w:r>
          </w:p>
        </w:tc>
      </w:tr>
      <w:tr w:rsidR="00051BA4" w14:paraId="45C442BD" w14:textId="77777777">
        <w:trPr>
          <w:trHeight w:val="121"/>
        </w:trPr>
        <w:tc>
          <w:tcPr>
            <w:tcW w:w="1009" w:type="dxa"/>
            <w:tcBorders>
              <w:left w:val="single" w:sz="2" w:space="0" w:color="000000"/>
              <w:right w:val="single" w:sz="2" w:space="0" w:color="000000"/>
            </w:tcBorders>
          </w:tcPr>
          <w:p w14:paraId="6672BCC9" w14:textId="77777777" w:rsidR="00051BA4" w:rsidRDefault="00000000">
            <w:pPr>
              <w:pStyle w:val="TableParagraph"/>
              <w:spacing w:before="5" w:line="96" w:lineRule="exact"/>
              <w:ind w:left="16"/>
              <w:jc w:val="left"/>
              <w:rPr>
                <w:rFonts w:ascii="Century Gothic" w:hAnsi="Century Gothic"/>
                <w:sz w:val="8"/>
              </w:rPr>
            </w:pPr>
            <w:r>
              <w:rPr>
                <w:rFonts w:ascii="Century Gothic" w:hAnsi="Century Gothic"/>
                <w:w w:val="65"/>
                <w:sz w:val="8"/>
              </w:rPr>
              <w:t>Ciudad</w:t>
            </w:r>
            <w:r>
              <w:rPr>
                <w:rFonts w:ascii="Century Gothic" w:hAnsi="Century Gothic"/>
                <w:spacing w:val="-7"/>
                <w:sz w:val="8"/>
              </w:rPr>
              <w:t xml:space="preserve"> </w:t>
            </w:r>
            <w:r>
              <w:rPr>
                <w:rFonts w:ascii="Century Gothic" w:hAnsi="Century Gothic"/>
                <w:w w:val="65"/>
                <w:sz w:val="8"/>
              </w:rPr>
              <w:t>de</w:t>
            </w:r>
            <w:r>
              <w:rPr>
                <w:rFonts w:ascii="Century Gothic" w:hAnsi="Century Gothic"/>
                <w:spacing w:val="-6"/>
                <w:sz w:val="8"/>
              </w:rPr>
              <w:t xml:space="preserve"> </w:t>
            </w:r>
            <w:r>
              <w:rPr>
                <w:rFonts w:ascii="Century Gothic" w:hAnsi="Century Gothic"/>
                <w:spacing w:val="-2"/>
                <w:w w:val="65"/>
                <w:sz w:val="8"/>
              </w:rPr>
              <w:t>México</w:t>
            </w:r>
          </w:p>
        </w:tc>
        <w:tc>
          <w:tcPr>
            <w:tcW w:w="337" w:type="dxa"/>
            <w:tcBorders>
              <w:left w:val="single" w:sz="2" w:space="0" w:color="000000"/>
              <w:right w:val="single" w:sz="2" w:space="0" w:color="000000"/>
            </w:tcBorders>
          </w:tcPr>
          <w:p w14:paraId="5AC145CB" w14:textId="77777777" w:rsidR="00051BA4" w:rsidRDefault="00000000">
            <w:pPr>
              <w:pStyle w:val="TableParagraph"/>
              <w:spacing w:line="90" w:lineRule="exact"/>
              <w:ind w:right="8"/>
              <w:rPr>
                <w:rFonts w:ascii="Century Gothic"/>
                <w:sz w:val="8"/>
              </w:rPr>
            </w:pPr>
            <w:r>
              <w:rPr>
                <w:rFonts w:ascii="Century Gothic"/>
                <w:spacing w:val="-2"/>
                <w:w w:val="70"/>
                <w:sz w:val="8"/>
              </w:rPr>
              <w:t>5,671.1</w:t>
            </w:r>
          </w:p>
        </w:tc>
        <w:tc>
          <w:tcPr>
            <w:tcW w:w="337" w:type="dxa"/>
            <w:tcBorders>
              <w:left w:val="single" w:sz="2" w:space="0" w:color="000000"/>
              <w:right w:val="single" w:sz="2" w:space="0" w:color="000000"/>
            </w:tcBorders>
          </w:tcPr>
          <w:p w14:paraId="439F6BF1" w14:textId="77777777" w:rsidR="00051BA4" w:rsidRDefault="00000000">
            <w:pPr>
              <w:pStyle w:val="TableParagraph"/>
              <w:spacing w:line="90" w:lineRule="exact"/>
              <w:ind w:right="6"/>
              <w:rPr>
                <w:rFonts w:ascii="Century Gothic"/>
                <w:sz w:val="8"/>
              </w:rPr>
            </w:pPr>
            <w:r>
              <w:rPr>
                <w:rFonts w:ascii="Century Gothic"/>
                <w:spacing w:val="-2"/>
                <w:w w:val="70"/>
                <w:sz w:val="8"/>
              </w:rPr>
              <w:t>6,931.5</w:t>
            </w:r>
          </w:p>
        </w:tc>
        <w:tc>
          <w:tcPr>
            <w:tcW w:w="337" w:type="dxa"/>
            <w:tcBorders>
              <w:left w:val="single" w:sz="2" w:space="0" w:color="000000"/>
              <w:right w:val="single" w:sz="2" w:space="0" w:color="000000"/>
            </w:tcBorders>
          </w:tcPr>
          <w:p w14:paraId="55FCC54E" w14:textId="77777777" w:rsidR="00051BA4" w:rsidRDefault="00000000">
            <w:pPr>
              <w:pStyle w:val="TableParagraph"/>
              <w:spacing w:line="90" w:lineRule="exact"/>
              <w:ind w:right="10"/>
              <w:rPr>
                <w:rFonts w:ascii="Century Gothic"/>
                <w:sz w:val="8"/>
              </w:rPr>
            </w:pPr>
            <w:r>
              <w:rPr>
                <w:rFonts w:ascii="Century Gothic"/>
                <w:spacing w:val="-2"/>
                <w:w w:val="75"/>
                <w:sz w:val="8"/>
              </w:rPr>
              <w:t>7,724.1</w:t>
            </w:r>
          </w:p>
        </w:tc>
        <w:tc>
          <w:tcPr>
            <w:tcW w:w="337" w:type="dxa"/>
            <w:tcBorders>
              <w:left w:val="single" w:sz="2" w:space="0" w:color="000000"/>
              <w:right w:val="single" w:sz="2" w:space="0" w:color="000000"/>
            </w:tcBorders>
          </w:tcPr>
          <w:p w14:paraId="5D2A297C" w14:textId="77777777" w:rsidR="00051BA4" w:rsidRDefault="00000000">
            <w:pPr>
              <w:pStyle w:val="TableParagraph"/>
              <w:spacing w:line="90" w:lineRule="exact"/>
              <w:ind w:right="10"/>
              <w:rPr>
                <w:rFonts w:ascii="Century Gothic"/>
                <w:sz w:val="8"/>
              </w:rPr>
            </w:pPr>
            <w:r>
              <w:rPr>
                <w:rFonts w:ascii="Century Gothic"/>
                <w:spacing w:val="-2"/>
                <w:w w:val="75"/>
                <w:sz w:val="8"/>
              </w:rPr>
              <w:t>5,254.6</w:t>
            </w:r>
          </w:p>
        </w:tc>
        <w:tc>
          <w:tcPr>
            <w:tcW w:w="337" w:type="dxa"/>
            <w:tcBorders>
              <w:left w:val="single" w:sz="2" w:space="0" w:color="000000"/>
              <w:right w:val="single" w:sz="2" w:space="0" w:color="000000"/>
            </w:tcBorders>
          </w:tcPr>
          <w:p w14:paraId="35866652" w14:textId="77777777" w:rsidR="00051BA4" w:rsidRDefault="00000000">
            <w:pPr>
              <w:pStyle w:val="TableParagraph"/>
              <w:spacing w:line="90" w:lineRule="exact"/>
              <w:ind w:right="11"/>
              <w:rPr>
                <w:rFonts w:ascii="Century Gothic"/>
                <w:sz w:val="8"/>
              </w:rPr>
            </w:pPr>
            <w:r>
              <w:rPr>
                <w:rFonts w:ascii="Century Gothic"/>
                <w:spacing w:val="-2"/>
                <w:w w:val="80"/>
                <w:sz w:val="8"/>
              </w:rPr>
              <w:t>4,064.6</w:t>
            </w:r>
          </w:p>
        </w:tc>
        <w:tc>
          <w:tcPr>
            <w:tcW w:w="337" w:type="dxa"/>
            <w:tcBorders>
              <w:left w:val="single" w:sz="2" w:space="0" w:color="000000"/>
              <w:right w:val="single" w:sz="2" w:space="0" w:color="000000"/>
            </w:tcBorders>
          </w:tcPr>
          <w:p w14:paraId="00101D54" w14:textId="77777777" w:rsidR="00051BA4" w:rsidRDefault="00000000">
            <w:pPr>
              <w:pStyle w:val="TableParagraph"/>
              <w:spacing w:line="90" w:lineRule="exact"/>
              <w:ind w:right="12"/>
              <w:rPr>
                <w:rFonts w:ascii="Century Gothic"/>
                <w:sz w:val="8"/>
              </w:rPr>
            </w:pPr>
            <w:r>
              <w:rPr>
                <w:rFonts w:ascii="Century Gothic"/>
                <w:spacing w:val="-2"/>
                <w:w w:val="75"/>
                <w:sz w:val="8"/>
              </w:rPr>
              <w:t>7,507.6</w:t>
            </w:r>
          </w:p>
        </w:tc>
        <w:tc>
          <w:tcPr>
            <w:tcW w:w="337" w:type="dxa"/>
            <w:tcBorders>
              <w:left w:val="single" w:sz="2" w:space="0" w:color="000000"/>
              <w:right w:val="single" w:sz="2" w:space="0" w:color="000000"/>
            </w:tcBorders>
          </w:tcPr>
          <w:p w14:paraId="0541C236" w14:textId="77777777" w:rsidR="00051BA4" w:rsidRDefault="00000000">
            <w:pPr>
              <w:pStyle w:val="TableParagraph"/>
              <w:spacing w:line="90" w:lineRule="exact"/>
              <w:ind w:right="11"/>
              <w:rPr>
                <w:rFonts w:ascii="Century Gothic"/>
                <w:sz w:val="8"/>
              </w:rPr>
            </w:pPr>
            <w:r>
              <w:rPr>
                <w:rFonts w:ascii="Century Gothic"/>
                <w:spacing w:val="-2"/>
                <w:w w:val="70"/>
                <w:sz w:val="8"/>
              </w:rPr>
              <w:t>1,337.5</w:t>
            </w:r>
          </w:p>
        </w:tc>
        <w:tc>
          <w:tcPr>
            <w:tcW w:w="337" w:type="dxa"/>
            <w:tcBorders>
              <w:left w:val="single" w:sz="2" w:space="0" w:color="000000"/>
              <w:right w:val="single" w:sz="2" w:space="0" w:color="000000"/>
            </w:tcBorders>
          </w:tcPr>
          <w:p w14:paraId="46C448EA" w14:textId="77777777" w:rsidR="00051BA4" w:rsidRDefault="00000000">
            <w:pPr>
              <w:pStyle w:val="TableParagraph"/>
              <w:spacing w:line="90" w:lineRule="exact"/>
              <w:ind w:left="126"/>
              <w:jc w:val="center"/>
              <w:rPr>
                <w:rFonts w:ascii="Century Gothic"/>
                <w:sz w:val="8"/>
              </w:rPr>
            </w:pPr>
            <w:r>
              <w:rPr>
                <w:rFonts w:ascii="Century Gothic"/>
                <w:spacing w:val="-2"/>
                <w:w w:val="75"/>
                <w:sz w:val="8"/>
              </w:rPr>
              <w:t>5,835.3</w:t>
            </w:r>
          </w:p>
        </w:tc>
        <w:tc>
          <w:tcPr>
            <w:tcW w:w="337" w:type="dxa"/>
            <w:tcBorders>
              <w:left w:val="single" w:sz="2" w:space="0" w:color="000000"/>
              <w:right w:val="single" w:sz="2" w:space="0" w:color="000000"/>
            </w:tcBorders>
          </w:tcPr>
          <w:p w14:paraId="732E2273" w14:textId="77777777" w:rsidR="00051BA4" w:rsidRDefault="00000000">
            <w:pPr>
              <w:pStyle w:val="TableParagraph"/>
              <w:spacing w:line="90" w:lineRule="exact"/>
              <w:ind w:right="13"/>
              <w:rPr>
                <w:rFonts w:ascii="Century Gothic"/>
                <w:sz w:val="8"/>
              </w:rPr>
            </w:pPr>
            <w:r>
              <w:rPr>
                <w:rFonts w:ascii="Century Gothic"/>
                <w:spacing w:val="-2"/>
                <w:w w:val="75"/>
                <w:sz w:val="8"/>
              </w:rPr>
              <w:t>6,126.8</w:t>
            </w:r>
          </w:p>
        </w:tc>
        <w:tc>
          <w:tcPr>
            <w:tcW w:w="337" w:type="dxa"/>
            <w:tcBorders>
              <w:left w:val="single" w:sz="2" w:space="0" w:color="000000"/>
              <w:right w:val="single" w:sz="2" w:space="0" w:color="000000"/>
            </w:tcBorders>
          </w:tcPr>
          <w:p w14:paraId="4BEC7D8D" w14:textId="77777777" w:rsidR="00051BA4" w:rsidRDefault="00000000">
            <w:pPr>
              <w:pStyle w:val="TableParagraph"/>
              <w:spacing w:line="90" w:lineRule="exact"/>
              <w:ind w:right="13"/>
              <w:rPr>
                <w:rFonts w:ascii="Century Gothic"/>
                <w:sz w:val="8"/>
              </w:rPr>
            </w:pPr>
            <w:r>
              <w:rPr>
                <w:rFonts w:ascii="Century Gothic"/>
                <w:spacing w:val="-2"/>
                <w:w w:val="75"/>
                <w:sz w:val="8"/>
              </w:rPr>
              <w:t>5,909.2</w:t>
            </w:r>
          </w:p>
        </w:tc>
        <w:tc>
          <w:tcPr>
            <w:tcW w:w="337" w:type="dxa"/>
            <w:tcBorders>
              <w:left w:val="single" w:sz="2" w:space="0" w:color="000000"/>
              <w:right w:val="single" w:sz="2" w:space="0" w:color="000000"/>
            </w:tcBorders>
          </w:tcPr>
          <w:p w14:paraId="4A997A17" w14:textId="77777777" w:rsidR="00051BA4" w:rsidRDefault="00000000">
            <w:pPr>
              <w:pStyle w:val="TableParagraph"/>
              <w:spacing w:line="90" w:lineRule="exact"/>
              <w:ind w:right="17"/>
              <w:rPr>
                <w:rFonts w:ascii="Century Gothic"/>
                <w:sz w:val="8"/>
              </w:rPr>
            </w:pPr>
            <w:r>
              <w:rPr>
                <w:rFonts w:ascii="Century Gothic"/>
                <w:spacing w:val="-2"/>
                <w:w w:val="75"/>
                <w:sz w:val="8"/>
              </w:rPr>
              <w:t>6,750.1</w:t>
            </w:r>
          </w:p>
        </w:tc>
        <w:tc>
          <w:tcPr>
            <w:tcW w:w="337" w:type="dxa"/>
            <w:tcBorders>
              <w:left w:val="single" w:sz="2" w:space="0" w:color="000000"/>
              <w:right w:val="single" w:sz="2" w:space="0" w:color="000000"/>
            </w:tcBorders>
          </w:tcPr>
          <w:p w14:paraId="7CEDA576" w14:textId="77777777" w:rsidR="00051BA4" w:rsidRDefault="00000000">
            <w:pPr>
              <w:pStyle w:val="TableParagraph"/>
              <w:spacing w:line="90" w:lineRule="exact"/>
              <w:ind w:right="15"/>
              <w:rPr>
                <w:rFonts w:ascii="Century Gothic"/>
                <w:sz w:val="8"/>
              </w:rPr>
            </w:pPr>
            <w:r>
              <w:rPr>
                <w:rFonts w:ascii="Century Gothic"/>
                <w:spacing w:val="-2"/>
                <w:w w:val="75"/>
                <w:sz w:val="8"/>
              </w:rPr>
              <w:t>5,106.3</w:t>
            </w:r>
          </w:p>
        </w:tc>
        <w:tc>
          <w:tcPr>
            <w:tcW w:w="337" w:type="dxa"/>
            <w:tcBorders>
              <w:left w:val="single" w:sz="2" w:space="0" w:color="000000"/>
              <w:right w:val="single" w:sz="2" w:space="0" w:color="000000"/>
            </w:tcBorders>
          </w:tcPr>
          <w:p w14:paraId="43F1894B" w14:textId="77777777" w:rsidR="00051BA4" w:rsidRDefault="00000000">
            <w:pPr>
              <w:pStyle w:val="TableParagraph"/>
              <w:spacing w:line="90" w:lineRule="exact"/>
              <w:ind w:right="17"/>
              <w:rPr>
                <w:rFonts w:ascii="Century Gothic"/>
                <w:sz w:val="8"/>
              </w:rPr>
            </w:pPr>
            <w:r>
              <w:rPr>
                <w:rFonts w:ascii="Century Gothic"/>
                <w:spacing w:val="-2"/>
                <w:w w:val="75"/>
                <w:sz w:val="8"/>
              </w:rPr>
              <w:t>5,836.9</w:t>
            </w:r>
          </w:p>
        </w:tc>
        <w:tc>
          <w:tcPr>
            <w:tcW w:w="337" w:type="dxa"/>
            <w:tcBorders>
              <w:left w:val="single" w:sz="2" w:space="0" w:color="000000"/>
              <w:right w:val="single" w:sz="2" w:space="0" w:color="000000"/>
            </w:tcBorders>
          </w:tcPr>
          <w:p w14:paraId="242CCB9A" w14:textId="77777777" w:rsidR="00051BA4" w:rsidRDefault="00000000">
            <w:pPr>
              <w:pStyle w:val="TableParagraph"/>
              <w:spacing w:line="90" w:lineRule="exact"/>
              <w:ind w:right="18"/>
              <w:rPr>
                <w:rFonts w:ascii="Century Gothic"/>
                <w:sz w:val="8"/>
              </w:rPr>
            </w:pPr>
            <w:r>
              <w:rPr>
                <w:rFonts w:ascii="Century Gothic"/>
                <w:spacing w:val="-2"/>
                <w:w w:val="75"/>
                <w:sz w:val="8"/>
              </w:rPr>
              <w:t>8,777.9</w:t>
            </w:r>
          </w:p>
        </w:tc>
        <w:tc>
          <w:tcPr>
            <w:tcW w:w="337" w:type="dxa"/>
            <w:tcBorders>
              <w:left w:val="single" w:sz="2" w:space="0" w:color="000000"/>
              <w:right w:val="single" w:sz="2" w:space="0" w:color="000000"/>
            </w:tcBorders>
          </w:tcPr>
          <w:p w14:paraId="658BA61D" w14:textId="77777777" w:rsidR="00051BA4" w:rsidRDefault="00000000">
            <w:pPr>
              <w:pStyle w:val="TableParagraph"/>
              <w:spacing w:line="90" w:lineRule="exact"/>
              <w:ind w:right="20"/>
              <w:rPr>
                <w:rFonts w:ascii="Century Gothic"/>
                <w:sz w:val="8"/>
              </w:rPr>
            </w:pPr>
            <w:r>
              <w:rPr>
                <w:rFonts w:ascii="Century Gothic"/>
                <w:spacing w:val="-2"/>
                <w:w w:val="75"/>
                <w:sz w:val="8"/>
              </w:rPr>
              <w:t>6,993.7</w:t>
            </w:r>
          </w:p>
        </w:tc>
        <w:tc>
          <w:tcPr>
            <w:tcW w:w="337" w:type="dxa"/>
            <w:tcBorders>
              <w:left w:val="single" w:sz="2" w:space="0" w:color="000000"/>
              <w:right w:val="single" w:sz="2" w:space="0" w:color="000000"/>
            </w:tcBorders>
          </w:tcPr>
          <w:p w14:paraId="39709834" w14:textId="77777777" w:rsidR="00051BA4" w:rsidRDefault="00000000">
            <w:pPr>
              <w:pStyle w:val="TableParagraph"/>
              <w:spacing w:line="90" w:lineRule="exact"/>
              <w:ind w:right="18"/>
              <w:rPr>
                <w:rFonts w:ascii="Century Gothic"/>
                <w:sz w:val="8"/>
              </w:rPr>
            </w:pPr>
            <w:r>
              <w:rPr>
                <w:rFonts w:ascii="Century Gothic"/>
                <w:spacing w:val="-2"/>
                <w:w w:val="80"/>
                <w:sz w:val="8"/>
              </w:rPr>
              <w:t>5,504.8</w:t>
            </w:r>
          </w:p>
        </w:tc>
        <w:tc>
          <w:tcPr>
            <w:tcW w:w="337" w:type="dxa"/>
            <w:tcBorders>
              <w:left w:val="single" w:sz="2" w:space="0" w:color="000000"/>
              <w:right w:val="single" w:sz="2" w:space="0" w:color="000000"/>
            </w:tcBorders>
          </w:tcPr>
          <w:p w14:paraId="2F8BCB6C" w14:textId="77777777" w:rsidR="00051BA4" w:rsidRDefault="00000000">
            <w:pPr>
              <w:pStyle w:val="TableParagraph"/>
              <w:spacing w:line="90" w:lineRule="exact"/>
              <w:ind w:right="22"/>
              <w:rPr>
                <w:rFonts w:ascii="Century Gothic"/>
                <w:sz w:val="8"/>
              </w:rPr>
            </w:pPr>
            <w:r>
              <w:rPr>
                <w:rFonts w:ascii="Century Gothic"/>
                <w:spacing w:val="-2"/>
                <w:w w:val="70"/>
                <w:sz w:val="8"/>
              </w:rPr>
              <w:t>11,182.4</w:t>
            </w:r>
          </w:p>
        </w:tc>
        <w:tc>
          <w:tcPr>
            <w:tcW w:w="337" w:type="dxa"/>
            <w:tcBorders>
              <w:left w:val="single" w:sz="2" w:space="0" w:color="000000"/>
              <w:right w:val="single" w:sz="2" w:space="0" w:color="000000"/>
            </w:tcBorders>
            <w:shd w:val="clear" w:color="auto" w:fill="FFFFCC"/>
          </w:tcPr>
          <w:p w14:paraId="2107C17B" w14:textId="77777777" w:rsidR="00051BA4" w:rsidRDefault="00000000">
            <w:pPr>
              <w:pStyle w:val="TableParagraph"/>
              <w:spacing w:line="90" w:lineRule="exact"/>
              <w:ind w:right="21"/>
              <w:rPr>
                <w:rFonts w:ascii="Century Gothic"/>
                <w:sz w:val="8"/>
              </w:rPr>
            </w:pPr>
            <w:r>
              <w:rPr>
                <w:rFonts w:ascii="Century Gothic"/>
                <w:spacing w:val="-2"/>
                <w:w w:val="70"/>
                <w:sz w:val="8"/>
              </w:rPr>
              <w:t>9,191.9</w:t>
            </w:r>
          </w:p>
        </w:tc>
        <w:tc>
          <w:tcPr>
            <w:tcW w:w="337" w:type="dxa"/>
            <w:tcBorders>
              <w:left w:val="single" w:sz="2" w:space="0" w:color="000000"/>
              <w:right w:val="single" w:sz="2" w:space="0" w:color="000000"/>
            </w:tcBorders>
            <w:shd w:val="clear" w:color="auto" w:fill="FFFFCC"/>
          </w:tcPr>
          <w:p w14:paraId="41965DF5" w14:textId="77777777" w:rsidR="00051BA4" w:rsidRDefault="00000000">
            <w:pPr>
              <w:pStyle w:val="TableParagraph"/>
              <w:spacing w:line="90" w:lineRule="exact"/>
              <w:ind w:right="23"/>
              <w:rPr>
                <w:rFonts w:ascii="Century Gothic"/>
                <w:sz w:val="8"/>
              </w:rPr>
            </w:pPr>
            <w:r>
              <w:rPr>
                <w:rFonts w:ascii="Century Gothic"/>
                <w:spacing w:val="-2"/>
                <w:w w:val="75"/>
                <w:sz w:val="8"/>
              </w:rPr>
              <w:t>1,032.7</w:t>
            </w:r>
          </w:p>
        </w:tc>
        <w:tc>
          <w:tcPr>
            <w:tcW w:w="337" w:type="dxa"/>
            <w:tcBorders>
              <w:left w:val="single" w:sz="2" w:space="0" w:color="000000"/>
              <w:right w:val="single" w:sz="2" w:space="0" w:color="000000"/>
            </w:tcBorders>
            <w:shd w:val="clear" w:color="auto" w:fill="D9D9D9"/>
          </w:tcPr>
          <w:p w14:paraId="409F446A" w14:textId="77777777" w:rsidR="00051BA4" w:rsidRDefault="00000000">
            <w:pPr>
              <w:pStyle w:val="TableParagraph"/>
              <w:spacing w:line="90" w:lineRule="exact"/>
              <w:ind w:right="21"/>
              <w:rPr>
                <w:rFonts w:ascii="Century Gothic"/>
                <w:sz w:val="8"/>
              </w:rPr>
            </w:pPr>
            <w:r>
              <w:rPr>
                <w:rFonts w:ascii="Century Gothic"/>
                <w:spacing w:val="-2"/>
                <w:w w:val="75"/>
                <w:sz w:val="8"/>
              </w:rPr>
              <w:t>10,224.5</w:t>
            </w:r>
          </w:p>
        </w:tc>
        <w:tc>
          <w:tcPr>
            <w:tcW w:w="421" w:type="dxa"/>
            <w:tcBorders>
              <w:left w:val="single" w:sz="2" w:space="0" w:color="000000"/>
              <w:right w:val="single" w:sz="2" w:space="0" w:color="000000"/>
            </w:tcBorders>
          </w:tcPr>
          <w:p w14:paraId="39106A21" w14:textId="77777777" w:rsidR="00051BA4" w:rsidRDefault="00000000">
            <w:pPr>
              <w:pStyle w:val="TableParagraph"/>
              <w:spacing w:before="15" w:line="86" w:lineRule="exact"/>
              <w:ind w:right="24"/>
              <w:rPr>
                <w:rFonts w:ascii="Calibri"/>
                <w:b/>
                <w:sz w:val="8"/>
              </w:rPr>
            </w:pPr>
            <w:r>
              <w:rPr>
                <w:rFonts w:ascii="Calibri"/>
                <w:b/>
                <w:spacing w:val="-2"/>
                <w:w w:val="85"/>
                <w:sz w:val="8"/>
              </w:rPr>
              <w:t>116,739.0</w:t>
            </w:r>
          </w:p>
        </w:tc>
      </w:tr>
      <w:tr w:rsidR="00051BA4" w14:paraId="15EAE515" w14:textId="77777777">
        <w:trPr>
          <w:trHeight w:val="121"/>
        </w:trPr>
        <w:tc>
          <w:tcPr>
            <w:tcW w:w="1009" w:type="dxa"/>
            <w:tcBorders>
              <w:left w:val="single" w:sz="2" w:space="0" w:color="000000"/>
              <w:right w:val="single" w:sz="2" w:space="0" w:color="000000"/>
            </w:tcBorders>
          </w:tcPr>
          <w:p w14:paraId="154122D5" w14:textId="77777777" w:rsidR="00051BA4" w:rsidRDefault="00000000">
            <w:pPr>
              <w:pStyle w:val="TableParagraph"/>
              <w:spacing w:line="90" w:lineRule="exact"/>
              <w:ind w:left="16"/>
              <w:jc w:val="left"/>
              <w:rPr>
                <w:rFonts w:ascii="Century Gothic"/>
                <w:sz w:val="8"/>
              </w:rPr>
            </w:pPr>
            <w:r>
              <w:rPr>
                <w:rFonts w:ascii="Century Gothic"/>
                <w:w w:val="65"/>
                <w:sz w:val="8"/>
              </w:rPr>
              <w:t>Coahuila</w:t>
            </w:r>
            <w:r>
              <w:rPr>
                <w:rFonts w:ascii="Century Gothic"/>
                <w:spacing w:val="-5"/>
                <w:sz w:val="8"/>
              </w:rPr>
              <w:t xml:space="preserve"> </w:t>
            </w:r>
            <w:r>
              <w:rPr>
                <w:rFonts w:ascii="Century Gothic"/>
                <w:w w:val="65"/>
                <w:sz w:val="8"/>
              </w:rPr>
              <w:t>de</w:t>
            </w:r>
            <w:r>
              <w:rPr>
                <w:rFonts w:ascii="Century Gothic"/>
                <w:spacing w:val="-4"/>
                <w:sz w:val="8"/>
              </w:rPr>
              <w:t xml:space="preserve"> </w:t>
            </w:r>
            <w:r>
              <w:rPr>
                <w:rFonts w:ascii="Century Gothic"/>
                <w:spacing w:val="-2"/>
                <w:w w:val="65"/>
                <w:sz w:val="8"/>
              </w:rPr>
              <w:t>Zaragoza</w:t>
            </w:r>
          </w:p>
        </w:tc>
        <w:tc>
          <w:tcPr>
            <w:tcW w:w="337" w:type="dxa"/>
            <w:tcBorders>
              <w:left w:val="single" w:sz="2" w:space="0" w:color="000000"/>
              <w:right w:val="single" w:sz="2" w:space="0" w:color="000000"/>
            </w:tcBorders>
          </w:tcPr>
          <w:p w14:paraId="7EE1F481" w14:textId="77777777" w:rsidR="00051BA4" w:rsidRDefault="00000000">
            <w:pPr>
              <w:pStyle w:val="TableParagraph"/>
              <w:spacing w:line="90" w:lineRule="exact"/>
              <w:ind w:right="6"/>
              <w:rPr>
                <w:rFonts w:ascii="Century Gothic"/>
                <w:sz w:val="8"/>
              </w:rPr>
            </w:pPr>
            <w:r>
              <w:rPr>
                <w:rFonts w:ascii="Century Gothic"/>
                <w:spacing w:val="-2"/>
                <w:w w:val="80"/>
                <w:sz w:val="8"/>
              </w:rPr>
              <w:t>608.3</w:t>
            </w:r>
          </w:p>
        </w:tc>
        <w:tc>
          <w:tcPr>
            <w:tcW w:w="337" w:type="dxa"/>
            <w:tcBorders>
              <w:left w:val="single" w:sz="2" w:space="0" w:color="000000"/>
              <w:right w:val="single" w:sz="2" w:space="0" w:color="000000"/>
            </w:tcBorders>
          </w:tcPr>
          <w:p w14:paraId="3D6E02BB" w14:textId="77777777" w:rsidR="00051BA4" w:rsidRDefault="00000000">
            <w:pPr>
              <w:pStyle w:val="TableParagraph"/>
              <w:spacing w:line="90" w:lineRule="exact"/>
              <w:ind w:right="6"/>
              <w:rPr>
                <w:rFonts w:ascii="Century Gothic"/>
                <w:sz w:val="8"/>
              </w:rPr>
            </w:pPr>
            <w:r>
              <w:rPr>
                <w:rFonts w:ascii="Century Gothic"/>
                <w:spacing w:val="-2"/>
                <w:w w:val="80"/>
                <w:sz w:val="8"/>
              </w:rPr>
              <w:t>666.3</w:t>
            </w:r>
          </w:p>
        </w:tc>
        <w:tc>
          <w:tcPr>
            <w:tcW w:w="337" w:type="dxa"/>
            <w:tcBorders>
              <w:left w:val="single" w:sz="2" w:space="0" w:color="000000"/>
              <w:right w:val="single" w:sz="2" w:space="0" w:color="000000"/>
            </w:tcBorders>
          </w:tcPr>
          <w:p w14:paraId="406BA22A" w14:textId="77777777" w:rsidR="00051BA4" w:rsidRDefault="00000000">
            <w:pPr>
              <w:pStyle w:val="TableParagraph"/>
              <w:spacing w:line="90" w:lineRule="exact"/>
              <w:ind w:right="10"/>
              <w:rPr>
                <w:rFonts w:ascii="Century Gothic"/>
                <w:sz w:val="8"/>
              </w:rPr>
            </w:pPr>
            <w:r>
              <w:rPr>
                <w:rFonts w:ascii="Century Gothic"/>
                <w:spacing w:val="-2"/>
                <w:w w:val="70"/>
                <w:sz w:val="8"/>
              </w:rPr>
              <w:t>583.1</w:t>
            </w:r>
          </w:p>
        </w:tc>
        <w:tc>
          <w:tcPr>
            <w:tcW w:w="337" w:type="dxa"/>
            <w:tcBorders>
              <w:left w:val="single" w:sz="2" w:space="0" w:color="000000"/>
              <w:right w:val="single" w:sz="2" w:space="0" w:color="000000"/>
            </w:tcBorders>
          </w:tcPr>
          <w:p w14:paraId="7C39041D" w14:textId="77777777" w:rsidR="00051BA4" w:rsidRDefault="00000000">
            <w:pPr>
              <w:pStyle w:val="TableParagraph"/>
              <w:spacing w:line="90" w:lineRule="exact"/>
              <w:ind w:right="8"/>
              <w:rPr>
                <w:rFonts w:ascii="Century Gothic"/>
                <w:sz w:val="8"/>
              </w:rPr>
            </w:pPr>
            <w:r>
              <w:rPr>
                <w:rFonts w:ascii="Century Gothic"/>
                <w:spacing w:val="-2"/>
                <w:w w:val="70"/>
                <w:sz w:val="8"/>
              </w:rPr>
              <w:t>381.2</w:t>
            </w:r>
          </w:p>
        </w:tc>
        <w:tc>
          <w:tcPr>
            <w:tcW w:w="337" w:type="dxa"/>
            <w:tcBorders>
              <w:left w:val="single" w:sz="2" w:space="0" w:color="000000"/>
              <w:right w:val="single" w:sz="2" w:space="0" w:color="000000"/>
            </w:tcBorders>
          </w:tcPr>
          <w:p w14:paraId="325FCB17" w14:textId="77777777" w:rsidR="00051BA4" w:rsidRDefault="00000000">
            <w:pPr>
              <w:pStyle w:val="TableParagraph"/>
              <w:spacing w:line="90" w:lineRule="exact"/>
              <w:ind w:right="9"/>
              <w:rPr>
                <w:rFonts w:ascii="Century Gothic"/>
                <w:sz w:val="8"/>
              </w:rPr>
            </w:pPr>
            <w:r>
              <w:rPr>
                <w:rFonts w:ascii="Century Gothic"/>
                <w:spacing w:val="-2"/>
                <w:w w:val="70"/>
                <w:sz w:val="8"/>
              </w:rPr>
              <w:t>751.2</w:t>
            </w:r>
          </w:p>
        </w:tc>
        <w:tc>
          <w:tcPr>
            <w:tcW w:w="337" w:type="dxa"/>
            <w:tcBorders>
              <w:left w:val="single" w:sz="2" w:space="0" w:color="000000"/>
              <w:right w:val="single" w:sz="2" w:space="0" w:color="000000"/>
            </w:tcBorders>
          </w:tcPr>
          <w:p w14:paraId="1FFF0341" w14:textId="77777777" w:rsidR="00051BA4" w:rsidRDefault="00000000">
            <w:pPr>
              <w:pStyle w:val="TableParagraph"/>
              <w:spacing w:line="90" w:lineRule="exact"/>
              <w:ind w:right="12"/>
              <w:rPr>
                <w:rFonts w:ascii="Century Gothic"/>
                <w:sz w:val="8"/>
              </w:rPr>
            </w:pPr>
            <w:r>
              <w:rPr>
                <w:rFonts w:ascii="Century Gothic"/>
                <w:spacing w:val="-2"/>
                <w:w w:val="75"/>
                <w:sz w:val="8"/>
              </w:rPr>
              <w:t>647.1</w:t>
            </w:r>
          </w:p>
        </w:tc>
        <w:tc>
          <w:tcPr>
            <w:tcW w:w="337" w:type="dxa"/>
            <w:tcBorders>
              <w:left w:val="single" w:sz="2" w:space="0" w:color="000000"/>
              <w:right w:val="single" w:sz="2" w:space="0" w:color="000000"/>
            </w:tcBorders>
          </w:tcPr>
          <w:p w14:paraId="152C9C8C" w14:textId="77777777" w:rsidR="00051BA4" w:rsidRDefault="00000000">
            <w:pPr>
              <w:pStyle w:val="TableParagraph"/>
              <w:spacing w:line="90" w:lineRule="exact"/>
              <w:ind w:right="14"/>
              <w:rPr>
                <w:rFonts w:ascii="Century Gothic"/>
                <w:sz w:val="8"/>
              </w:rPr>
            </w:pPr>
            <w:r>
              <w:rPr>
                <w:rFonts w:ascii="Century Gothic"/>
                <w:spacing w:val="-2"/>
                <w:w w:val="80"/>
                <w:sz w:val="8"/>
              </w:rPr>
              <w:t>539.4</w:t>
            </w:r>
          </w:p>
        </w:tc>
        <w:tc>
          <w:tcPr>
            <w:tcW w:w="337" w:type="dxa"/>
            <w:tcBorders>
              <w:left w:val="single" w:sz="2" w:space="0" w:color="000000"/>
              <w:right w:val="single" w:sz="2" w:space="0" w:color="000000"/>
            </w:tcBorders>
          </w:tcPr>
          <w:p w14:paraId="6B7E68B8" w14:textId="77777777" w:rsidR="00051BA4" w:rsidRDefault="00000000">
            <w:pPr>
              <w:pStyle w:val="TableParagraph"/>
              <w:spacing w:line="90" w:lineRule="exact"/>
              <w:ind w:left="112"/>
              <w:jc w:val="center"/>
              <w:rPr>
                <w:rFonts w:ascii="Century Gothic"/>
                <w:sz w:val="8"/>
              </w:rPr>
            </w:pPr>
            <w:r>
              <w:rPr>
                <w:rFonts w:ascii="Century Gothic"/>
                <w:spacing w:val="-2"/>
                <w:w w:val="75"/>
                <w:sz w:val="8"/>
              </w:rPr>
              <w:t>1,804.6</w:t>
            </w:r>
          </w:p>
        </w:tc>
        <w:tc>
          <w:tcPr>
            <w:tcW w:w="337" w:type="dxa"/>
            <w:tcBorders>
              <w:left w:val="single" w:sz="2" w:space="0" w:color="000000"/>
              <w:right w:val="single" w:sz="2" w:space="0" w:color="000000"/>
            </w:tcBorders>
          </w:tcPr>
          <w:p w14:paraId="6B844E15" w14:textId="77777777" w:rsidR="00051BA4" w:rsidRDefault="00000000">
            <w:pPr>
              <w:pStyle w:val="TableParagraph"/>
              <w:spacing w:line="90" w:lineRule="exact"/>
              <w:ind w:right="12"/>
              <w:rPr>
                <w:rFonts w:ascii="Century Gothic"/>
                <w:sz w:val="8"/>
              </w:rPr>
            </w:pPr>
            <w:r>
              <w:rPr>
                <w:rFonts w:ascii="Century Gothic"/>
                <w:spacing w:val="-2"/>
                <w:w w:val="70"/>
                <w:sz w:val="8"/>
              </w:rPr>
              <w:t>1,625.5</w:t>
            </w:r>
          </w:p>
        </w:tc>
        <w:tc>
          <w:tcPr>
            <w:tcW w:w="337" w:type="dxa"/>
            <w:tcBorders>
              <w:left w:val="single" w:sz="2" w:space="0" w:color="000000"/>
              <w:right w:val="single" w:sz="2" w:space="0" w:color="000000"/>
            </w:tcBorders>
          </w:tcPr>
          <w:p w14:paraId="4DB4638E" w14:textId="77777777" w:rsidR="00051BA4" w:rsidRDefault="00000000">
            <w:pPr>
              <w:pStyle w:val="TableParagraph"/>
              <w:spacing w:line="90" w:lineRule="exact"/>
              <w:ind w:right="13"/>
              <w:rPr>
                <w:rFonts w:ascii="Century Gothic"/>
                <w:sz w:val="8"/>
              </w:rPr>
            </w:pPr>
            <w:r>
              <w:rPr>
                <w:rFonts w:ascii="Century Gothic"/>
                <w:spacing w:val="-2"/>
                <w:w w:val="70"/>
                <w:sz w:val="8"/>
              </w:rPr>
              <w:t>1,367.2</w:t>
            </w:r>
          </w:p>
        </w:tc>
        <w:tc>
          <w:tcPr>
            <w:tcW w:w="337" w:type="dxa"/>
            <w:tcBorders>
              <w:left w:val="single" w:sz="2" w:space="0" w:color="000000"/>
              <w:right w:val="single" w:sz="2" w:space="0" w:color="000000"/>
            </w:tcBorders>
          </w:tcPr>
          <w:p w14:paraId="1C5C1608" w14:textId="77777777" w:rsidR="00051BA4" w:rsidRDefault="00000000">
            <w:pPr>
              <w:pStyle w:val="TableParagraph"/>
              <w:spacing w:line="90" w:lineRule="exact"/>
              <w:ind w:right="16"/>
              <w:rPr>
                <w:rFonts w:ascii="Century Gothic"/>
                <w:sz w:val="8"/>
              </w:rPr>
            </w:pPr>
            <w:r>
              <w:rPr>
                <w:rFonts w:ascii="Century Gothic"/>
                <w:spacing w:val="-2"/>
                <w:w w:val="75"/>
                <w:sz w:val="8"/>
              </w:rPr>
              <w:t>1,209.6</w:t>
            </w:r>
          </w:p>
        </w:tc>
        <w:tc>
          <w:tcPr>
            <w:tcW w:w="337" w:type="dxa"/>
            <w:tcBorders>
              <w:left w:val="single" w:sz="2" w:space="0" w:color="000000"/>
              <w:right w:val="single" w:sz="2" w:space="0" w:color="000000"/>
            </w:tcBorders>
          </w:tcPr>
          <w:p w14:paraId="13C5E369" w14:textId="77777777" w:rsidR="00051BA4" w:rsidRDefault="00000000">
            <w:pPr>
              <w:pStyle w:val="TableParagraph"/>
              <w:spacing w:line="90" w:lineRule="exact"/>
              <w:ind w:right="15"/>
              <w:rPr>
                <w:rFonts w:ascii="Century Gothic"/>
                <w:sz w:val="8"/>
              </w:rPr>
            </w:pPr>
            <w:r>
              <w:rPr>
                <w:rFonts w:ascii="Century Gothic"/>
                <w:spacing w:val="-2"/>
                <w:w w:val="75"/>
                <w:sz w:val="8"/>
              </w:rPr>
              <w:t>2,672.5</w:t>
            </w:r>
          </w:p>
        </w:tc>
        <w:tc>
          <w:tcPr>
            <w:tcW w:w="337" w:type="dxa"/>
            <w:tcBorders>
              <w:left w:val="single" w:sz="2" w:space="0" w:color="000000"/>
              <w:right w:val="single" w:sz="2" w:space="0" w:color="000000"/>
            </w:tcBorders>
          </w:tcPr>
          <w:p w14:paraId="29B1F6F5" w14:textId="77777777" w:rsidR="00051BA4" w:rsidRDefault="00000000">
            <w:pPr>
              <w:pStyle w:val="TableParagraph"/>
              <w:spacing w:line="90" w:lineRule="exact"/>
              <w:ind w:right="15"/>
              <w:rPr>
                <w:rFonts w:ascii="Century Gothic"/>
                <w:sz w:val="8"/>
              </w:rPr>
            </w:pPr>
            <w:r>
              <w:rPr>
                <w:rFonts w:ascii="Century Gothic"/>
                <w:spacing w:val="-2"/>
                <w:w w:val="75"/>
                <w:sz w:val="8"/>
              </w:rPr>
              <w:t>3,290.2</w:t>
            </w:r>
          </w:p>
        </w:tc>
        <w:tc>
          <w:tcPr>
            <w:tcW w:w="337" w:type="dxa"/>
            <w:tcBorders>
              <w:left w:val="single" w:sz="2" w:space="0" w:color="000000"/>
              <w:right w:val="single" w:sz="2" w:space="0" w:color="000000"/>
            </w:tcBorders>
          </w:tcPr>
          <w:p w14:paraId="2B5BD73E" w14:textId="77777777" w:rsidR="00051BA4" w:rsidRDefault="00000000">
            <w:pPr>
              <w:pStyle w:val="TableParagraph"/>
              <w:spacing w:line="90" w:lineRule="exact"/>
              <w:ind w:right="19"/>
              <w:rPr>
                <w:rFonts w:ascii="Century Gothic"/>
                <w:sz w:val="8"/>
              </w:rPr>
            </w:pPr>
            <w:r>
              <w:rPr>
                <w:rFonts w:ascii="Century Gothic"/>
                <w:spacing w:val="-2"/>
                <w:w w:val="70"/>
                <w:sz w:val="8"/>
              </w:rPr>
              <w:t>1,492.1</w:t>
            </w:r>
          </w:p>
        </w:tc>
        <w:tc>
          <w:tcPr>
            <w:tcW w:w="337" w:type="dxa"/>
            <w:tcBorders>
              <w:left w:val="single" w:sz="2" w:space="0" w:color="000000"/>
              <w:right w:val="single" w:sz="2" w:space="0" w:color="000000"/>
            </w:tcBorders>
          </w:tcPr>
          <w:p w14:paraId="7D5D2EE0" w14:textId="77777777" w:rsidR="00051BA4" w:rsidRDefault="00000000">
            <w:pPr>
              <w:pStyle w:val="TableParagraph"/>
              <w:spacing w:line="90" w:lineRule="exact"/>
              <w:ind w:right="20"/>
              <w:rPr>
                <w:rFonts w:ascii="Century Gothic"/>
                <w:sz w:val="8"/>
              </w:rPr>
            </w:pPr>
            <w:r>
              <w:rPr>
                <w:rFonts w:ascii="Century Gothic"/>
                <w:spacing w:val="-2"/>
                <w:w w:val="70"/>
                <w:sz w:val="8"/>
              </w:rPr>
              <w:t>852.1</w:t>
            </w:r>
          </w:p>
        </w:tc>
        <w:tc>
          <w:tcPr>
            <w:tcW w:w="337" w:type="dxa"/>
            <w:tcBorders>
              <w:left w:val="single" w:sz="2" w:space="0" w:color="000000"/>
              <w:right w:val="single" w:sz="2" w:space="0" w:color="000000"/>
            </w:tcBorders>
          </w:tcPr>
          <w:p w14:paraId="7ADC40E8" w14:textId="77777777" w:rsidR="00051BA4" w:rsidRDefault="00000000">
            <w:pPr>
              <w:pStyle w:val="TableParagraph"/>
              <w:spacing w:line="90" w:lineRule="exact"/>
              <w:ind w:right="21"/>
              <w:rPr>
                <w:rFonts w:ascii="Century Gothic"/>
                <w:sz w:val="8"/>
              </w:rPr>
            </w:pPr>
            <w:r>
              <w:rPr>
                <w:rFonts w:ascii="Century Gothic"/>
                <w:spacing w:val="-2"/>
                <w:w w:val="70"/>
                <w:sz w:val="8"/>
              </w:rPr>
              <w:t>1,039.1</w:t>
            </w:r>
          </w:p>
        </w:tc>
        <w:tc>
          <w:tcPr>
            <w:tcW w:w="337" w:type="dxa"/>
            <w:tcBorders>
              <w:left w:val="single" w:sz="2" w:space="0" w:color="000000"/>
              <w:right w:val="single" w:sz="2" w:space="0" w:color="000000"/>
            </w:tcBorders>
          </w:tcPr>
          <w:p w14:paraId="6EB2F618" w14:textId="77777777" w:rsidR="00051BA4" w:rsidRDefault="00000000">
            <w:pPr>
              <w:pStyle w:val="TableParagraph"/>
              <w:spacing w:line="90" w:lineRule="exact"/>
              <w:ind w:right="19"/>
              <w:rPr>
                <w:rFonts w:ascii="Century Gothic"/>
                <w:sz w:val="8"/>
              </w:rPr>
            </w:pPr>
            <w:r>
              <w:rPr>
                <w:rFonts w:ascii="Century Gothic"/>
                <w:spacing w:val="-2"/>
                <w:w w:val="80"/>
                <w:sz w:val="8"/>
              </w:rPr>
              <w:t>872.8</w:t>
            </w:r>
          </w:p>
        </w:tc>
        <w:tc>
          <w:tcPr>
            <w:tcW w:w="337" w:type="dxa"/>
            <w:tcBorders>
              <w:left w:val="single" w:sz="2" w:space="0" w:color="000000"/>
              <w:right w:val="single" w:sz="2" w:space="0" w:color="000000"/>
            </w:tcBorders>
            <w:shd w:val="clear" w:color="auto" w:fill="FFFFCC"/>
          </w:tcPr>
          <w:p w14:paraId="6297F39F" w14:textId="77777777" w:rsidR="00051BA4" w:rsidRDefault="00000000">
            <w:pPr>
              <w:pStyle w:val="TableParagraph"/>
              <w:spacing w:line="90" w:lineRule="exact"/>
              <w:ind w:right="20"/>
              <w:rPr>
                <w:rFonts w:ascii="Century Gothic"/>
                <w:sz w:val="8"/>
              </w:rPr>
            </w:pPr>
            <w:r>
              <w:rPr>
                <w:rFonts w:ascii="Century Gothic"/>
                <w:spacing w:val="-2"/>
                <w:w w:val="80"/>
                <w:sz w:val="8"/>
              </w:rPr>
              <w:t>497.8</w:t>
            </w:r>
          </w:p>
        </w:tc>
        <w:tc>
          <w:tcPr>
            <w:tcW w:w="337" w:type="dxa"/>
            <w:tcBorders>
              <w:left w:val="single" w:sz="2" w:space="0" w:color="000000"/>
              <w:right w:val="single" w:sz="2" w:space="0" w:color="000000"/>
            </w:tcBorders>
            <w:shd w:val="clear" w:color="auto" w:fill="FFFFCC"/>
          </w:tcPr>
          <w:p w14:paraId="7A6A132B" w14:textId="77777777" w:rsidR="00051BA4" w:rsidRDefault="00000000">
            <w:pPr>
              <w:pStyle w:val="TableParagraph"/>
              <w:spacing w:line="90" w:lineRule="exact"/>
              <w:ind w:right="23"/>
              <w:rPr>
                <w:rFonts w:ascii="Century Gothic"/>
                <w:sz w:val="8"/>
              </w:rPr>
            </w:pPr>
            <w:r>
              <w:rPr>
                <w:rFonts w:ascii="Century Gothic"/>
                <w:spacing w:val="-2"/>
                <w:w w:val="75"/>
                <w:sz w:val="8"/>
              </w:rPr>
              <w:t>691.7</w:t>
            </w:r>
          </w:p>
        </w:tc>
        <w:tc>
          <w:tcPr>
            <w:tcW w:w="337" w:type="dxa"/>
            <w:tcBorders>
              <w:left w:val="single" w:sz="2" w:space="0" w:color="000000"/>
              <w:right w:val="single" w:sz="2" w:space="0" w:color="000000"/>
            </w:tcBorders>
            <w:shd w:val="clear" w:color="auto" w:fill="D9D9D9"/>
          </w:tcPr>
          <w:p w14:paraId="526E54DA" w14:textId="77777777" w:rsidR="00051BA4" w:rsidRDefault="00000000">
            <w:pPr>
              <w:pStyle w:val="TableParagraph"/>
              <w:spacing w:line="90" w:lineRule="exact"/>
              <w:ind w:right="21"/>
              <w:rPr>
                <w:rFonts w:ascii="Century Gothic"/>
                <w:sz w:val="8"/>
              </w:rPr>
            </w:pPr>
            <w:r>
              <w:rPr>
                <w:rFonts w:ascii="Century Gothic"/>
                <w:spacing w:val="-2"/>
                <w:w w:val="70"/>
                <w:sz w:val="8"/>
              </w:rPr>
              <w:t>1,189.5</w:t>
            </w:r>
          </w:p>
        </w:tc>
        <w:tc>
          <w:tcPr>
            <w:tcW w:w="421" w:type="dxa"/>
            <w:tcBorders>
              <w:left w:val="single" w:sz="2" w:space="0" w:color="000000"/>
              <w:right w:val="single" w:sz="2" w:space="0" w:color="000000"/>
            </w:tcBorders>
          </w:tcPr>
          <w:p w14:paraId="6DBA0F53" w14:textId="77777777" w:rsidR="00051BA4" w:rsidRDefault="00000000">
            <w:pPr>
              <w:pStyle w:val="TableParagraph"/>
              <w:spacing w:before="16" w:line="86" w:lineRule="exact"/>
              <w:ind w:right="23"/>
              <w:rPr>
                <w:rFonts w:ascii="Calibri"/>
                <w:b/>
                <w:sz w:val="8"/>
              </w:rPr>
            </w:pPr>
            <w:r>
              <w:rPr>
                <w:rFonts w:ascii="Calibri"/>
                <w:b/>
                <w:spacing w:val="-2"/>
                <w:w w:val="80"/>
                <w:sz w:val="8"/>
              </w:rPr>
              <w:t>21,591.7</w:t>
            </w:r>
          </w:p>
        </w:tc>
      </w:tr>
      <w:tr w:rsidR="00051BA4" w14:paraId="302534D0" w14:textId="77777777">
        <w:trPr>
          <w:trHeight w:val="121"/>
        </w:trPr>
        <w:tc>
          <w:tcPr>
            <w:tcW w:w="1009" w:type="dxa"/>
            <w:tcBorders>
              <w:left w:val="single" w:sz="2" w:space="0" w:color="000000"/>
              <w:right w:val="single" w:sz="2" w:space="0" w:color="000000"/>
            </w:tcBorders>
          </w:tcPr>
          <w:p w14:paraId="6F6308E7" w14:textId="77777777" w:rsidR="00051BA4" w:rsidRDefault="00000000">
            <w:pPr>
              <w:pStyle w:val="TableParagraph"/>
              <w:spacing w:line="90" w:lineRule="exact"/>
              <w:ind w:left="16"/>
              <w:jc w:val="left"/>
              <w:rPr>
                <w:rFonts w:ascii="Century Gothic"/>
                <w:sz w:val="8"/>
              </w:rPr>
            </w:pPr>
            <w:r>
              <w:rPr>
                <w:rFonts w:ascii="Century Gothic"/>
                <w:spacing w:val="-2"/>
                <w:w w:val="85"/>
                <w:sz w:val="8"/>
              </w:rPr>
              <w:t>Colima</w:t>
            </w:r>
          </w:p>
        </w:tc>
        <w:tc>
          <w:tcPr>
            <w:tcW w:w="337" w:type="dxa"/>
            <w:tcBorders>
              <w:left w:val="single" w:sz="2" w:space="0" w:color="000000"/>
              <w:right w:val="single" w:sz="2" w:space="0" w:color="000000"/>
            </w:tcBorders>
          </w:tcPr>
          <w:p w14:paraId="4559818D" w14:textId="77777777" w:rsidR="00051BA4" w:rsidRDefault="00000000">
            <w:pPr>
              <w:pStyle w:val="TableParagraph"/>
              <w:spacing w:line="90" w:lineRule="exact"/>
              <w:ind w:right="5"/>
              <w:rPr>
                <w:rFonts w:ascii="Century Gothic"/>
                <w:sz w:val="8"/>
              </w:rPr>
            </w:pPr>
            <w:r>
              <w:rPr>
                <w:rFonts w:ascii="Century Gothic"/>
                <w:spacing w:val="-2"/>
                <w:w w:val="75"/>
                <w:sz w:val="8"/>
              </w:rPr>
              <w:t>106.5</w:t>
            </w:r>
          </w:p>
        </w:tc>
        <w:tc>
          <w:tcPr>
            <w:tcW w:w="337" w:type="dxa"/>
            <w:tcBorders>
              <w:left w:val="single" w:sz="2" w:space="0" w:color="000000"/>
              <w:right w:val="single" w:sz="2" w:space="0" w:color="000000"/>
            </w:tcBorders>
          </w:tcPr>
          <w:p w14:paraId="15CBCCFA" w14:textId="77777777" w:rsidR="00051BA4" w:rsidRDefault="00000000">
            <w:pPr>
              <w:pStyle w:val="TableParagraph"/>
              <w:spacing w:line="90" w:lineRule="exact"/>
              <w:ind w:right="9"/>
              <w:rPr>
                <w:rFonts w:ascii="Century Gothic"/>
                <w:sz w:val="8"/>
              </w:rPr>
            </w:pPr>
            <w:r>
              <w:rPr>
                <w:rFonts w:ascii="Century Gothic"/>
                <w:spacing w:val="-2"/>
                <w:w w:val="70"/>
                <w:sz w:val="8"/>
              </w:rPr>
              <w:t>118.7</w:t>
            </w:r>
          </w:p>
        </w:tc>
        <w:tc>
          <w:tcPr>
            <w:tcW w:w="337" w:type="dxa"/>
            <w:tcBorders>
              <w:left w:val="single" w:sz="2" w:space="0" w:color="000000"/>
              <w:right w:val="single" w:sz="2" w:space="0" w:color="000000"/>
            </w:tcBorders>
          </w:tcPr>
          <w:p w14:paraId="468342A0" w14:textId="77777777" w:rsidR="00051BA4" w:rsidRDefault="00000000">
            <w:pPr>
              <w:pStyle w:val="TableParagraph"/>
              <w:spacing w:line="90" w:lineRule="exact"/>
              <w:ind w:right="7"/>
              <w:rPr>
                <w:rFonts w:ascii="Century Gothic"/>
                <w:sz w:val="8"/>
              </w:rPr>
            </w:pPr>
            <w:r>
              <w:rPr>
                <w:rFonts w:ascii="Century Gothic"/>
                <w:spacing w:val="-2"/>
                <w:w w:val="75"/>
                <w:sz w:val="8"/>
              </w:rPr>
              <w:t>187.5</w:t>
            </w:r>
          </w:p>
        </w:tc>
        <w:tc>
          <w:tcPr>
            <w:tcW w:w="337" w:type="dxa"/>
            <w:tcBorders>
              <w:left w:val="single" w:sz="2" w:space="0" w:color="000000"/>
              <w:right w:val="single" w:sz="2" w:space="0" w:color="000000"/>
            </w:tcBorders>
          </w:tcPr>
          <w:p w14:paraId="349FC99F" w14:textId="77777777" w:rsidR="00051BA4" w:rsidRDefault="00000000">
            <w:pPr>
              <w:pStyle w:val="TableParagraph"/>
              <w:spacing w:line="90" w:lineRule="exact"/>
              <w:ind w:right="10"/>
              <w:rPr>
                <w:rFonts w:ascii="Century Gothic"/>
                <w:sz w:val="8"/>
              </w:rPr>
            </w:pPr>
            <w:r>
              <w:rPr>
                <w:rFonts w:ascii="Century Gothic"/>
                <w:spacing w:val="-2"/>
                <w:w w:val="75"/>
                <w:sz w:val="8"/>
              </w:rPr>
              <w:t>134.9</w:t>
            </w:r>
          </w:p>
        </w:tc>
        <w:tc>
          <w:tcPr>
            <w:tcW w:w="337" w:type="dxa"/>
            <w:tcBorders>
              <w:left w:val="single" w:sz="2" w:space="0" w:color="000000"/>
              <w:right w:val="single" w:sz="2" w:space="0" w:color="000000"/>
            </w:tcBorders>
          </w:tcPr>
          <w:p w14:paraId="710695E7" w14:textId="77777777" w:rsidR="00051BA4" w:rsidRDefault="00000000">
            <w:pPr>
              <w:pStyle w:val="TableParagraph"/>
              <w:spacing w:line="90" w:lineRule="exact"/>
              <w:ind w:right="9"/>
              <w:rPr>
                <w:rFonts w:ascii="Century Gothic"/>
                <w:sz w:val="8"/>
              </w:rPr>
            </w:pPr>
            <w:r>
              <w:rPr>
                <w:rFonts w:ascii="Century Gothic"/>
                <w:spacing w:val="-2"/>
                <w:w w:val="80"/>
                <w:sz w:val="8"/>
              </w:rPr>
              <w:t>264.8</w:t>
            </w:r>
          </w:p>
        </w:tc>
        <w:tc>
          <w:tcPr>
            <w:tcW w:w="337" w:type="dxa"/>
            <w:tcBorders>
              <w:left w:val="single" w:sz="2" w:space="0" w:color="000000"/>
              <w:right w:val="single" w:sz="2" w:space="0" w:color="000000"/>
            </w:tcBorders>
          </w:tcPr>
          <w:p w14:paraId="24B1A127" w14:textId="77777777" w:rsidR="00051BA4" w:rsidRDefault="00000000">
            <w:pPr>
              <w:pStyle w:val="TableParagraph"/>
              <w:spacing w:line="90" w:lineRule="exact"/>
              <w:ind w:right="11"/>
              <w:rPr>
                <w:rFonts w:ascii="Century Gothic"/>
                <w:sz w:val="8"/>
              </w:rPr>
            </w:pPr>
            <w:r>
              <w:rPr>
                <w:rFonts w:ascii="Century Gothic"/>
                <w:spacing w:val="-2"/>
                <w:w w:val="75"/>
                <w:sz w:val="8"/>
              </w:rPr>
              <w:t>154.6</w:t>
            </w:r>
          </w:p>
        </w:tc>
        <w:tc>
          <w:tcPr>
            <w:tcW w:w="337" w:type="dxa"/>
            <w:tcBorders>
              <w:left w:val="single" w:sz="2" w:space="0" w:color="000000"/>
              <w:right w:val="single" w:sz="2" w:space="0" w:color="000000"/>
            </w:tcBorders>
          </w:tcPr>
          <w:p w14:paraId="4D800DBD" w14:textId="77777777" w:rsidR="00051BA4" w:rsidRDefault="00000000">
            <w:pPr>
              <w:pStyle w:val="TableParagraph"/>
              <w:spacing w:line="90" w:lineRule="exact"/>
              <w:ind w:right="10"/>
              <w:rPr>
                <w:rFonts w:ascii="Century Gothic"/>
                <w:sz w:val="8"/>
              </w:rPr>
            </w:pPr>
            <w:r>
              <w:rPr>
                <w:rFonts w:ascii="Century Gothic"/>
                <w:spacing w:val="-4"/>
                <w:w w:val="80"/>
                <w:sz w:val="8"/>
              </w:rPr>
              <w:t>60.5</w:t>
            </w:r>
          </w:p>
        </w:tc>
        <w:tc>
          <w:tcPr>
            <w:tcW w:w="337" w:type="dxa"/>
            <w:tcBorders>
              <w:left w:val="single" w:sz="2" w:space="0" w:color="000000"/>
              <w:right w:val="single" w:sz="2" w:space="0" w:color="000000"/>
            </w:tcBorders>
          </w:tcPr>
          <w:p w14:paraId="449BEAD2" w14:textId="77777777" w:rsidR="00051BA4" w:rsidRDefault="00000000">
            <w:pPr>
              <w:pStyle w:val="TableParagraph"/>
              <w:spacing w:line="90" w:lineRule="exact"/>
              <w:ind w:left="168"/>
              <w:jc w:val="center"/>
              <w:rPr>
                <w:rFonts w:ascii="Century Gothic"/>
                <w:sz w:val="8"/>
              </w:rPr>
            </w:pPr>
            <w:r>
              <w:rPr>
                <w:rFonts w:ascii="Century Gothic"/>
                <w:spacing w:val="-2"/>
                <w:w w:val="75"/>
                <w:sz w:val="8"/>
              </w:rPr>
              <w:t>167.8</w:t>
            </w:r>
          </w:p>
        </w:tc>
        <w:tc>
          <w:tcPr>
            <w:tcW w:w="337" w:type="dxa"/>
            <w:tcBorders>
              <w:left w:val="single" w:sz="2" w:space="0" w:color="000000"/>
              <w:right w:val="single" w:sz="2" w:space="0" w:color="000000"/>
            </w:tcBorders>
          </w:tcPr>
          <w:p w14:paraId="2C8C47FE" w14:textId="77777777" w:rsidR="00051BA4" w:rsidRDefault="00000000">
            <w:pPr>
              <w:pStyle w:val="TableParagraph"/>
              <w:spacing w:line="90" w:lineRule="exact"/>
              <w:ind w:right="14"/>
              <w:rPr>
                <w:rFonts w:ascii="Century Gothic"/>
                <w:sz w:val="8"/>
              </w:rPr>
            </w:pPr>
            <w:r>
              <w:rPr>
                <w:rFonts w:ascii="Century Gothic"/>
                <w:spacing w:val="-2"/>
                <w:w w:val="75"/>
                <w:sz w:val="8"/>
              </w:rPr>
              <w:t>195.6</w:t>
            </w:r>
          </w:p>
        </w:tc>
        <w:tc>
          <w:tcPr>
            <w:tcW w:w="337" w:type="dxa"/>
            <w:tcBorders>
              <w:left w:val="single" w:sz="2" w:space="0" w:color="000000"/>
              <w:right w:val="single" w:sz="2" w:space="0" w:color="000000"/>
            </w:tcBorders>
          </w:tcPr>
          <w:p w14:paraId="1CB29C9D" w14:textId="77777777" w:rsidR="00051BA4" w:rsidRDefault="00000000">
            <w:pPr>
              <w:pStyle w:val="TableParagraph"/>
              <w:spacing w:line="90" w:lineRule="exact"/>
              <w:ind w:right="13"/>
              <w:rPr>
                <w:rFonts w:ascii="Century Gothic"/>
                <w:sz w:val="8"/>
              </w:rPr>
            </w:pPr>
            <w:r>
              <w:rPr>
                <w:rFonts w:ascii="Century Gothic"/>
                <w:spacing w:val="-2"/>
                <w:w w:val="70"/>
                <w:sz w:val="8"/>
              </w:rPr>
              <w:t>165.3</w:t>
            </w:r>
          </w:p>
        </w:tc>
        <w:tc>
          <w:tcPr>
            <w:tcW w:w="337" w:type="dxa"/>
            <w:tcBorders>
              <w:left w:val="single" w:sz="2" w:space="0" w:color="000000"/>
              <w:right w:val="single" w:sz="2" w:space="0" w:color="000000"/>
            </w:tcBorders>
          </w:tcPr>
          <w:p w14:paraId="0B2EF580" w14:textId="77777777" w:rsidR="00051BA4" w:rsidRDefault="00000000">
            <w:pPr>
              <w:pStyle w:val="TableParagraph"/>
              <w:spacing w:line="90" w:lineRule="exact"/>
              <w:ind w:right="14"/>
              <w:rPr>
                <w:rFonts w:ascii="Century Gothic"/>
                <w:sz w:val="8"/>
              </w:rPr>
            </w:pPr>
            <w:r>
              <w:rPr>
                <w:rFonts w:ascii="Century Gothic"/>
                <w:w w:val="70"/>
                <w:sz w:val="8"/>
              </w:rPr>
              <w:t>-</w:t>
            </w:r>
            <w:r>
              <w:rPr>
                <w:rFonts w:ascii="Century Gothic"/>
                <w:spacing w:val="-4"/>
                <w:w w:val="80"/>
                <w:sz w:val="8"/>
              </w:rPr>
              <w:t>24.2</w:t>
            </w:r>
          </w:p>
        </w:tc>
        <w:tc>
          <w:tcPr>
            <w:tcW w:w="337" w:type="dxa"/>
            <w:tcBorders>
              <w:left w:val="single" w:sz="2" w:space="0" w:color="000000"/>
              <w:right w:val="single" w:sz="2" w:space="0" w:color="000000"/>
            </w:tcBorders>
          </w:tcPr>
          <w:p w14:paraId="238CE766" w14:textId="77777777" w:rsidR="00051BA4" w:rsidRDefault="00000000">
            <w:pPr>
              <w:pStyle w:val="TableParagraph"/>
              <w:spacing w:line="90" w:lineRule="exact"/>
              <w:ind w:right="14"/>
              <w:rPr>
                <w:rFonts w:ascii="Century Gothic"/>
                <w:sz w:val="8"/>
              </w:rPr>
            </w:pPr>
            <w:r>
              <w:rPr>
                <w:rFonts w:ascii="Century Gothic"/>
                <w:spacing w:val="-2"/>
                <w:w w:val="70"/>
                <w:sz w:val="8"/>
              </w:rPr>
              <w:t>132.2</w:t>
            </w:r>
          </w:p>
        </w:tc>
        <w:tc>
          <w:tcPr>
            <w:tcW w:w="337" w:type="dxa"/>
            <w:tcBorders>
              <w:left w:val="single" w:sz="2" w:space="0" w:color="000000"/>
              <w:right w:val="single" w:sz="2" w:space="0" w:color="000000"/>
            </w:tcBorders>
          </w:tcPr>
          <w:p w14:paraId="6F95FADC" w14:textId="77777777" w:rsidR="00051BA4" w:rsidRDefault="00000000">
            <w:pPr>
              <w:pStyle w:val="TableParagraph"/>
              <w:spacing w:line="90" w:lineRule="exact"/>
              <w:ind w:right="18"/>
              <w:rPr>
                <w:rFonts w:ascii="Century Gothic"/>
                <w:sz w:val="8"/>
              </w:rPr>
            </w:pPr>
            <w:r>
              <w:rPr>
                <w:rFonts w:ascii="Century Gothic"/>
                <w:spacing w:val="-4"/>
                <w:w w:val="80"/>
                <w:sz w:val="8"/>
              </w:rPr>
              <w:t>90.7</w:t>
            </w:r>
          </w:p>
        </w:tc>
        <w:tc>
          <w:tcPr>
            <w:tcW w:w="337" w:type="dxa"/>
            <w:tcBorders>
              <w:left w:val="single" w:sz="2" w:space="0" w:color="000000"/>
              <w:right w:val="single" w:sz="2" w:space="0" w:color="000000"/>
            </w:tcBorders>
          </w:tcPr>
          <w:p w14:paraId="67C5BCB6" w14:textId="77777777" w:rsidR="00051BA4" w:rsidRDefault="00000000">
            <w:pPr>
              <w:pStyle w:val="TableParagraph"/>
              <w:spacing w:line="90" w:lineRule="exact"/>
              <w:ind w:right="19"/>
              <w:rPr>
                <w:rFonts w:ascii="Century Gothic"/>
                <w:sz w:val="8"/>
              </w:rPr>
            </w:pPr>
            <w:r>
              <w:rPr>
                <w:rFonts w:ascii="Century Gothic"/>
                <w:spacing w:val="-4"/>
                <w:w w:val="75"/>
                <w:sz w:val="8"/>
              </w:rPr>
              <w:t>41.4</w:t>
            </w:r>
          </w:p>
        </w:tc>
        <w:tc>
          <w:tcPr>
            <w:tcW w:w="337" w:type="dxa"/>
            <w:tcBorders>
              <w:left w:val="single" w:sz="2" w:space="0" w:color="000000"/>
              <w:right w:val="single" w:sz="2" w:space="0" w:color="000000"/>
            </w:tcBorders>
          </w:tcPr>
          <w:p w14:paraId="27E57673" w14:textId="77777777" w:rsidR="00051BA4" w:rsidRDefault="00000000">
            <w:pPr>
              <w:pStyle w:val="TableParagraph"/>
              <w:spacing w:line="90" w:lineRule="exact"/>
              <w:ind w:right="20"/>
              <w:rPr>
                <w:rFonts w:ascii="Century Gothic"/>
                <w:sz w:val="8"/>
              </w:rPr>
            </w:pPr>
            <w:r>
              <w:rPr>
                <w:rFonts w:ascii="Century Gothic"/>
                <w:spacing w:val="-4"/>
                <w:w w:val="70"/>
                <w:sz w:val="8"/>
              </w:rPr>
              <w:t>92.1</w:t>
            </w:r>
          </w:p>
        </w:tc>
        <w:tc>
          <w:tcPr>
            <w:tcW w:w="337" w:type="dxa"/>
            <w:tcBorders>
              <w:left w:val="single" w:sz="2" w:space="0" w:color="000000"/>
              <w:right w:val="single" w:sz="2" w:space="0" w:color="000000"/>
            </w:tcBorders>
          </w:tcPr>
          <w:p w14:paraId="28FDD592" w14:textId="77777777" w:rsidR="00051BA4" w:rsidRDefault="00000000">
            <w:pPr>
              <w:pStyle w:val="TableParagraph"/>
              <w:spacing w:line="90" w:lineRule="exact"/>
              <w:ind w:right="18"/>
              <w:rPr>
                <w:rFonts w:ascii="Century Gothic"/>
                <w:sz w:val="8"/>
              </w:rPr>
            </w:pPr>
            <w:r>
              <w:rPr>
                <w:rFonts w:ascii="Century Gothic"/>
                <w:spacing w:val="-4"/>
                <w:w w:val="80"/>
                <w:sz w:val="8"/>
              </w:rPr>
              <w:t>90.2</w:t>
            </w:r>
          </w:p>
        </w:tc>
        <w:tc>
          <w:tcPr>
            <w:tcW w:w="337" w:type="dxa"/>
            <w:tcBorders>
              <w:left w:val="single" w:sz="2" w:space="0" w:color="000000"/>
              <w:right w:val="single" w:sz="2" w:space="0" w:color="000000"/>
            </w:tcBorders>
          </w:tcPr>
          <w:p w14:paraId="2CF719EE" w14:textId="77777777" w:rsidR="00051BA4" w:rsidRDefault="00000000">
            <w:pPr>
              <w:pStyle w:val="TableParagraph"/>
              <w:spacing w:line="90" w:lineRule="exact"/>
              <w:ind w:right="21"/>
              <w:rPr>
                <w:rFonts w:ascii="Century Gothic"/>
                <w:sz w:val="8"/>
              </w:rPr>
            </w:pPr>
            <w:r>
              <w:rPr>
                <w:rFonts w:ascii="Century Gothic"/>
                <w:spacing w:val="-4"/>
                <w:w w:val="70"/>
                <w:sz w:val="8"/>
              </w:rPr>
              <w:t>95.1</w:t>
            </w:r>
          </w:p>
        </w:tc>
        <w:tc>
          <w:tcPr>
            <w:tcW w:w="337" w:type="dxa"/>
            <w:tcBorders>
              <w:left w:val="single" w:sz="2" w:space="0" w:color="000000"/>
              <w:right w:val="single" w:sz="2" w:space="0" w:color="000000"/>
            </w:tcBorders>
            <w:shd w:val="clear" w:color="auto" w:fill="FFFFCC"/>
          </w:tcPr>
          <w:p w14:paraId="1EAA9BC6" w14:textId="77777777" w:rsidR="00051BA4" w:rsidRDefault="00000000">
            <w:pPr>
              <w:pStyle w:val="TableParagraph"/>
              <w:spacing w:line="90" w:lineRule="exact"/>
              <w:ind w:right="19"/>
              <w:rPr>
                <w:rFonts w:ascii="Century Gothic"/>
                <w:sz w:val="8"/>
              </w:rPr>
            </w:pPr>
            <w:r>
              <w:rPr>
                <w:rFonts w:ascii="Century Gothic"/>
                <w:spacing w:val="-4"/>
                <w:w w:val="75"/>
                <w:sz w:val="8"/>
              </w:rPr>
              <w:t>27.2</w:t>
            </w:r>
          </w:p>
        </w:tc>
        <w:tc>
          <w:tcPr>
            <w:tcW w:w="337" w:type="dxa"/>
            <w:tcBorders>
              <w:left w:val="single" w:sz="2" w:space="0" w:color="000000"/>
              <w:right w:val="single" w:sz="2" w:space="0" w:color="000000"/>
            </w:tcBorders>
            <w:shd w:val="clear" w:color="auto" w:fill="FFFFCC"/>
          </w:tcPr>
          <w:p w14:paraId="1226CC61" w14:textId="77777777" w:rsidR="00051BA4" w:rsidRDefault="00000000">
            <w:pPr>
              <w:pStyle w:val="TableParagraph"/>
              <w:spacing w:line="90" w:lineRule="exact"/>
              <w:ind w:right="23"/>
              <w:rPr>
                <w:rFonts w:ascii="Century Gothic"/>
                <w:sz w:val="8"/>
              </w:rPr>
            </w:pPr>
            <w:r>
              <w:rPr>
                <w:rFonts w:ascii="Century Gothic"/>
                <w:spacing w:val="-5"/>
                <w:w w:val="65"/>
                <w:sz w:val="8"/>
              </w:rPr>
              <w:t>3.1</w:t>
            </w:r>
          </w:p>
        </w:tc>
        <w:tc>
          <w:tcPr>
            <w:tcW w:w="337" w:type="dxa"/>
            <w:tcBorders>
              <w:left w:val="single" w:sz="2" w:space="0" w:color="000000"/>
              <w:right w:val="single" w:sz="2" w:space="0" w:color="000000"/>
            </w:tcBorders>
            <w:shd w:val="clear" w:color="auto" w:fill="D9D9D9"/>
          </w:tcPr>
          <w:p w14:paraId="757B69B8" w14:textId="77777777" w:rsidR="00051BA4" w:rsidRDefault="00000000">
            <w:pPr>
              <w:pStyle w:val="TableParagraph"/>
              <w:spacing w:line="90" w:lineRule="exact"/>
              <w:ind w:right="24"/>
              <w:rPr>
                <w:rFonts w:ascii="Century Gothic"/>
                <w:sz w:val="8"/>
              </w:rPr>
            </w:pPr>
            <w:r>
              <w:rPr>
                <w:rFonts w:ascii="Century Gothic"/>
                <w:spacing w:val="-4"/>
                <w:w w:val="80"/>
                <w:sz w:val="8"/>
              </w:rPr>
              <w:t>30.4</w:t>
            </w:r>
          </w:p>
        </w:tc>
        <w:tc>
          <w:tcPr>
            <w:tcW w:w="421" w:type="dxa"/>
            <w:tcBorders>
              <w:left w:val="single" w:sz="2" w:space="0" w:color="000000"/>
              <w:right w:val="single" w:sz="2" w:space="0" w:color="000000"/>
            </w:tcBorders>
          </w:tcPr>
          <w:p w14:paraId="1A93B8CC" w14:textId="77777777" w:rsidR="00051BA4" w:rsidRDefault="00000000">
            <w:pPr>
              <w:pStyle w:val="TableParagraph"/>
              <w:spacing w:before="16" w:line="86" w:lineRule="exact"/>
              <w:ind w:right="24"/>
              <w:rPr>
                <w:rFonts w:ascii="Calibri"/>
                <w:b/>
                <w:sz w:val="8"/>
              </w:rPr>
            </w:pPr>
            <w:r>
              <w:rPr>
                <w:rFonts w:ascii="Calibri"/>
                <w:b/>
                <w:spacing w:val="-2"/>
                <w:w w:val="85"/>
                <w:sz w:val="8"/>
              </w:rPr>
              <w:t>2,104.0</w:t>
            </w:r>
          </w:p>
        </w:tc>
      </w:tr>
      <w:tr w:rsidR="00051BA4" w14:paraId="2ED33DB6" w14:textId="77777777">
        <w:trPr>
          <w:trHeight w:val="121"/>
        </w:trPr>
        <w:tc>
          <w:tcPr>
            <w:tcW w:w="1009" w:type="dxa"/>
            <w:tcBorders>
              <w:left w:val="single" w:sz="2" w:space="0" w:color="000000"/>
              <w:right w:val="single" w:sz="2" w:space="0" w:color="000000"/>
            </w:tcBorders>
          </w:tcPr>
          <w:p w14:paraId="1E67ED13" w14:textId="77777777" w:rsidR="00051BA4" w:rsidRDefault="00000000">
            <w:pPr>
              <w:pStyle w:val="TableParagraph"/>
              <w:spacing w:line="90" w:lineRule="exact"/>
              <w:ind w:left="16"/>
              <w:jc w:val="left"/>
              <w:rPr>
                <w:rFonts w:ascii="Century Gothic"/>
                <w:sz w:val="8"/>
              </w:rPr>
            </w:pPr>
            <w:r>
              <w:rPr>
                <w:rFonts w:ascii="Century Gothic"/>
                <w:spacing w:val="-2"/>
                <w:w w:val="80"/>
                <w:sz w:val="8"/>
              </w:rPr>
              <w:t>Durango</w:t>
            </w:r>
          </w:p>
        </w:tc>
        <w:tc>
          <w:tcPr>
            <w:tcW w:w="337" w:type="dxa"/>
            <w:tcBorders>
              <w:left w:val="single" w:sz="2" w:space="0" w:color="000000"/>
              <w:right w:val="single" w:sz="2" w:space="0" w:color="000000"/>
            </w:tcBorders>
          </w:tcPr>
          <w:p w14:paraId="13FEBFC1" w14:textId="77777777" w:rsidR="00051BA4" w:rsidRDefault="00000000">
            <w:pPr>
              <w:pStyle w:val="TableParagraph"/>
              <w:spacing w:line="90" w:lineRule="exact"/>
              <w:ind w:right="6"/>
              <w:rPr>
                <w:rFonts w:ascii="Century Gothic"/>
                <w:sz w:val="8"/>
              </w:rPr>
            </w:pPr>
            <w:r>
              <w:rPr>
                <w:rFonts w:ascii="Century Gothic"/>
                <w:spacing w:val="-4"/>
                <w:w w:val="75"/>
                <w:sz w:val="8"/>
              </w:rPr>
              <w:t>10.8</w:t>
            </w:r>
          </w:p>
        </w:tc>
        <w:tc>
          <w:tcPr>
            <w:tcW w:w="337" w:type="dxa"/>
            <w:tcBorders>
              <w:left w:val="single" w:sz="2" w:space="0" w:color="000000"/>
              <w:right w:val="single" w:sz="2" w:space="0" w:color="000000"/>
            </w:tcBorders>
          </w:tcPr>
          <w:p w14:paraId="2F0F1E64" w14:textId="77777777" w:rsidR="00051BA4" w:rsidRDefault="00000000">
            <w:pPr>
              <w:pStyle w:val="TableParagraph"/>
              <w:spacing w:line="90" w:lineRule="exact"/>
              <w:ind w:right="8"/>
              <w:rPr>
                <w:rFonts w:ascii="Century Gothic"/>
                <w:sz w:val="8"/>
              </w:rPr>
            </w:pPr>
            <w:r>
              <w:rPr>
                <w:rFonts w:ascii="Century Gothic"/>
                <w:spacing w:val="-2"/>
                <w:w w:val="75"/>
                <w:sz w:val="8"/>
              </w:rPr>
              <w:t>421.6</w:t>
            </w:r>
          </w:p>
        </w:tc>
        <w:tc>
          <w:tcPr>
            <w:tcW w:w="337" w:type="dxa"/>
            <w:tcBorders>
              <w:left w:val="single" w:sz="2" w:space="0" w:color="000000"/>
              <w:right w:val="single" w:sz="2" w:space="0" w:color="000000"/>
            </w:tcBorders>
          </w:tcPr>
          <w:p w14:paraId="720D9C8B" w14:textId="77777777" w:rsidR="00051BA4" w:rsidRDefault="00000000">
            <w:pPr>
              <w:pStyle w:val="TableParagraph"/>
              <w:spacing w:line="90" w:lineRule="exact"/>
              <w:ind w:right="10"/>
              <w:rPr>
                <w:rFonts w:ascii="Century Gothic"/>
                <w:sz w:val="8"/>
              </w:rPr>
            </w:pPr>
            <w:r>
              <w:rPr>
                <w:rFonts w:ascii="Century Gothic"/>
                <w:spacing w:val="-2"/>
                <w:w w:val="75"/>
                <w:sz w:val="8"/>
              </w:rPr>
              <w:t>488.1</w:t>
            </w:r>
          </w:p>
        </w:tc>
        <w:tc>
          <w:tcPr>
            <w:tcW w:w="337" w:type="dxa"/>
            <w:tcBorders>
              <w:left w:val="single" w:sz="2" w:space="0" w:color="000000"/>
              <w:right w:val="single" w:sz="2" w:space="0" w:color="000000"/>
            </w:tcBorders>
          </w:tcPr>
          <w:p w14:paraId="0F3B85DF" w14:textId="77777777" w:rsidR="00051BA4" w:rsidRDefault="00000000">
            <w:pPr>
              <w:pStyle w:val="TableParagraph"/>
              <w:spacing w:line="90" w:lineRule="exact"/>
              <w:ind w:right="11"/>
              <w:rPr>
                <w:rFonts w:ascii="Century Gothic"/>
                <w:sz w:val="8"/>
              </w:rPr>
            </w:pPr>
            <w:r>
              <w:rPr>
                <w:rFonts w:ascii="Century Gothic"/>
                <w:spacing w:val="-2"/>
                <w:w w:val="75"/>
                <w:sz w:val="8"/>
              </w:rPr>
              <w:t>127.4</w:t>
            </w:r>
          </w:p>
        </w:tc>
        <w:tc>
          <w:tcPr>
            <w:tcW w:w="337" w:type="dxa"/>
            <w:tcBorders>
              <w:left w:val="single" w:sz="2" w:space="0" w:color="000000"/>
              <w:right w:val="single" w:sz="2" w:space="0" w:color="000000"/>
            </w:tcBorders>
          </w:tcPr>
          <w:p w14:paraId="798B7BC6" w14:textId="77777777" w:rsidR="00051BA4" w:rsidRDefault="00000000">
            <w:pPr>
              <w:pStyle w:val="TableParagraph"/>
              <w:spacing w:line="90" w:lineRule="exact"/>
              <w:ind w:right="12"/>
              <w:rPr>
                <w:rFonts w:ascii="Century Gothic"/>
                <w:sz w:val="8"/>
              </w:rPr>
            </w:pPr>
            <w:r>
              <w:rPr>
                <w:rFonts w:ascii="Century Gothic"/>
                <w:spacing w:val="-2"/>
                <w:w w:val="70"/>
                <w:sz w:val="8"/>
              </w:rPr>
              <w:t>414.1</w:t>
            </w:r>
          </w:p>
        </w:tc>
        <w:tc>
          <w:tcPr>
            <w:tcW w:w="337" w:type="dxa"/>
            <w:tcBorders>
              <w:left w:val="single" w:sz="2" w:space="0" w:color="000000"/>
              <w:right w:val="single" w:sz="2" w:space="0" w:color="000000"/>
            </w:tcBorders>
          </w:tcPr>
          <w:p w14:paraId="77184ADF" w14:textId="77777777" w:rsidR="00051BA4" w:rsidRDefault="00000000">
            <w:pPr>
              <w:pStyle w:val="TableParagraph"/>
              <w:spacing w:line="90" w:lineRule="exact"/>
              <w:ind w:right="11"/>
              <w:rPr>
                <w:rFonts w:ascii="Century Gothic"/>
                <w:sz w:val="8"/>
              </w:rPr>
            </w:pPr>
            <w:r>
              <w:rPr>
                <w:rFonts w:ascii="Century Gothic"/>
                <w:spacing w:val="-2"/>
                <w:w w:val="80"/>
                <w:sz w:val="8"/>
              </w:rPr>
              <w:t>228.6</w:t>
            </w:r>
          </w:p>
        </w:tc>
        <w:tc>
          <w:tcPr>
            <w:tcW w:w="337" w:type="dxa"/>
            <w:tcBorders>
              <w:left w:val="single" w:sz="2" w:space="0" w:color="000000"/>
              <w:right w:val="single" w:sz="2" w:space="0" w:color="000000"/>
            </w:tcBorders>
          </w:tcPr>
          <w:p w14:paraId="79FD353C" w14:textId="77777777" w:rsidR="00051BA4" w:rsidRDefault="00000000">
            <w:pPr>
              <w:pStyle w:val="TableParagraph"/>
              <w:spacing w:line="90" w:lineRule="exact"/>
              <w:ind w:right="14"/>
              <w:rPr>
                <w:rFonts w:ascii="Century Gothic"/>
                <w:sz w:val="8"/>
              </w:rPr>
            </w:pPr>
            <w:r>
              <w:rPr>
                <w:rFonts w:ascii="Century Gothic"/>
                <w:spacing w:val="-2"/>
                <w:w w:val="80"/>
                <w:sz w:val="8"/>
              </w:rPr>
              <w:t>268.4</w:t>
            </w:r>
          </w:p>
        </w:tc>
        <w:tc>
          <w:tcPr>
            <w:tcW w:w="337" w:type="dxa"/>
            <w:tcBorders>
              <w:left w:val="single" w:sz="2" w:space="0" w:color="000000"/>
              <w:right w:val="single" w:sz="2" w:space="0" w:color="000000"/>
            </w:tcBorders>
          </w:tcPr>
          <w:p w14:paraId="01F0321E" w14:textId="77777777" w:rsidR="00051BA4" w:rsidRDefault="00000000">
            <w:pPr>
              <w:pStyle w:val="TableParagraph"/>
              <w:spacing w:line="90" w:lineRule="exact"/>
              <w:ind w:left="160"/>
              <w:jc w:val="center"/>
              <w:rPr>
                <w:rFonts w:ascii="Century Gothic"/>
                <w:sz w:val="8"/>
              </w:rPr>
            </w:pPr>
            <w:r>
              <w:rPr>
                <w:rFonts w:ascii="Century Gothic"/>
                <w:spacing w:val="-2"/>
                <w:w w:val="80"/>
                <w:sz w:val="8"/>
              </w:rPr>
              <w:t>482.5</w:t>
            </w:r>
          </w:p>
        </w:tc>
        <w:tc>
          <w:tcPr>
            <w:tcW w:w="337" w:type="dxa"/>
            <w:tcBorders>
              <w:left w:val="single" w:sz="2" w:space="0" w:color="000000"/>
              <w:right w:val="single" w:sz="2" w:space="0" w:color="000000"/>
            </w:tcBorders>
          </w:tcPr>
          <w:p w14:paraId="76BF4AFD" w14:textId="77777777" w:rsidR="00051BA4" w:rsidRDefault="00000000">
            <w:pPr>
              <w:pStyle w:val="TableParagraph"/>
              <w:spacing w:line="90" w:lineRule="exact"/>
              <w:ind w:right="14"/>
              <w:rPr>
                <w:rFonts w:ascii="Century Gothic"/>
                <w:sz w:val="8"/>
              </w:rPr>
            </w:pPr>
            <w:r>
              <w:rPr>
                <w:rFonts w:ascii="Century Gothic"/>
                <w:spacing w:val="-2"/>
                <w:w w:val="70"/>
                <w:sz w:val="8"/>
              </w:rPr>
              <w:t>155.9</w:t>
            </w:r>
          </w:p>
        </w:tc>
        <w:tc>
          <w:tcPr>
            <w:tcW w:w="337" w:type="dxa"/>
            <w:tcBorders>
              <w:left w:val="single" w:sz="2" w:space="0" w:color="000000"/>
              <w:right w:val="single" w:sz="2" w:space="0" w:color="000000"/>
            </w:tcBorders>
          </w:tcPr>
          <w:p w14:paraId="23ACBE8E" w14:textId="77777777" w:rsidR="00051BA4" w:rsidRDefault="00000000">
            <w:pPr>
              <w:pStyle w:val="TableParagraph"/>
              <w:spacing w:line="90" w:lineRule="exact"/>
              <w:ind w:right="16"/>
              <w:rPr>
                <w:rFonts w:ascii="Century Gothic"/>
                <w:sz w:val="8"/>
              </w:rPr>
            </w:pPr>
            <w:r>
              <w:rPr>
                <w:rFonts w:ascii="Century Gothic"/>
                <w:spacing w:val="-2"/>
                <w:w w:val="65"/>
                <w:sz w:val="8"/>
              </w:rPr>
              <w:t>231.1</w:t>
            </w:r>
          </w:p>
        </w:tc>
        <w:tc>
          <w:tcPr>
            <w:tcW w:w="337" w:type="dxa"/>
            <w:tcBorders>
              <w:left w:val="single" w:sz="2" w:space="0" w:color="000000"/>
              <w:right w:val="single" w:sz="2" w:space="0" w:color="000000"/>
            </w:tcBorders>
          </w:tcPr>
          <w:p w14:paraId="351714B2" w14:textId="77777777" w:rsidR="00051BA4" w:rsidRDefault="00000000">
            <w:pPr>
              <w:pStyle w:val="TableParagraph"/>
              <w:spacing w:line="90" w:lineRule="exact"/>
              <w:ind w:right="16"/>
              <w:rPr>
                <w:rFonts w:ascii="Century Gothic"/>
                <w:sz w:val="8"/>
              </w:rPr>
            </w:pPr>
            <w:r>
              <w:rPr>
                <w:rFonts w:ascii="Century Gothic"/>
                <w:spacing w:val="-2"/>
                <w:w w:val="75"/>
                <w:sz w:val="8"/>
              </w:rPr>
              <w:t>275.9</w:t>
            </w:r>
          </w:p>
        </w:tc>
        <w:tc>
          <w:tcPr>
            <w:tcW w:w="337" w:type="dxa"/>
            <w:tcBorders>
              <w:left w:val="single" w:sz="2" w:space="0" w:color="000000"/>
              <w:right w:val="single" w:sz="2" w:space="0" w:color="000000"/>
            </w:tcBorders>
          </w:tcPr>
          <w:p w14:paraId="5181B29A" w14:textId="77777777" w:rsidR="00051BA4" w:rsidRDefault="00000000">
            <w:pPr>
              <w:pStyle w:val="TableParagraph"/>
              <w:spacing w:line="90" w:lineRule="exact"/>
              <w:ind w:right="17"/>
              <w:rPr>
                <w:rFonts w:ascii="Century Gothic"/>
                <w:sz w:val="8"/>
              </w:rPr>
            </w:pPr>
            <w:r>
              <w:rPr>
                <w:rFonts w:ascii="Century Gothic"/>
                <w:spacing w:val="-2"/>
                <w:w w:val="60"/>
                <w:sz w:val="8"/>
              </w:rPr>
              <w:t>131.1</w:t>
            </w:r>
          </w:p>
        </w:tc>
        <w:tc>
          <w:tcPr>
            <w:tcW w:w="337" w:type="dxa"/>
            <w:tcBorders>
              <w:left w:val="single" w:sz="2" w:space="0" w:color="000000"/>
              <w:right w:val="single" w:sz="2" w:space="0" w:color="000000"/>
            </w:tcBorders>
          </w:tcPr>
          <w:p w14:paraId="77AD91C9" w14:textId="77777777" w:rsidR="00051BA4" w:rsidRDefault="00000000">
            <w:pPr>
              <w:pStyle w:val="TableParagraph"/>
              <w:spacing w:line="90" w:lineRule="exact"/>
              <w:ind w:right="18"/>
              <w:rPr>
                <w:rFonts w:ascii="Century Gothic"/>
                <w:sz w:val="8"/>
              </w:rPr>
            </w:pPr>
            <w:r>
              <w:rPr>
                <w:rFonts w:ascii="Century Gothic"/>
                <w:spacing w:val="-2"/>
                <w:w w:val="65"/>
                <w:sz w:val="8"/>
              </w:rPr>
              <w:t>391.1</w:t>
            </w:r>
          </w:p>
        </w:tc>
        <w:tc>
          <w:tcPr>
            <w:tcW w:w="337" w:type="dxa"/>
            <w:tcBorders>
              <w:left w:val="single" w:sz="2" w:space="0" w:color="000000"/>
              <w:right w:val="single" w:sz="2" w:space="0" w:color="000000"/>
            </w:tcBorders>
          </w:tcPr>
          <w:p w14:paraId="58BED609" w14:textId="77777777" w:rsidR="00051BA4" w:rsidRDefault="00000000">
            <w:pPr>
              <w:pStyle w:val="TableParagraph"/>
              <w:spacing w:line="90" w:lineRule="exact"/>
              <w:ind w:right="16"/>
              <w:rPr>
                <w:rFonts w:ascii="Century Gothic"/>
                <w:sz w:val="8"/>
              </w:rPr>
            </w:pPr>
            <w:r>
              <w:rPr>
                <w:rFonts w:ascii="Century Gothic"/>
                <w:spacing w:val="-2"/>
                <w:w w:val="75"/>
                <w:sz w:val="8"/>
              </w:rPr>
              <w:t>178.5</w:t>
            </w:r>
          </w:p>
        </w:tc>
        <w:tc>
          <w:tcPr>
            <w:tcW w:w="337" w:type="dxa"/>
            <w:tcBorders>
              <w:left w:val="single" w:sz="2" w:space="0" w:color="000000"/>
              <w:right w:val="single" w:sz="2" w:space="0" w:color="000000"/>
            </w:tcBorders>
          </w:tcPr>
          <w:p w14:paraId="2C260797" w14:textId="77777777" w:rsidR="00051BA4" w:rsidRDefault="00000000">
            <w:pPr>
              <w:pStyle w:val="TableParagraph"/>
              <w:spacing w:line="90" w:lineRule="exact"/>
              <w:ind w:right="17"/>
              <w:rPr>
                <w:rFonts w:ascii="Century Gothic"/>
                <w:sz w:val="8"/>
              </w:rPr>
            </w:pPr>
            <w:r>
              <w:rPr>
                <w:rFonts w:ascii="Century Gothic"/>
                <w:spacing w:val="-2"/>
                <w:w w:val="80"/>
                <w:sz w:val="8"/>
              </w:rPr>
              <w:t>496.5</w:t>
            </w:r>
          </w:p>
        </w:tc>
        <w:tc>
          <w:tcPr>
            <w:tcW w:w="337" w:type="dxa"/>
            <w:tcBorders>
              <w:left w:val="single" w:sz="2" w:space="0" w:color="000000"/>
              <w:right w:val="single" w:sz="2" w:space="0" w:color="000000"/>
            </w:tcBorders>
          </w:tcPr>
          <w:p w14:paraId="49FDEA0C" w14:textId="77777777" w:rsidR="00051BA4" w:rsidRDefault="00000000">
            <w:pPr>
              <w:pStyle w:val="TableParagraph"/>
              <w:spacing w:line="90" w:lineRule="exact"/>
              <w:ind w:right="18"/>
              <w:rPr>
                <w:rFonts w:ascii="Century Gothic"/>
                <w:sz w:val="8"/>
              </w:rPr>
            </w:pPr>
            <w:r>
              <w:rPr>
                <w:rFonts w:ascii="Century Gothic"/>
                <w:spacing w:val="-2"/>
                <w:w w:val="75"/>
                <w:sz w:val="8"/>
              </w:rPr>
              <w:t>461.8</w:t>
            </w:r>
          </w:p>
        </w:tc>
        <w:tc>
          <w:tcPr>
            <w:tcW w:w="337" w:type="dxa"/>
            <w:tcBorders>
              <w:left w:val="single" w:sz="2" w:space="0" w:color="000000"/>
              <w:right w:val="single" w:sz="2" w:space="0" w:color="000000"/>
            </w:tcBorders>
          </w:tcPr>
          <w:p w14:paraId="2D089F0F" w14:textId="77777777" w:rsidR="00051BA4" w:rsidRDefault="00000000">
            <w:pPr>
              <w:pStyle w:val="TableParagraph"/>
              <w:spacing w:line="90" w:lineRule="exact"/>
              <w:ind w:right="19"/>
              <w:rPr>
                <w:rFonts w:ascii="Century Gothic"/>
                <w:sz w:val="8"/>
              </w:rPr>
            </w:pPr>
            <w:r>
              <w:rPr>
                <w:rFonts w:ascii="Century Gothic"/>
                <w:spacing w:val="-2"/>
                <w:w w:val="75"/>
                <w:sz w:val="8"/>
              </w:rPr>
              <w:t>565.5</w:t>
            </w:r>
          </w:p>
        </w:tc>
        <w:tc>
          <w:tcPr>
            <w:tcW w:w="337" w:type="dxa"/>
            <w:tcBorders>
              <w:left w:val="single" w:sz="2" w:space="0" w:color="000000"/>
              <w:right w:val="single" w:sz="2" w:space="0" w:color="000000"/>
            </w:tcBorders>
            <w:shd w:val="clear" w:color="auto" w:fill="FFFFCC"/>
          </w:tcPr>
          <w:p w14:paraId="3ECACDFA" w14:textId="77777777" w:rsidR="00051BA4" w:rsidRDefault="00000000">
            <w:pPr>
              <w:pStyle w:val="TableParagraph"/>
              <w:spacing w:line="90" w:lineRule="exact"/>
              <w:ind w:right="19"/>
              <w:rPr>
                <w:rFonts w:ascii="Century Gothic"/>
                <w:sz w:val="8"/>
              </w:rPr>
            </w:pPr>
            <w:r>
              <w:rPr>
                <w:rFonts w:ascii="Century Gothic"/>
                <w:spacing w:val="-2"/>
                <w:w w:val="80"/>
                <w:sz w:val="8"/>
              </w:rPr>
              <w:t>320.5</w:t>
            </w:r>
          </w:p>
        </w:tc>
        <w:tc>
          <w:tcPr>
            <w:tcW w:w="337" w:type="dxa"/>
            <w:tcBorders>
              <w:left w:val="single" w:sz="2" w:space="0" w:color="000000"/>
              <w:right w:val="single" w:sz="2" w:space="0" w:color="000000"/>
            </w:tcBorders>
            <w:shd w:val="clear" w:color="auto" w:fill="FFFFCC"/>
          </w:tcPr>
          <w:p w14:paraId="054CCD43" w14:textId="77777777" w:rsidR="00051BA4" w:rsidRDefault="00000000">
            <w:pPr>
              <w:pStyle w:val="TableParagraph"/>
              <w:spacing w:line="90" w:lineRule="exact"/>
              <w:ind w:right="23"/>
              <w:rPr>
                <w:rFonts w:ascii="Century Gothic"/>
                <w:sz w:val="8"/>
              </w:rPr>
            </w:pPr>
            <w:r>
              <w:rPr>
                <w:rFonts w:ascii="Century Gothic"/>
                <w:spacing w:val="-5"/>
                <w:w w:val="80"/>
                <w:sz w:val="8"/>
              </w:rPr>
              <w:t>0.4</w:t>
            </w:r>
          </w:p>
        </w:tc>
        <w:tc>
          <w:tcPr>
            <w:tcW w:w="337" w:type="dxa"/>
            <w:tcBorders>
              <w:left w:val="single" w:sz="2" w:space="0" w:color="000000"/>
              <w:right w:val="single" w:sz="2" w:space="0" w:color="000000"/>
            </w:tcBorders>
            <w:shd w:val="clear" w:color="auto" w:fill="D9D9D9"/>
          </w:tcPr>
          <w:p w14:paraId="6E6B23DB" w14:textId="77777777" w:rsidR="00051BA4" w:rsidRDefault="00000000">
            <w:pPr>
              <w:pStyle w:val="TableParagraph"/>
              <w:spacing w:line="90" w:lineRule="exact"/>
              <w:ind w:right="23"/>
              <w:rPr>
                <w:rFonts w:ascii="Century Gothic"/>
                <w:sz w:val="8"/>
              </w:rPr>
            </w:pPr>
            <w:r>
              <w:rPr>
                <w:rFonts w:ascii="Century Gothic"/>
                <w:spacing w:val="-2"/>
                <w:w w:val="80"/>
                <w:sz w:val="8"/>
              </w:rPr>
              <w:t>320.9</w:t>
            </w:r>
          </w:p>
        </w:tc>
        <w:tc>
          <w:tcPr>
            <w:tcW w:w="421" w:type="dxa"/>
            <w:tcBorders>
              <w:left w:val="single" w:sz="2" w:space="0" w:color="000000"/>
              <w:right w:val="single" w:sz="2" w:space="0" w:color="000000"/>
            </w:tcBorders>
          </w:tcPr>
          <w:p w14:paraId="1F4B8252" w14:textId="77777777" w:rsidR="00051BA4" w:rsidRDefault="00000000">
            <w:pPr>
              <w:pStyle w:val="TableParagraph"/>
              <w:spacing w:before="15" w:line="86" w:lineRule="exact"/>
              <w:ind w:right="25"/>
              <w:rPr>
                <w:rFonts w:ascii="Calibri"/>
                <w:b/>
                <w:sz w:val="8"/>
              </w:rPr>
            </w:pPr>
            <w:r>
              <w:rPr>
                <w:rFonts w:ascii="Calibri"/>
                <w:b/>
                <w:spacing w:val="-2"/>
                <w:w w:val="90"/>
                <w:sz w:val="8"/>
              </w:rPr>
              <w:t>5,649.8</w:t>
            </w:r>
          </w:p>
        </w:tc>
      </w:tr>
      <w:tr w:rsidR="00051BA4" w14:paraId="13595103" w14:textId="77777777">
        <w:trPr>
          <w:trHeight w:val="121"/>
        </w:trPr>
        <w:tc>
          <w:tcPr>
            <w:tcW w:w="1009" w:type="dxa"/>
            <w:tcBorders>
              <w:left w:val="single" w:sz="2" w:space="0" w:color="000000"/>
              <w:right w:val="single" w:sz="2" w:space="0" w:color="000000"/>
            </w:tcBorders>
          </w:tcPr>
          <w:p w14:paraId="78F33240" w14:textId="77777777" w:rsidR="00051BA4" w:rsidRDefault="00000000">
            <w:pPr>
              <w:pStyle w:val="TableParagraph"/>
              <w:spacing w:before="5" w:line="96" w:lineRule="exact"/>
              <w:ind w:left="16"/>
              <w:jc w:val="left"/>
              <w:rPr>
                <w:rFonts w:ascii="Century Gothic" w:hAnsi="Century Gothic"/>
                <w:sz w:val="8"/>
              </w:rPr>
            </w:pPr>
            <w:r>
              <w:rPr>
                <w:rFonts w:ascii="Century Gothic" w:hAnsi="Century Gothic"/>
                <w:w w:val="65"/>
                <w:sz w:val="8"/>
              </w:rPr>
              <w:t>Estado</w:t>
            </w:r>
            <w:r>
              <w:rPr>
                <w:rFonts w:ascii="Century Gothic" w:hAnsi="Century Gothic"/>
                <w:spacing w:val="-5"/>
                <w:sz w:val="8"/>
              </w:rPr>
              <w:t xml:space="preserve"> </w:t>
            </w:r>
            <w:r>
              <w:rPr>
                <w:rFonts w:ascii="Century Gothic" w:hAnsi="Century Gothic"/>
                <w:w w:val="65"/>
                <w:sz w:val="8"/>
              </w:rPr>
              <w:t>de</w:t>
            </w:r>
            <w:r>
              <w:rPr>
                <w:rFonts w:ascii="Century Gothic" w:hAnsi="Century Gothic"/>
                <w:spacing w:val="-1"/>
                <w:sz w:val="8"/>
              </w:rPr>
              <w:t xml:space="preserve"> </w:t>
            </w:r>
            <w:r>
              <w:rPr>
                <w:rFonts w:ascii="Century Gothic" w:hAnsi="Century Gothic"/>
                <w:spacing w:val="-2"/>
                <w:w w:val="65"/>
                <w:sz w:val="8"/>
              </w:rPr>
              <w:t>México</w:t>
            </w:r>
          </w:p>
        </w:tc>
        <w:tc>
          <w:tcPr>
            <w:tcW w:w="337" w:type="dxa"/>
            <w:tcBorders>
              <w:left w:val="single" w:sz="2" w:space="0" w:color="000000"/>
              <w:right w:val="single" w:sz="2" w:space="0" w:color="000000"/>
            </w:tcBorders>
          </w:tcPr>
          <w:p w14:paraId="24DBB7DD" w14:textId="77777777" w:rsidR="00051BA4" w:rsidRDefault="00000000">
            <w:pPr>
              <w:pStyle w:val="TableParagraph"/>
              <w:spacing w:line="90" w:lineRule="exact"/>
              <w:ind w:right="8"/>
              <w:rPr>
                <w:rFonts w:ascii="Century Gothic"/>
                <w:sz w:val="8"/>
              </w:rPr>
            </w:pPr>
            <w:r>
              <w:rPr>
                <w:rFonts w:ascii="Century Gothic"/>
                <w:spacing w:val="-2"/>
                <w:w w:val="75"/>
                <w:sz w:val="8"/>
              </w:rPr>
              <w:t>2,403.1</w:t>
            </w:r>
          </w:p>
        </w:tc>
        <w:tc>
          <w:tcPr>
            <w:tcW w:w="337" w:type="dxa"/>
            <w:tcBorders>
              <w:left w:val="single" w:sz="2" w:space="0" w:color="000000"/>
              <w:right w:val="single" w:sz="2" w:space="0" w:color="000000"/>
            </w:tcBorders>
          </w:tcPr>
          <w:p w14:paraId="1C296172" w14:textId="77777777" w:rsidR="00051BA4" w:rsidRDefault="00000000">
            <w:pPr>
              <w:pStyle w:val="TableParagraph"/>
              <w:spacing w:line="90" w:lineRule="exact"/>
              <w:ind w:right="8"/>
              <w:rPr>
                <w:rFonts w:ascii="Century Gothic"/>
                <w:sz w:val="8"/>
              </w:rPr>
            </w:pPr>
            <w:r>
              <w:rPr>
                <w:rFonts w:ascii="Century Gothic"/>
                <w:spacing w:val="-2"/>
                <w:w w:val="75"/>
                <w:sz w:val="8"/>
              </w:rPr>
              <w:t>2,220.9</w:t>
            </w:r>
          </w:p>
        </w:tc>
        <w:tc>
          <w:tcPr>
            <w:tcW w:w="337" w:type="dxa"/>
            <w:tcBorders>
              <w:left w:val="single" w:sz="2" w:space="0" w:color="000000"/>
              <w:right w:val="single" w:sz="2" w:space="0" w:color="000000"/>
            </w:tcBorders>
          </w:tcPr>
          <w:p w14:paraId="7A8C02D1" w14:textId="77777777" w:rsidR="00051BA4" w:rsidRDefault="00000000">
            <w:pPr>
              <w:pStyle w:val="TableParagraph"/>
              <w:spacing w:line="90" w:lineRule="exact"/>
              <w:ind w:right="9"/>
              <w:rPr>
                <w:rFonts w:ascii="Century Gothic"/>
                <w:sz w:val="8"/>
              </w:rPr>
            </w:pPr>
            <w:r>
              <w:rPr>
                <w:rFonts w:ascii="Century Gothic"/>
                <w:spacing w:val="-2"/>
                <w:w w:val="75"/>
                <w:sz w:val="8"/>
              </w:rPr>
              <w:t>2,345.9</w:t>
            </w:r>
          </w:p>
        </w:tc>
        <w:tc>
          <w:tcPr>
            <w:tcW w:w="337" w:type="dxa"/>
            <w:tcBorders>
              <w:left w:val="single" w:sz="2" w:space="0" w:color="000000"/>
              <w:right w:val="single" w:sz="2" w:space="0" w:color="000000"/>
            </w:tcBorders>
          </w:tcPr>
          <w:p w14:paraId="6854F2CD" w14:textId="77777777" w:rsidR="00051BA4" w:rsidRDefault="00000000">
            <w:pPr>
              <w:pStyle w:val="TableParagraph"/>
              <w:spacing w:line="90" w:lineRule="exact"/>
              <w:ind w:right="11"/>
              <w:rPr>
                <w:rFonts w:ascii="Century Gothic"/>
                <w:sz w:val="8"/>
              </w:rPr>
            </w:pPr>
            <w:r>
              <w:rPr>
                <w:rFonts w:ascii="Century Gothic"/>
                <w:spacing w:val="-2"/>
                <w:w w:val="75"/>
                <w:sz w:val="8"/>
              </w:rPr>
              <w:t>1,592.4</w:t>
            </w:r>
          </w:p>
        </w:tc>
        <w:tc>
          <w:tcPr>
            <w:tcW w:w="337" w:type="dxa"/>
            <w:tcBorders>
              <w:left w:val="single" w:sz="2" w:space="0" w:color="000000"/>
              <w:right w:val="single" w:sz="2" w:space="0" w:color="000000"/>
            </w:tcBorders>
          </w:tcPr>
          <w:p w14:paraId="1DF38B73" w14:textId="77777777" w:rsidR="00051BA4" w:rsidRDefault="00000000">
            <w:pPr>
              <w:pStyle w:val="TableParagraph"/>
              <w:spacing w:line="90" w:lineRule="exact"/>
              <w:ind w:right="12"/>
              <w:rPr>
                <w:rFonts w:ascii="Century Gothic"/>
                <w:sz w:val="8"/>
              </w:rPr>
            </w:pPr>
            <w:r>
              <w:rPr>
                <w:rFonts w:ascii="Century Gothic"/>
                <w:spacing w:val="-2"/>
                <w:w w:val="80"/>
                <w:sz w:val="8"/>
              </w:rPr>
              <w:t>2,028.4</w:t>
            </w:r>
          </w:p>
        </w:tc>
        <w:tc>
          <w:tcPr>
            <w:tcW w:w="337" w:type="dxa"/>
            <w:tcBorders>
              <w:left w:val="single" w:sz="2" w:space="0" w:color="000000"/>
              <w:right w:val="single" w:sz="2" w:space="0" w:color="000000"/>
            </w:tcBorders>
          </w:tcPr>
          <w:p w14:paraId="2339809D" w14:textId="77777777" w:rsidR="00051BA4" w:rsidRDefault="00000000">
            <w:pPr>
              <w:pStyle w:val="TableParagraph"/>
              <w:spacing w:line="90" w:lineRule="exact"/>
              <w:ind w:right="12"/>
              <w:rPr>
                <w:rFonts w:ascii="Century Gothic"/>
                <w:sz w:val="8"/>
              </w:rPr>
            </w:pPr>
            <w:r>
              <w:rPr>
                <w:rFonts w:ascii="Century Gothic"/>
                <w:spacing w:val="-2"/>
                <w:w w:val="65"/>
                <w:sz w:val="8"/>
              </w:rPr>
              <w:t>2,712.1</w:t>
            </w:r>
          </w:p>
        </w:tc>
        <w:tc>
          <w:tcPr>
            <w:tcW w:w="337" w:type="dxa"/>
            <w:tcBorders>
              <w:left w:val="single" w:sz="2" w:space="0" w:color="000000"/>
              <w:right w:val="single" w:sz="2" w:space="0" w:color="000000"/>
            </w:tcBorders>
          </w:tcPr>
          <w:p w14:paraId="7007C599" w14:textId="77777777" w:rsidR="00051BA4" w:rsidRDefault="00000000">
            <w:pPr>
              <w:pStyle w:val="TableParagraph"/>
              <w:spacing w:line="90" w:lineRule="exact"/>
              <w:ind w:right="12"/>
              <w:rPr>
                <w:rFonts w:ascii="Century Gothic"/>
                <w:sz w:val="8"/>
              </w:rPr>
            </w:pPr>
            <w:r>
              <w:rPr>
                <w:rFonts w:ascii="Century Gothic"/>
                <w:spacing w:val="-2"/>
                <w:w w:val="70"/>
                <w:sz w:val="8"/>
              </w:rPr>
              <w:t>3,119.6</w:t>
            </w:r>
          </w:p>
        </w:tc>
        <w:tc>
          <w:tcPr>
            <w:tcW w:w="337" w:type="dxa"/>
            <w:tcBorders>
              <w:left w:val="single" w:sz="2" w:space="0" w:color="000000"/>
              <w:right w:val="single" w:sz="2" w:space="0" w:color="000000"/>
            </w:tcBorders>
          </w:tcPr>
          <w:p w14:paraId="7534721E" w14:textId="77777777" w:rsidR="00051BA4" w:rsidRDefault="00000000">
            <w:pPr>
              <w:pStyle w:val="TableParagraph"/>
              <w:spacing w:line="90" w:lineRule="exact"/>
              <w:ind w:left="93"/>
              <w:jc w:val="center"/>
              <w:rPr>
                <w:rFonts w:ascii="Century Gothic"/>
                <w:sz w:val="8"/>
              </w:rPr>
            </w:pPr>
            <w:r>
              <w:rPr>
                <w:rFonts w:ascii="Century Gothic"/>
                <w:spacing w:val="-2"/>
                <w:w w:val="80"/>
                <w:sz w:val="8"/>
              </w:rPr>
              <w:t>4,608.4</w:t>
            </w:r>
          </w:p>
        </w:tc>
        <w:tc>
          <w:tcPr>
            <w:tcW w:w="337" w:type="dxa"/>
            <w:tcBorders>
              <w:left w:val="single" w:sz="2" w:space="0" w:color="000000"/>
              <w:right w:val="single" w:sz="2" w:space="0" w:color="000000"/>
            </w:tcBorders>
          </w:tcPr>
          <w:p w14:paraId="780AECB2" w14:textId="77777777" w:rsidR="00051BA4" w:rsidRDefault="00000000">
            <w:pPr>
              <w:pStyle w:val="TableParagraph"/>
              <w:spacing w:line="90" w:lineRule="exact"/>
              <w:ind w:right="15"/>
              <w:rPr>
                <w:rFonts w:ascii="Century Gothic"/>
                <w:sz w:val="8"/>
              </w:rPr>
            </w:pPr>
            <w:r>
              <w:rPr>
                <w:rFonts w:ascii="Century Gothic"/>
                <w:spacing w:val="-2"/>
                <w:w w:val="75"/>
                <w:sz w:val="8"/>
              </w:rPr>
              <w:t>3,581.4</w:t>
            </w:r>
          </w:p>
        </w:tc>
        <w:tc>
          <w:tcPr>
            <w:tcW w:w="337" w:type="dxa"/>
            <w:tcBorders>
              <w:left w:val="single" w:sz="2" w:space="0" w:color="000000"/>
              <w:right w:val="single" w:sz="2" w:space="0" w:color="000000"/>
            </w:tcBorders>
          </w:tcPr>
          <w:p w14:paraId="562755FC" w14:textId="77777777" w:rsidR="00051BA4" w:rsidRDefault="00000000">
            <w:pPr>
              <w:pStyle w:val="TableParagraph"/>
              <w:spacing w:line="90" w:lineRule="exact"/>
              <w:ind w:right="16"/>
              <w:rPr>
                <w:rFonts w:ascii="Century Gothic"/>
                <w:sz w:val="8"/>
              </w:rPr>
            </w:pPr>
            <w:r>
              <w:rPr>
                <w:rFonts w:ascii="Century Gothic"/>
                <w:spacing w:val="-2"/>
                <w:w w:val="75"/>
                <w:sz w:val="8"/>
              </w:rPr>
              <w:t>2,959.7</w:t>
            </w:r>
          </w:p>
        </w:tc>
        <w:tc>
          <w:tcPr>
            <w:tcW w:w="337" w:type="dxa"/>
            <w:tcBorders>
              <w:left w:val="single" w:sz="2" w:space="0" w:color="000000"/>
              <w:right w:val="single" w:sz="2" w:space="0" w:color="000000"/>
            </w:tcBorders>
          </w:tcPr>
          <w:p w14:paraId="3E1A7EFC" w14:textId="77777777" w:rsidR="00051BA4" w:rsidRDefault="00000000">
            <w:pPr>
              <w:pStyle w:val="TableParagraph"/>
              <w:spacing w:line="90" w:lineRule="exact"/>
              <w:ind w:right="14"/>
              <w:rPr>
                <w:rFonts w:ascii="Century Gothic"/>
                <w:sz w:val="8"/>
              </w:rPr>
            </w:pPr>
            <w:r>
              <w:rPr>
                <w:rFonts w:ascii="Century Gothic"/>
                <w:spacing w:val="-2"/>
                <w:w w:val="80"/>
                <w:sz w:val="8"/>
              </w:rPr>
              <w:t>2,407.8</w:t>
            </w:r>
          </w:p>
        </w:tc>
        <w:tc>
          <w:tcPr>
            <w:tcW w:w="337" w:type="dxa"/>
            <w:tcBorders>
              <w:left w:val="single" w:sz="2" w:space="0" w:color="000000"/>
              <w:right w:val="single" w:sz="2" w:space="0" w:color="000000"/>
            </w:tcBorders>
          </w:tcPr>
          <w:p w14:paraId="19866C9B" w14:textId="77777777" w:rsidR="00051BA4" w:rsidRDefault="00000000">
            <w:pPr>
              <w:pStyle w:val="TableParagraph"/>
              <w:spacing w:line="90" w:lineRule="exact"/>
              <w:ind w:right="15"/>
              <w:rPr>
                <w:rFonts w:ascii="Century Gothic"/>
                <w:sz w:val="8"/>
              </w:rPr>
            </w:pPr>
            <w:r>
              <w:rPr>
                <w:rFonts w:ascii="Century Gothic"/>
                <w:spacing w:val="-2"/>
                <w:w w:val="70"/>
                <w:sz w:val="8"/>
              </w:rPr>
              <w:t>3,761.2</w:t>
            </w:r>
          </w:p>
        </w:tc>
        <w:tc>
          <w:tcPr>
            <w:tcW w:w="337" w:type="dxa"/>
            <w:tcBorders>
              <w:left w:val="single" w:sz="2" w:space="0" w:color="000000"/>
              <w:right w:val="single" w:sz="2" w:space="0" w:color="000000"/>
            </w:tcBorders>
          </w:tcPr>
          <w:p w14:paraId="55012EBB" w14:textId="77777777" w:rsidR="00051BA4" w:rsidRDefault="00000000">
            <w:pPr>
              <w:pStyle w:val="TableParagraph"/>
              <w:spacing w:line="90" w:lineRule="exact"/>
              <w:ind w:right="16"/>
              <w:rPr>
                <w:rFonts w:ascii="Century Gothic"/>
                <w:sz w:val="8"/>
              </w:rPr>
            </w:pPr>
            <w:r>
              <w:rPr>
                <w:rFonts w:ascii="Century Gothic"/>
                <w:spacing w:val="-2"/>
                <w:w w:val="75"/>
                <w:sz w:val="8"/>
              </w:rPr>
              <w:t>2,333.8</w:t>
            </w:r>
          </w:p>
        </w:tc>
        <w:tc>
          <w:tcPr>
            <w:tcW w:w="337" w:type="dxa"/>
            <w:tcBorders>
              <w:left w:val="single" w:sz="2" w:space="0" w:color="000000"/>
              <w:right w:val="single" w:sz="2" w:space="0" w:color="000000"/>
            </w:tcBorders>
          </w:tcPr>
          <w:p w14:paraId="296A8D28" w14:textId="77777777" w:rsidR="00051BA4" w:rsidRDefault="00000000">
            <w:pPr>
              <w:pStyle w:val="TableParagraph"/>
              <w:spacing w:line="90" w:lineRule="exact"/>
              <w:ind w:right="19"/>
              <w:rPr>
                <w:rFonts w:ascii="Century Gothic"/>
                <w:sz w:val="8"/>
              </w:rPr>
            </w:pPr>
            <w:r>
              <w:rPr>
                <w:rFonts w:ascii="Century Gothic"/>
                <w:spacing w:val="-2"/>
                <w:w w:val="75"/>
                <w:sz w:val="8"/>
              </w:rPr>
              <w:t>2,933.0</w:t>
            </w:r>
          </w:p>
        </w:tc>
        <w:tc>
          <w:tcPr>
            <w:tcW w:w="337" w:type="dxa"/>
            <w:tcBorders>
              <w:left w:val="single" w:sz="2" w:space="0" w:color="000000"/>
              <w:right w:val="single" w:sz="2" w:space="0" w:color="000000"/>
            </w:tcBorders>
          </w:tcPr>
          <w:p w14:paraId="77B60D79" w14:textId="77777777" w:rsidR="00051BA4" w:rsidRDefault="00000000">
            <w:pPr>
              <w:pStyle w:val="TableParagraph"/>
              <w:spacing w:line="90" w:lineRule="exact"/>
              <w:ind w:right="17"/>
              <w:rPr>
                <w:rFonts w:ascii="Century Gothic"/>
                <w:sz w:val="8"/>
              </w:rPr>
            </w:pPr>
            <w:r>
              <w:rPr>
                <w:rFonts w:ascii="Century Gothic"/>
                <w:spacing w:val="-2"/>
                <w:w w:val="75"/>
                <w:sz w:val="8"/>
              </w:rPr>
              <w:t>2,385.3</w:t>
            </w:r>
          </w:p>
        </w:tc>
        <w:tc>
          <w:tcPr>
            <w:tcW w:w="337" w:type="dxa"/>
            <w:tcBorders>
              <w:left w:val="single" w:sz="2" w:space="0" w:color="000000"/>
              <w:right w:val="single" w:sz="2" w:space="0" w:color="000000"/>
            </w:tcBorders>
          </w:tcPr>
          <w:p w14:paraId="1E2FC1E9" w14:textId="77777777" w:rsidR="00051BA4" w:rsidRDefault="00000000">
            <w:pPr>
              <w:pStyle w:val="TableParagraph"/>
              <w:spacing w:line="90" w:lineRule="exact"/>
              <w:ind w:right="18"/>
              <w:rPr>
                <w:rFonts w:ascii="Century Gothic"/>
                <w:sz w:val="8"/>
              </w:rPr>
            </w:pPr>
            <w:r>
              <w:rPr>
                <w:rFonts w:ascii="Century Gothic"/>
                <w:spacing w:val="-2"/>
                <w:w w:val="70"/>
                <w:sz w:val="8"/>
              </w:rPr>
              <w:t>1,535.5</w:t>
            </w:r>
          </w:p>
        </w:tc>
        <w:tc>
          <w:tcPr>
            <w:tcW w:w="337" w:type="dxa"/>
            <w:tcBorders>
              <w:left w:val="single" w:sz="2" w:space="0" w:color="000000"/>
              <w:right w:val="single" w:sz="2" w:space="0" w:color="000000"/>
            </w:tcBorders>
          </w:tcPr>
          <w:p w14:paraId="292ED14D" w14:textId="77777777" w:rsidR="00051BA4" w:rsidRDefault="00000000">
            <w:pPr>
              <w:pStyle w:val="TableParagraph"/>
              <w:spacing w:line="90" w:lineRule="exact"/>
              <w:ind w:right="21"/>
              <w:rPr>
                <w:rFonts w:ascii="Century Gothic"/>
                <w:sz w:val="8"/>
              </w:rPr>
            </w:pPr>
            <w:r>
              <w:rPr>
                <w:rFonts w:ascii="Century Gothic"/>
                <w:spacing w:val="-2"/>
                <w:w w:val="75"/>
                <w:sz w:val="8"/>
              </w:rPr>
              <w:t>2,292.6</w:t>
            </w:r>
          </w:p>
        </w:tc>
        <w:tc>
          <w:tcPr>
            <w:tcW w:w="337" w:type="dxa"/>
            <w:tcBorders>
              <w:left w:val="single" w:sz="2" w:space="0" w:color="000000"/>
              <w:right w:val="single" w:sz="2" w:space="0" w:color="000000"/>
            </w:tcBorders>
            <w:shd w:val="clear" w:color="auto" w:fill="FFFFCC"/>
          </w:tcPr>
          <w:p w14:paraId="04203FA8" w14:textId="77777777" w:rsidR="00051BA4" w:rsidRDefault="00000000">
            <w:pPr>
              <w:pStyle w:val="TableParagraph"/>
              <w:spacing w:line="90" w:lineRule="exact"/>
              <w:ind w:right="21"/>
              <w:rPr>
                <w:rFonts w:ascii="Century Gothic"/>
                <w:sz w:val="8"/>
              </w:rPr>
            </w:pPr>
            <w:r>
              <w:rPr>
                <w:rFonts w:ascii="Century Gothic"/>
                <w:spacing w:val="-2"/>
                <w:w w:val="70"/>
                <w:sz w:val="8"/>
              </w:rPr>
              <w:t>1,103.9</w:t>
            </w:r>
          </w:p>
        </w:tc>
        <w:tc>
          <w:tcPr>
            <w:tcW w:w="337" w:type="dxa"/>
            <w:tcBorders>
              <w:left w:val="single" w:sz="2" w:space="0" w:color="000000"/>
              <w:right w:val="single" w:sz="2" w:space="0" w:color="000000"/>
            </w:tcBorders>
            <w:shd w:val="clear" w:color="auto" w:fill="FFFFCC"/>
          </w:tcPr>
          <w:p w14:paraId="6436CAD9" w14:textId="77777777" w:rsidR="00051BA4" w:rsidRDefault="00000000">
            <w:pPr>
              <w:pStyle w:val="TableParagraph"/>
              <w:spacing w:line="90" w:lineRule="exact"/>
              <w:ind w:right="23"/>
              <w:rPr>
                <w:rFonts w:ascii="Century Gothic"/>
                <w:sz w:val="8"/>
              </w:rPr>
            </w:pPr>
            <w:r>
              <w:rPr>
                <w:rFonts w:ascii="Century Gothic"/>
                <w:spacing w:val="-2"/>
                <w:w w:val="80"/>
                <w:sz w:val="8"/>
              </w:rPr>
              <w:t>226.0</w:t>
            </w:r>
          </w:p>
        </w:tc>
        <w:tc>
          <w:tcPr>
            <w:tcW w:w="337" w:type="dxa"/>
            <w:tcBorders>
              <w:left w:val="single" w:sz="2" w:space="0" w:color="000000"/>
              <w:right w:val="single" w:sz="2" w:space="0" w:color="000000"/>
            </w:tcBorders>
            <w:shd w:val="clear" w:color="auto" w:fill="D9D9D9"/>
          </w:tcPr>
          <w:p w14:paraId="2510D73A" w14:textId="77777777" w:rsidR="00051BA4" w:rsidRDefault="00000000">
            <w:pPr>
              <w:pStyle w:val="TableParagraph"/>
              <w:spacing w:line="90" w:lineRule="exact"/>
              <w:ind w:right="23"/>
              <w:rPr>
                <w:rFonts w:ascii="Century Gothic"/>
                <w:sz w:val="8"/>
              </w:rPr>
            </w:pPr>
            <w:r>
              <w:rPr>
                <w:rFonts w:ascii="Century Gothic"/>
                <w:spacing w:val="-2"/>
                <w:w w:val="70"/>
                <w:sz w:val="8"/>
              </w:rPr>
              <w:t>1,329.9</w:t>
            </w:r>
          </w:p>
        </w:tc>
        <w:tc>
          <w:tcPr>
            <w:tcW w:w="421" w:type="dxa"/>
            <w:tcBorders>
              <w:left w:val="single" w:sz="2" w:space="0" w:color="000000"/>
              <w:right w:val="single" w:sz="2" w:space="0" w:color="000000"/>
            </w:tcBorders>
          </w:tcPr>
          <w:p w14:paraId="121D913B" w14:textId="77777777" w:rsidR="00051BA4" w:rsidRDefault="00000000">
            <w:pPr>
              <w:pStyle w:val="TableParagraph"/>
              <w:spacing w:before="16" w:line="86" w:lineRule="exact"/>
              <w:ind w:right="22"/>
              <w:rPr>
                <w:rFonts w:ascii="Calibri"/>
                <w:b/>
                <w:sz w:val="8"/>
              </w:rPr>
            </w:pPr>
            <w:r>
              <w:rPr>
                <w:rFonts w:ascii="Calibri"/>
                <w:b/>
                <w:spacing w:val="-2"/>
                <w:w w:val="90"/>
                <w:sz w:val="8"/>
              </w:rPr>
              <w:t>46,550.9</w:t>
            </w:r>
          </w:p>
        </w:tc>
      </w:tr>
      <w:tr w:rsidR="00051BA4" w14:paraId="4B535355" w14:textId="77777777">
        <w:trPr>
          <w:trHeight w:val="121"/>
        </w:trPr>
        <w:tc>
          <w:tcPr>
            <w:tcW w:w="1009" w:type="dxa"/>
            <w:tcBorders>
              <w:left w:val="single" w:sz="2" w:space="0" w:color="000000"/>
              <w:right w:val="single" w:sz="2" w:space="0" w:color="000000"/>
            </w:tcBorders>
          </w:tcPr>
          <w:p w14:paraId="6485ABFE" w14:textId="77777777" w:rsidR="00051BA4" w:rsidRDefault="00000000">
            <w:pPr>
              <w:pStyle w:val="TableParagraph"/>
              <w:spacing w:line="90" w:lineRule="exact"/>
              <w:ind w:left="16"/>
              <w:jc w:val="left"/>
              <w:rPr>
                <w:rFonts w:ascii="Century Gothic"/>
                <w:sz w:val="8"/>
              </w:rPr>
            </w:pPr>
            <w:r>
              <w:rPr>
                <w:rFonts w:ascii="Century Gothic"/>
                <w:spacing w:val="-2"/>
                <w:w w:val="80"/>
                <w:sz w:val="8"/>
              </w:rPr>
              <w:t>Guanajuato</w:t>
            </w:r>
          </w:p>
        </w:tc>
        <w:tc>
          <w:tcPr>
            <w:tcW w:w="337" w:type="dxa"/>
            <w:tcBorders>
              <w:left w:val="single" w:sz="2" w:space="0" w:color="000000"/>
              <w:right w:val="single" w:sz="2" w:space="0" w:color="000000"/>
            </w:tcBorders>
          </w:tcPr>
          <w:p w14:paraId="7724092F" w14:textId="77777777" w:rsidR="00051BA4" w:rsidRDefault="00000000">
            <w:pPr>
              <w:pStyle w:val="TableParagraph"/>
              <w:spacing w:line="90" w:lineRule="exact"/>
              <w:ind w:right="6"/>
              <w:rPr>
                <w:rFonts w:ascii="Century Gothic"/>
                <w:sz w:val="8"/>
              </w:rPr>
            </w:pPr>
            <w:r>
              <w:rPr>
                <w:rFonts w:ascii="Century Gothic"/>
                <w:spacing w:val="-2"/>
                <w:w w:val="80"/>
                <w:sz w:val="8"/>
              </w:rPr>
              <w:t>596.5</w:t>
            </w:r>
          </w:p>
        </w:tc>
        <w:tc>
          <w:tcPr>
            <w:tcW w:w="337" w:type="dxa"/>
            <w:tcBorders>
              <w:left w:val="single" w:sz="2" w:space="0" w:color="000000"/>
              <w:right w:val="single" w:sz="2" w:space="0" w:color="000000"/>
            </w:tcBorders>
          </w:tcPr>
          <w:p w14:paraId="3C814F14" w14:textId="77777777" w:rsidR="00051BA4" w:rsidRDefault="00000000">
            <w:pPr>
              <w:pStyle w:val="TableParagraph"/>
              <w:spacing w:line="90" w:lineRule="exact"/>
              <w:ind w:right="10"/>
              <w:rPr>
                <w:rFonts w:ascii="Century Gothic"/>
                <w:sz w:val="8"/>
              </w:rPr>
            </w:pPr>
            <w:r>
              <w:rPr>
                <w:rFonts w:ascii="Century Gothic"/>
                <w:spacing w:val="-2"/>
                <w:w w:val="75"/>
                <w:sz w:val="8"/>
              </w:rPr>
              <w:t>1,092.0</w:t>
            </w:r>
          </w:p>
        </w:tc>
        <w:tc>
          <w:tcPr>
            <w:tcW w:w="337" w:type="dxa"/>
            <w:tcBorders>
              <w:left w:val="single" w:sz="2" w:space="0" w:color="000000"/>
              <w:right w:val="single" w:sz="2" w:space="0" w:color="000000"/>
            </w:tcBorders>
          </w:tcPr>
          <w:p w14:paraId="47C3879C" w14:textId="77777777" w:rsidR="00051BA4" w:rsidRDefault="00000000">
            <w:pPr>
              <w:pStyle w:val="TableParagraph"/>
              <w:spacing w:line="90" w:lineRule="exact"/>
              <w:ind w:right="7"/>
              <w:rPr>
                <w:rFonts w:ascii="Century Gothic"/>
                <w:sz w:val="8"/>
              </w:rPr>
            </w:pPr>
            <w:r>
              <w:rPr>
                <w:rFonts w:ascii="Century Gothic"/>
                <w:spacing w:val="-2"/>
                <w:w w:val="75"/>
                <w:sz w:val="8"/>
              </w:rPr>
              <w:t>751.8</w:t>
            </w:r>
          </w:p>
        </w:tc>
        <w:tc>
          <w:tcPr>
            <w:tcW w:w="337" w:type="dxa"/>
            <w:tcBorders>
              <w:left w:val="single" w:sz="2" w:space="0" w:color="000000"/>
              <w:right w:val="single" w:sz="2" w:space="0" w:color="000000"/>
            </w:tcBorders>
          </w:tcPr>
          <w:p w14:paraId="3336413E" w14:textId="77777777" w:rsidR="00051BA4" w:rsidRDefault="00000000">
            <w:pPr>
              <w:pStyle w:val="TableParagraph"/>
              <w:spacing w:line="90" w:lineRule="exact"/>
              <w:ind w:right="10"/>
              <w:rPr>
                <w:rFonts w:ascii="Century Gothic"/>
                <w:sz w:val="8"/>
              </w:rPr>
            </w:pPr>
            <w:r>
              <w:rPr>
                <w:rFonts w:ascii="Century Gothic"/>
                <w:spacing w:val="-2"/>
                <w:w w:val="80"/>
                <w:sz w:val="8"/>
              </w:rPr>
              <w:t>508.6</w:t>
            </w:r>
          </w:p>
        </w:tc>
        <w:tc>
          <w:tcPr>
            <w:tcW w:w="337" w:type="dxa"/>
            <w:tcBorders>
              <w:left w:val="single" w:sz="2" w:space="0" w:color="000000"/>
              <w:right w:val="single" w:sz="2" w:space="0" w:color="000000"/>
            </w:tcBorders>
          </w:tcPr>
          <w:p w14:paraId="4371ABA2" w14:textId="77777777" w:rsidR="00051BA4" w:rsidRDefault="00000000">
            <w:pPr>
              <w:pStyle w:val="TableParagraph"/>
              <w:spacing w:line="90" w:lineRule="exact"/>
              <w:ind w:right="9"/>
              <w:rPr>
                <w:rFonts w:ascii="Century Gothic"/>
                <w:sz w:val="8"/>
              </w:rPr>
            </w:pPr>
            <w:r>
              <w:rPr>
                <w:rFonts w:ascii="Century Gothic"/>
                <w:spacing w:val="-2"/>
                <w:w w:val="80"/>
                <w:sz w:val="8"/>
              </w:rPr>
              <w:t>399.3</w:t>
            </w:r>
          </w:p>
        </w:tc>
        <w:tc>
          <w:tcPr>
            <w:tcW w:w="337" w:type="dxa"/>
            <w:tcBorders>
              <w:left w:val="single" w:sz="2" w:space="0" w:color="000000"/>
              <w:right w:val="single" w:sz="2" w:space="0" w:color="000000"/>
            </w:tcBorders>
          </w:tcPr>
          <w:p w14:paraId="7AD243F5" w14:textId="77777777" w:rsidR="00051BA4" w:rsidRDefault="00000000">
            <w:pPr>
              <w:pStyle w:val="TableParagraph"/>
              <w:spacing w:line="90" w:lineRule="exact"/>
              <w:ind w:right="13"/>
              <w:rPr>
                <w:rFonts w:ascii="Century Gothic"/>
                <w:sz w:val="8"/>
              </w:rPr>
            </w:pPr>
            <w:r>
              <w:rPr>
                <w:rFonts w:ascii="Century Gothic"/>
                <w:spacing w:val="-2"/>
                <w:w w:val="75"/>
                <w:sz w:val="8"/>
              </w:rPr>
              <w:t>1,424.7</w:t>
            </w:r>
          </w:p>
        </w:tc>
        <w:tc>
          <w:tcPr>
            <w:tcW w:w="337" w:type="dxa"/>
            <w:tcBorders>
              <w:left w:val="single" w:sz="2" w:space="0" w:color="000000"/>
              <w:right w:val="single" w:sz="2" w:space="0" w:color="000000"/>
            </w:tcBorders>
          </w:tcPr>
          <w:p w14:paraId="6F861399" w14:textId="77777777" w:rsidR="00051BA4" w:rsidRDefault="00000000">
            <w:pPr>
              <w:pStyle w:val="TableParagraph"/>
              <w:spacing w:line="90" w:lineRule="exact"/>
              <w:ind w:right="10"/>
              <w:rPr>
                <w:rFonts w:ascii="Century Gothic"/>
                <w:sz w:val="8"/>
              </w:rPr>
            </w:pPr>
            <w:r>
              <w:rPr>
                <w:rFonts w:ascii="Century Gothic"/>
                <w:spacing w:val="-2"/>
                <w:w w:val="65"/>
                <w:sz w:val="8"/>
              </w:rPr>
              <w:t>1,321.2</w:t>
            </w:r>
          </w:p>
        </w:tc>
        <w:tc>
          <w:tcPr>
            <w:tcW w:w="337" w:type="dxa"/>
            <w:tcBorders>
              <w:left w:val="single" w:sz="2" w:space="0" w:color="000000"/>
              <w:right w:val="single" w:sz="2" w:space="0" w:color="000000"/>
            </w:tcBorders>
          </w:tcPr>
          <w:p w14:paraId="05AACFB1" w14:textId="77777777" w:rsidR="00051BA4" w:rsidRDefault="00000000">
            <w:pPr>
              <w:pStyle w:val="TableParagraph"/>
              <w:spacing w:line="90" w:lineRule="exact"/>
              <w:ind w:left="123"/>
              <w:jc w:val="center"/>
              <w:rPr>
                <w:rFonts w:ascii="Century Gothic"/>
                <w:sz w:val="8"/>
              </w:rPr>
            </w:pPr>
            <w:r>
              <w:rPr>
                <w:rFonts w:ascii="Century Gothic"/>
                <w:spacing w:val="-2"/>
                <w:w w:val="75"/>
                <w:sz w:val="8"/>
              </w:rPr>
              <w:t>2,621.4</w:t>
            </w:r>
          </w:p>
        </w:tc>
        <w:tc>
          <w:tcPr>
            <w:tcW w:w="337" w:type="dxa"/>
            <w:tcBorders>
              <w:left w:val="single" w:sz="2" w:space="0" w:color="000000"/>
              <w:right w:val="single" w:sz="2" w:space="0" w:color="000000"/>
            </w:tcBorders>
          </w:tcPr>
          <w:p w14:paraId="04EE7D90" w14:textId="77777777" w:rsidR="00051BA4" w:rsidRDefault="00000000">
            <w:pPr>
              <w:pStyle w:val="TableParagraph"/>
              <w:spacing w:line="90" w:lineRule="exact"/>
              <w:ind w:right="14"/>
              <w:rPr>
                <w:rFonts w:ascii="Century Gothic"/>
                <w:sz w:val="8"/>
              </w:rPr>
            </w:pPr>
            <w:r>
              <w:rPr>
                <w:rFonts w:ascii="Century Gothic"/>
                <w:spacing w:val="-2"/>
                <w:w w:val="70"/>
                <w:sz w:val="8"/>
              </w:rPr>
              <w:t>1,317.9</w:t>
            </w:r>
          </w:p>
        </w:tc>
        <w:tc>
          <w:tcPr>
            <w:tcW w:w="337" w:type="dxa"/>
            <w:tcBorders>
              <w:left w:val="single" w:sz="2" w:space="0" w:color="000000"/>
              <w:right w:val="single" w:sz="2" w:space="0" w:color="000000"/>
            </w:tcBorders>
          </w:tcPr>
          <w:p w14:paraId="4C53C2FF" w14:textId="77777777" w:rsidR="00051BA4" w:rsidRDefault="00000000">
            <w:pPr>
              <w:pStyle w:val="TableParagraph"/>
              <w:spacing w:line="90" w:lineRule="exact"/>
              <w:ind w:right="13"/>
              <w:rPr>
                <w:rFonts w:ascii="Century Gothic"/>
                <w:sz w:val="8"/>
              </w:rPr>
            </w:pPr>
            <w:r>
              <w:rPr>
                <w:rFonts w:ascii="Century Gothic"/>
                <w:spacing w:val="-2"/>
                <w:w w:val="70"/>
                <w:sz w:val="8"/>
              </w:rPr>
              <w:t>1,752.8</w:t>
            </w:r>
          </w:p>
        </w:tc>
        <w:tc>
          <w:tcPr>
            <w:tcW w:w="337" w:type="dxa"/>
            <w:tcBorders>
              <w:left w:val="single" w:sz="2" w:space="0" w:color="000000"/>
              <w:right w:val="single" w:sz="2" w:space="0" w:color="000000"/>
            </w:tcBorders>
          </w:tcPr>
          <w:p w14:paraId="446C87A1" w14:textId="77777777" w:rsidR="00051BA4" w:rsidRDefault="00000000">
            <w:pPr>
              <w:pStyle w:val="TableParagraph"/>
              <w:spacing w:line="90" w:lineRule="exact"/>
              <w:ind w:right="16"/>
              <w:rPr>
                <w:rFonts w:ascii="Century Gothic"/>
                <w:sz w:val="8"/>
              </w:rPr>
            </w:pPr>
            <w:r>
              <w:rPr>
                <w:rFonts w:ascii="Century Gothic"/>
                <w:spacing w:val="-2"/>
                <w:w w:val="70"/>
                <w:sz w:val="8"/>
              </w:rPr>
              <w:t>1,332.6</w:t>
            </w:r>
          </w:p>
        </w:tc>
        <w:tc>
          <w:tcPr>
            <w:tcW w:w="337" w:type="dxa"/>
            <w:tcBorders>
              <w:left w:val="single" w:sz="2" w:space="0" w:color="000000"/>
              <w:right w:val="single" w:sz="2" w:space="0" w:color="000000"/>
            </w:tcBorders>
          </w:tcPr>
          <w:p w14:paraId="129C00E9" w14:textId="77777777" w:rsidR="00051BA4" w:rsidRDefault="00000000">
            <w:pPr>
              <w:pStyle w:val="TableParagraph"/>
              <w:spacing w:line="90" w:lineRule="exact"/>
              <w:ind w:right="17"/>
              <w:rPr>
                <w:rFonts w:ascii="Century Gothic"/>
                <w:sz w:val="8"/>
              </w:rPr>
            </w:pPr>
            <w:r>
              <w:rPr>
                <w:rFonts w:ascii="Century Gothic"/>
                <w:spacing w:val="-2"/>
                <w:w w:val="75"/>
                <w:sz w:val="8"/>
              </w:rPr>
              <w:t>1,677.9</w:t>
            </w:r>
          </w:p>
        </w:tc>
        <w:tc>
          <w:tcPr>
            <w:tcW w:w="337" w:type="dxa"/>
            <w:tcBorders>
              <w:left w:val="single" w:sz="2" w:space="0" w:color="000000"/>
              <w:right w:val="single" w:sz="2" w:space="0" w:color="000000"/>
            </w:tcBorders>
          </w:tcPr>
          <w:p w14:paraId="05DBA0D2" w14:textId="77777777" w:rsidR="00051BA4" w:rsidRDefault="00000000">
            <w:pPr>
              <w:pStyle w:val="TableParagraph"/>
              <w:spacing w:line="90" w:lineRule="exact"/>
              <w:ind w:right="16"/>
              <w:rPr>
                <w:rFonts w:ascii="Century Gothic"/>
                <w:sz w:val="8"/>
              </w:rPr>
            </w:pPr>
            <w:r>
              <w:rPr>
                <w:rFonts w:ascii="Century Gothic"/>
                <w:spacing w:val="-2"/>
                <w:w w:val="80"/>
                <w:sz w:val="8"/>
              </w:rPr>
              <w:t>2,469.8</w:t>
            </w:r>
          </w:p>
        </w:tc>
        <w:tc>
          <w:tcPr>
            <w:tcW w:w="337" w:type="dxa"/>
            <w:tcBorders>
              <w:left w:val="single" w:sz="2" w:space="0" w:color="000000"/>
              <w:right w:val="single" w:sz="2" w:space="0" w:color="000000"/>
            </w:tcBorders>
          </w:tcPr>
          <w:p w14:paraId="55B55847" w14:textId="77777777" w:rsidR="00051BA4" w:rsidRDefault="00000000">
            <w:pPr>
              <w:pStyle w:val="TableParagraph"/>
              <w:spacing w:line="90" w:lineRule="exact"/>
              <w:ind w:right="19"/>
              <w:rPr>
                <w:rFonts w:ascii="Century Gothic"/>
                <w:sz w:val="8"/>
              </w:rPr>
            </w:pPr>
            <w:r>
              <w:rPr>
                <w:rFonts w:ascii="Century Gothic"/>
                <w:spacing w:val="-2"/>
                <w:w w:val="80"/>
                <w:sz w:val="8"/>
              </w:rPr>
              <w:t>796.0</w:t>
            </w:r>
          </w:p>
        </w:tc>
        <w:tc>
          <w:tcPr>
            <w:tcW w:w="337" w:type="dxa"/>
            <w:tcBorders>
              <w:left w:val="single" w:sz="2" w:space="0" w:color="000000"/>
              <w:right w:val="single" w:sz="2" w:space="0" w:color="000000"/>
            </w:tcBorders>
          </w:tcPr>
          <w:p w14:paraId="29087A47" w14:textId="77777777" w:rsidR="00051BA4" w:rsidRDefault="00000000">
            <w:pPr>
              <w:pStyle w:val="TableParagraph"/>
              <w:spacing w:line="90" w:lineRule="exact"/>
              <w:ind w:right="17"/>
              <w:rPr>
                <w:rFonts w:ascii="Century Gothic"/>
                <w:sz w:val="8"/>
              </w:rPr>
            </w:pPr>
            <w:r>
              <w:rPr>
                <w:rFonts w:ascii="Century Gothic"/>
                <w:spacing w:val="-2"/>
                <w:w w:val="75"/>
                <w:sz w:val="8"/>
              </w:rPr>
              <w:t>199.5</w:t>
            </w:r>
          </w:p>
        </w:tc>
        <w:tc>
          <w:tcPr>
            <w:tcW w:w="337" w:type="dxa"/>
            <w:tcBorders>
              <w:left w:val="single" w:sz="2" w:space="0" w:color="000000"/>
              <w:right w:val="single" w:sz="2" w:space="0" w:color="000000"/>
            </w:tcBorders>
          </w:tcPr>
          <w:p w14:paraId="4547D181" w14:textId="77777777" w:rsidR="00051BA4" w:rsidRDefault="00000000">
            <w:pPr>
              <w:pStyle w:val="TableParagraph"/>
              <w:spacing w:line="90" w:lineRule="exact"/>
              <w:ind w:right="21"/>
              <w:rPr>
                <w:rFonts w:ascii="Century Gothic"/>
                <w:sz w:val="8"/>
              </w:rPr>
            </w:pPr>
            <w:r>
              <w:rPr>
                <w:rFonts w:ascii="Century Gothic"/>
                <w:spacing w:val="-2"/>
                <w:w w:val="70"/>
                <w:sz w:val="8"/>
              </w:rPr>
              <w:t>1,798.1</w:t>
            </w:r>
          </w:p>
        </w:tc>
        <w:tc>
          <w:tcPr>
            <w:tcW w:w="337" w:type="dxa"/>
            <w:tcBorders>
              <w:left w:val="single" w:sz="2" w:space="0" w:color="000000"/>
              <w:right w:val="single" w:sz="2" w:space="0" w:color="000000"/>
            </w:tcBorders>
          </w:tcPr>
          <w:p w14:paraId="6F3D284A" w14:textId="77777777" w:rsidR="00051BA4" w:rsidRDefault="00000000">
            <w:pPr>
              <w:pStyle w:val="TableParagraph"/>
              <w:spacing w:line="90" w:lineRule="exact"/>
              <w:ind w:right="21"/>
              <w:rPr>
                <w:rFonts w:ascii="Century Gothic"/>
                <w:sz w:val="8"/>
              </w:rPr>
            </w:pPr>
            <w:r>
              <w:rPr>
                <w:rFonts w:ascii="Century Gothic"/>
                <w:spacing w:val="-2"/>
                <w:w w:val="75"/>
                <w:sz w:val="8"/>
              </w:rPr>
              <w:t>1,570.6</w:t>
            </w:r>
          </w:p>
        </w:tc>
        <w:tc>
          <w:tcPr>
            <w:tcW w:w="337" w:type="dxa"/>
            <w:tcBorders>
              <w:left w:val="single" w:sz="2" w:space="0" w:color="000000"/>
              <w:right w:val="single" w:sz="2" w:space="0" w:color="000000"/>
            </w:tcBorders>
            <w:shd w:val="clear" w:color="auto" w:fill="FFFFCC"/>
          </w:tcPr>
          <w:p w14:paraId="183F8457" w14:textId="77777777" w:rsidR="00051BA4" w:rsidRDefault="00000000">
            <w:pPr>
              <w:pStyle w:val="TableParagraph"/>
              <w:spacing w:line="90" w:lineRule="exact"/>
              <w:ind w:right="20"/>
              <w:rPr>
                <w:rFonts w:ascii="Century Gothic"/>
                <w:sz w:val="8"/>
              </w:rPr>
            </w:pPr>
            <w:r>
              <w:rPr>
                <w:rFonts w:ascii="Century Gothic"/>
                <w:spacing w:val="-2"/>
                <w:w w:val="80"/>
                <w:sz w:val="8"/>
              </w:rPr>
              <w:t>574.8</w:t>
            </w:r>
          </w:p>
        </w:tc>
        <w:tc>
          <w:tcPr>
            <w:tcW w:w="337" w:type="dxa"/>
            <w:tcBorders>
              <w:left w:val="single" w:sz="2" w:space="0" w:color="000000"/>
              <w:right w:val="single" w:sz="2" w:space="0" w:color="000000"/>
            </w:tcBorders>
            <w:shd w:val="clear" w:color="auto" w:fill="FFFFCC"/>
          </w:tcPr>
          <w:p w14:paraId="57C4AEFB" w14:textId="77777777" w:rsidR="00051BA4" w:rsidRDefault="00000000">
            <w:pPr>
              <w:pStyle w:val="TableParagraph"/>
              <w:spacing w:line="90" w:lineRule="exact"/>
              <w:ind w:right="24"/>
              <w:rPr>
                <w:rFonts w:ascii="Century Gothic"/>
                <w:sz w:val="8"/>
              </w:rPr>
            </w:pPr>
            <w:r>
              <w:rPr>
                <w:rFonts w:ascii="Century Gothic"/>
                <w:spacing w:val="-2"/>
                <w:w w:val="75"/>
                <w:sz w:val="8"/>
              </w:rPr>
              <w:t>316.4</w:t>
            </w:r>
          </w:p>
        </w:tc>
        <w:tc>
          <w:tcPr>
            <w:tcW w:w="337" w:type="dxa"/>
            <w:tcBorders>
              <w:left w:val="single" w:sz="2" w:space="0" w:color="000000"/>
              <w:right w:val="single" w:sz="2" w:space="0" w:color="000000"/>
            </w:tcBorders>
            <w:shd w:val="clear" w:color="auto" w:fill="D9D9D9"/>
          </w:tcPr>
          <w:p w14:paraId="2F79C7EC" w14:textId="77777777" w:rsidR="00051BA4" w:rsidRDefault="00000000">
            <w:pPr>
              <w:pStyle w:val="TableParagraph"/>
              <w:spacing w:line="90" w:lineRule="exact"/>
              <w:ind w:right="21"/>
              <w:rPr>
                <w:rFonts w:ascii="Century Gothic"/>
                <w:sz w:val="8"/>
              </w:rPr>
            </w:pPr>
            <w:r>
              <w:rPr>
                <w:rFonts w:ascii="Century Gothic"/>
                <w:spacing w:val="-2"/>
                <w:w w:val="75"/>
                <w:sz w:val="8"/>
              </w:rPr>
              <w:t>891.2</w:t>
            </w:r>
          </w:p>
        </w:tc>
        <w:tc>
          <w:tcPr>
            <w:tcW w:w="421" w:type="dxa"/>
            <w:tcBorders>
              <w:left w:val="single" w:sz="2" w:space="0" w:color="000000"/>
              <w:right w:val="single" w:sz="2" w:space="0" w:color="000000"/>
            </w:tcBorders>
          </w:tcPr>
          <w:p w14:paraId="6DF7826C" w14:textId="77777777" w:rsidR="00051BA4" w:rsidRDefault="00000000">
            <w:pPr>
              <w:pStyle w:val="TableParagraph"/>
              <w:spacing w:before="16" w:line="86" w:lineRule="exact"/>
              <w:ind w:right="23"/>
              <w:rPr>
                <w:rFonts w:ascii="Calibri"/>
                <w:b/>
                <w:sz w:val="8"/>
              </w:rPr>
            </w:pPr>
            <w:r>
              <w:rPr>
                <w:rFonts w:ascii="Calibri"/>
                <w:b/>
                <w:spacing w:val="-2"/>
                <w:w w:val="85"/>
                <w:sz w:val="8"/>
              </w:rPr>
              <w:t>22,521.7</w:t>
            </w:r>
          </w:p>
        </w:tc>
      </w:tr>
      <w:tr w:rsidR="00051BA4" w14:paraId="52746190" w14:textId="77777777">
        <w:trPr>
          <w:trHeight w:val="121"/>
        </w:trPr>
        <w:tc>
          <w:tcPr>
            <w:tcW w:w="1009" w:type="dxa"/>
            <w:tcBorders>
              <w:left w:val="single" w:sz="2" w:space="0" w:color="000000"/>
              <w:right w:val="single" w:sz="2" w:space="0" w:color="000000"/>
            </w:tcBorders>
          </w:tcPr>
          <w:p w14:paraId="56B0C582" w14:textId="77777777" w:rsidR="00051BA4" w:rsidRDefault="00000000">
            <w:pPr>
              <w:pStyle w:val="TableParagraph"/>
              <w:spacing w:line="90" w:lineRule="exact"/>
              <w:ind w:left="16"/>
              <w:jc w:val="left"/>
              <w:rPr>
                <w:rFonts w:ascii="Century Gothic"/>
                <w:sz w:val="8"/>
              </w:rPr>
            </w:pPr>
            <w:r>
              <w:rPr>
                <w:rFonts w:ascii="Century Gothic"/>
                <w:spacing w:val="-2"/>
                <w:w w:val="85"/>
                <w:sz w:val="8"/>
              </w:rPr>
              <w:t>Guerrero</w:t>
            </w:r>
          </w:p>
        </w:tc>
        <w:tc>
          <w:tcPr>
            <w:tcW w:w="337" w:type="dxa"/>
            <w:tcBorders>
              <w:left w:val="single" w:sz="2" w:space="0" w:color="000000"/>
              <w:right w:val="single" w:sz="2" w:space="0" w:color="000000"/>
            </w:tcBorders>
          </w:tcPr>
          <w:p w14:paraId="56960011" w14:textId="77777777" w:rsidR="00051BA4" w:rsidRDefault="00000000">
            <w:pPr>
              <w:pStyle w:val="TableParagraph"/>
              <w:spacing w:line="90" w:lineRule="exact"/>
              <w:ind w:right="9"/>
              <w:rPr>
                <w:rFonts w:ascii="Century Gothic"/>
                <w:sz w:val="8"/>
              </w:rPr>
            </w:pPr>
            <w:r>
              <w:rPr>
                <w:rFonts w:ascii="Century Gothic"/>
                <w:spacing w:val="-2"/>
                <w:w w:val="75"/>
                <w:sz w:val="8"/>
              </w:rPr>
              <w:t>164.0</w:t>
            </w:r>
          </w:p>
        </w:tc>
        <w:tc>
          <w:tcPr>
            <w:tcW w:w="337" w:type="dxa"/>
            <w:tcBorders>
              <w:left w:val="single" w:sz="2" w:space="0" w:color="000000"/>
              <w:right w:val="single" w:sz="2" w:space="0" w:color="000000"/>
            </w:tcBorders>
          </w:tcPr>
          <w:p w14:paraId="538D5EF8" w14:textId="77777777" w:rsidR="00051BA4" w:rsidRDefault="00000000">
            <w:pPr>
              <w:pStyle w:val="TableParagraph"/>
              <w:spacing w:line="90" w:lineRule="exact"/>
              <w:ind w:right="9"/>
              <w:rPr>
                <w:rFonts w:ascii="Century Gothic"/>
                <w:sz w:val="8"/>
              </w:rPr>
            </w:pPr>
            <w:r>
              <w:rPr>
                <w:rFonts w:ascii="Century Gothic"/>
                <w:spacing w:val="-2"/>
                <w:w w:val="70"/>
                <w:sz w:val="8"/>
              </w:rPr>
              <w:t>112.4</w:t>
            </w:r>
          </w:p>
        </w:tc>
        <w:tc>
          <w:tcPr>
            <w:tcW w:w="337" w:type="dxa"/>
            <w:tcBorders>
              <w:left w:val="single" w:sz="2" w:space="0" w:color="000000"/>
              <w:right w:val="single" w:sz="2" w:space="0" w:color="000000"/>
            </w:tcBorders>
          </w:tcPr>
          <w:p w14:paraId="71814547" w14:textId="77777777" w:rsidR="00051BA4" w:rsidRDefault="00000000">
            <w:pPr>
              <w:pStyle w:val="TableParagraph"/>
              <w:spacing w:line="90" w:lineRule="exact"/>
              <w:ind w:right="9"/>
              <w:rPr>
                <w:rFonts w:ascii="Century Gothic"/>
                <w:sz w:val="8"/>
              </w:rPr>
            </w:pPr>
            <w:r>
              <w:rPr>
                <w:rFonts w:ascii="Century Gothic"/>
                <w:spacing w:val="-2"/>
                <w:w w:val="80"/>
                <w:sz w:val="8"/>
              </w:rPr>
              <w:t>574.9</w:t>
            </w:r>
          </w:p>
        </w:tc>
        <w:tc>
          <w:tcPr>
            <w:tcW w:w="337" w:type="dxa"/>
            <w:tcBorders>
              <w:left w:val="single" w:sz="2" w:space="0" w:color="000000"/>
              <w:right w:val="single" w:sz="2" w:space="0" w:color="000000"/>
            </w:tcBorders>
          </w:tcPr>
          <w:p w14:paraId="074BB84C" w14:textId="77777777" w:rsidR="00051BA4" w:rsidRDefault="00000000">
            <w:pPr>
              <w:pStyle w:val="TableParagraph"/>
              <w:spacing w:line="90" w:lineRule="exact"/>
              <w:ind w:right="11"/>
              <w:rPr>
                <w:rFonts w:ascii="Century Gothic"/>
                <w:sz w:val="8"/>
              </w:rPr>
            </w:pPr>
            <w:r>
              <w:rPr>
                <w:rFonts w:ascii="Century Gothic"/>
                <w:spacing w:val="-2"/>
                <w:w w:val="75"/>
                <w:sz w:val="8"/>
              </w:rPr>
              <w:t>136.0</w:t>
            </w:r>
          </w:p>
        </w:tc>
        <w:tc>
          <w:tcPr>
            <w:tcW w:w="337" w:type="dxa"/>
            <w:tcBorders>
              <w:left w:val="single" w:sz="2" w:space="0" w:color="000000"/>
              <w:right w:val="single" w:sz="2" w:space="0" w:color="000000"/>
            </w:tcBorders>
          </w:tcPr>
          <w:p w14:paraId="7EE9E6B1" w14:textId="77777777" w:rsidR="00051BA4" w:rsidRDefault="00000000">
            <w:pPr>
              <w:pStyle w:val="TableParagraph"/>
              <w:spacing w:line="90" w:lineRule="exact"/>
              <w:ind w:right="11"/>
              <w:rPr>
                <w:rFonts w:ascii="Century Gothic"/>
                <w:sz w:val="8"/>
              </w:rPr>
            </w:pPr>
            <w:r>
              <w:rPr>
                <w:rFonts w:ascii="Century Gothic"/>
                <w:spacing w:val="-2"/>
                <w:w w:val="75"/>
                <w:sz w:val="8"/>
              </w:rPr>
              <w:t>139.6</w:t>
            </w:r>
          </w:p>
        </w:tc>
        <w:tc>
          <w:tcPr>
            <w:tcW w:w="337" w:type="dxa"/>
            <w:tcBorders>
              <w:left w:val="single" w:sz="2" w:space="0" w:color="000000"/>
              <w:right w:val="single" w:sz="2" w:space="0" w:color="000000"/>
            </w:tcBorders>
          </w:tcPr>
          <w:p w14:paraId="6E43FF25" w14:textId="77777777" w:rsidR="00051BA4" w:rsidRDefault="00000000">
            <w:pPr>
              <w:pStyle w:val="TableParagraph"/>
              <w:spacing w:line="90" w:lineRule="exact"/>
              <w:ind w:right="10"/>
              <w:rPr>
                <w:rFonts w:ascii="Century Gothic"/>
                <w:sz w:val="8"/>
              </w:rPr>
            </w:pPr>
            <w:r>
              <w:rPr>
                <w:rFonts w:ascii="Century Gothic"/>
                <w:spacing w:val="-2"/>
                <w:w w:val="75"/>
                <w:sz w:val="8"/>
              </w:rPr>
              <w:t>241.8</w:t>
            </w:r>
          </w:p>
        </w:tc>
        <w:tc>
          <w:tcPr>
            <w:tcW w:w="337" w:type="dxa"/>
            <w:tcBorders>
              <w:left w:val="single" w:sz="2" w:space="0" w:color="000000"/>
              <w:right w:val="single" w:sz="2" w:space="0" w:color="000000"/>
            </w:tcBorders>
          </w:tcPr>
          <w:p w14:paraId="41A02F8B" w14:textId="77777777" w:rsidR="00051BA4" w:rsidRDefault="00000000">
            <w:pPr>
              <w:pStyle w:val="TableParagraph"/>
              <w:spacing w:line="90" w:lineRule="exact"/>
              <w:ind w:right="11"/>
              <w:rPr>
                <w:rFonts w:ascii="Century Gothic"/>
                <w:sz w:val="8"/>
              </w:rPr>
            </w:pPr>
            <w:r>
              <w:rPr>
                <w:rFonts w:ascii="Century Gothic"/>
                <w:spacing w:val="-2"/>
                <w:w w:val="75"/>
                <w:sz w:val="8"/>
              </w:rPr>
              <w:t>164.3</w:t>
            </w:r>
          </w:p>
        </w:tc>
        <w:tc>
          <w:tcPr>
            <w:tcW w:w="337" w:type="dxa"/>
            <w:tcBorders>
              <w:left w:val="single" w:sz="2" w:space="0" w:color="000000"/>
              <w:right w:val="single" w:sz="2" w:space="0" w:color="000000"/>
            </w:tcBorders>
          </w:tcPr>
          <w:p w14:paraId="394CC023" w14:textId="77777777" w:rsidR="00051BA4" w:rsidRDefault="00000000">
            <w:pPr>
              <w:pStyle w:val="TableParagraph"/>
              <w:spacing w:line="90" w:lineRule="exact"/>
              <w:ind w:left="122"/>
              <w:jc w:val="center"/>
              <w:rPr>
                <w:rFonts w:ascii="Century Gothic"/>
                <w:sz w:val="8"/>
              </w:rPr>
            </w:pPr>
            <w:r>
              <w:rPr>
                <w:rFonts w:ascii="Century Gothic"/>
                <w:spacing w:val="-2"/>
                <w:w w:val="75"/>
                <w:sz w:val="8"/>
              </w:rPr>
              <w:t>1,088.2</w:t>
            </w:r>
          </w:p>
        </w:tc>
        <w:tc>
          <w:tcPr>
            <w:tcW w:w="337" w:type="dxa"/>
            <w:tcBorders>
              <w:left w:val="single" w:sz="2" w:space="0" w:color="000000"/>
              <w:right w:val="single" w:sz="2" w:space="0" w:color="000000"/>
            </w:tcBorders>
          </w:tcPr>
          <w:p w14:paraId="5073D3FC" w14:textId="77777777" w:rsidR="00051BA4" w:rsidRDefault="00000000">
            <w:pPr>
              <w:pStyle w:val="TableParagraph"/>
              <w:spacing w:line="90" w:lineRule="exact"/>
              <w:ind w:right="15"/>
              <w:rPr>
                <w:rFonts w:ascii="Century Gothic"/>
                <w:sz w:val="8"/>
              </w:rPr>
            </w:pPr>
            <w:r>
              <w:rPr>
                <w:rFonts w:ascii="Century Gothic"/>
                <w:spacing w:val="-2"/>
                <w:w w:val="80"/>
                <w:sz w:val="8"/>
              </w:rPr>
              <w:t>479.4</w:t>
            </w:r>
          </w:p>
        </w:tc>
        <w:tc>
          <w:tcPr>
            <w:tcW w:w="337" w:type="dxa"/>
            <w:tcBorders>
              <w:left w:val="single" w:sz="2" w:space="0" w:color="000000"/>
              <w:right w:val="single" w:sz="2" w:space="0" w:color="000000"/>
            </w:tcBorders>
          </w:tcPr>
          <w:p w14:paraId="06983927" w14:textId="77777777" w:rsidR="00051BA4" w:rsidRDefault="00000000">
            <w:pPr>
              <w:pStyle w:val="TableParagraph"/>
              <w:spacing w:line="90" w:lineRule="exact"/>
              <w:ind w:right="16"/>
              <w:rPr>
                <w:rFonts w:ascii="Century Gothic"/>
                <w:sz w:val="8"/>
              </w:rPr>
            </w:pPr>
            <w:r>
              <w:rPr>
                <w:rFonts w:ascii="Century Gothic"/>
                <w:spacing w:val="-2"/>
                <w:w w:val="70"/>
                <w:sz w:val="8"/>
              </w:rPr>
              <w:t>164.1</w:t>
            </w:r>
          </w:p>
        </w:tc>
        <w:tc>
          <w:tcPr>
            <w:tcW w:w="337" w:type="dxa"/>
            <w:tcBorders>
              <w:left w:val="single" w:sz="2" w:space="0" w:color="000000"/>
              <w:right w:val="single" w:sz="2" w:space="0" w:color="000000"/>
            </w:tcBorders>
          </w:tcPr>
          <w:p w14:paraId="18D52F0A" w14:textId="77777777" w:rsidR="00051BA4" w:rsidRDefault="00000000">
            <w:pPr>
              <w:pStyle w:val="TableParagraph"/>
              <w:spacing w:line="90" w:lineRule="exact"/>
              <w:ind w:right="17"/>
              <w:rPr>
                <w:rFonts w:ascii="Century Gothic"/>
                <w:sz w:val="8"/>
              </w:rPr>
            </w:pPr>
            <w:r>
              <w:rPr>
                <w:rFonts w:ascii="Century Gothic"/>
                <w:spacing w:val="-2"/>
                <w:w w:val="75"/>
                <w:sz w:val="8"/>
              </w:rPr>
              <w:t>180.7</w:t>
            </w:r>
          </w:p>
        </w:tc>
        <w:tc>
          <w:tcPr>
            <w:tcW w:w="337" w:type="dxa"/>
            <w:tcBorders>
              <w:left w:val="single" w:sz="2" w:space="0" w:color="000000"/>
              <w:right w:val="single" w:sz="2" w:space="0" w:color="000000"/>
            </w:tcBorders>
          </w:tcPr>
          <w:p w14:paraId="457A4A01" w14:textId="77777777" w:rsidR="00051BA4" w:rsidRDefault="00000000">
            <w:pPr>
              <w:pStyle w:val="TableParagraph"/>
              <w:spacing w:line="90" w:lineRule="exact"/>
              <w:ind w:right="18"/>
              <w:rPr>
                <w:rFonts w:ascii="Century Gothic"/>
                <w:sz w:val="8"/>
              </w:rPr>
            </w:pPr>
            <w:r>
              <w:rPr>
                <w:rFonts w:ascii="Century Gothic"/>
                <w:spacing w:val="-2"/>
                <w:w w:val="80"/>
                <w:sz w:val="8"/>
              </w:rPr>
              <w:t>410.4</w:t>
            </w:r>
          </w:p>
        </w:tc>
        <w:tc>
          <w:tcPr>
            <w:tcW w:w="337" w:type="dxa"/>
            <w:tcBorders>
              <w:left w:val="single" w:sz="2" w:space="0" w:color="000000"/>
              <w:right w:val="single" w:sz="2" w:space="0" w:color="000000"/>
            </w:tcBorders>
          </w:tcPr>
          <w:p w14:paraId="7F75EB1D" w14:textId="77777777" w:rsidR="00051BA4" w:rsidRDefault="00000000">
            <w:pPr>
              <w:pStyle w:val="TableParagraph"/>
              <w:spacing w:line="90" w:lineRule="exact"/>
              <w:ind w:right="15"/>
              <w:rPr>
                <w:rFonts w:ascii="Century Gothic"/>
                <w:sz w:val="8"/>
              </w:rPr>
            </w:pPr>
            <w:r>
              <w:rPr>
                <w:rFonts w:ascii="Century Gothic"/>
                <w:spacing w:val="-2"/>
                <w:w w:val="80"/>
                <w:sz w:val="8"/>
              </w:rPr>
              <w:t>402.2</w:t>
            </w:r>
          </w:p>
        </w:tc>
        <w:tc>
          <w:tcPr>
            <w:tcW w:w="337" w:type="dxa"/>
            <w:tcBorders>
              <w:left w:val="single" w:sz="2" w:space="0" w:color="000000"/>
              <w:right w:val="single" w:sz="2" w:space="0" w:color="000000"/>
            </w:tcBorders>
          </w:tcPr>
          <w:p w14:paraId="69C9C72C" w14:textId="77777777" w:rsidR="00051BA4" w:rsidRDefault="00000000">
            <w:pPr>
              <w:pStyle w:val="TableParagraph"/>
              <w:spacing w:line="90" w:lineRule="exact"/>
              <w:ind w:right="16"/>
              <w:rPr>
                <w:rFonts w:ascii="Century Gothic"/>
                <w:sz w:val="8"/>
              </w:rPr>
            </w:pPr>
            <w:r>
              <w:rPr>
                <w:rFonts w:ascii="Century Gothic"/>
                <w:spacing w:val="-2"/>
                <w:w w:val="75"/>
                <w:sz w:val="8"/>
              </w:rPr>
              <w:t>275.5</w:t>
            </w:r>
          </w:p>
        </w:tc>
        <w:tc>
          <w:tcPr>
            <w:tcW w:w="337" w:type="dxa"/>
            <w:tcBorders>
              <w:left w:val="single" w:sz="2" w:space="0" w:color="000000"/>
              <w:right w:val="single" w:sz="2" w:space="0" w:color="000000"/>
            </w:tcBorders>
          </w:tcPr>
          <w:p w14:paraId="7CEAC4C3" w14:textId="77777777" w:rsidR="00051BA4" w:rsidRDefault="00000000">
            <w:pPr>
              <w:pStyle w:val="TableParagraph"/>
              <w:spacing w:line="90" w:lineRule="exact"/>
              <w:ind w:right="17"/>
              <w:rPr>
                <w:rFonts w:ascii="Century Gothic"/>
                <w:sz w:val="8"/>
              </w:rPr>
            </w:pPr>
            <w:r>
              <w:rPr>
                <w:rFonts w:ascii="Century Gothic"/>
                <w:spacing w:val="-2"/>
                <w:w w:val="80"/>
                <w:sz w:val="8"/>
              </w:rPr>
              <w:t>296.8</w:t>
            </w:r>
          </w:p>
        </w:tc>
        <w:tc>
          <w:tcPr>
            <w:tcW w:w="337" w:type="dxa"/>
            <w:tcBorders>
              <w:left w:val="single" w:sz="2" w:space="0" w:color="000000"/>
              <w:right w:val="single" w:sz="2" w:space="0" w:color="000000"/>
            </w:tcBorders>
          </w:tcPr>
          <w:p w14:paraId="558B6E9D" w14:textId="77777777" w:rsidR="00051BA4" w:rsidRDefault="00000000">
            <w:pPr>
              <w:pStyle w:val="TableParagraph"/>
              <w:spacing w:line="90" w:lineRule="exact"/>
              <w:ind w:right="21"/>
              <w:rPr>
                <w:rFonts w:ascii="Century Gothic"/>
                <w:sz w:val="8"/>
              </w:rPr>
            </w:pPr>
            <w:r>
              <w:rPr>
                <w:rFonts w:ascii="Century Gothic"/>
                <w:spacing w:val="-2"/>
                <w:w w:val="75"/>
                <w:sz w:val="8"/>
              </w:rPr>
              <w:t>669.1</w:t>
            </w:r>
          </w:p>
        </w:tc>
        <w:tc>
          <w:tcPr>
            <w:tcW w:w="337" w:type="dxa"/>
            <w:tcBorders>
              <w:left w:val="single" w:sz="2" w:space="0" w:color="000000"/>
              <w:right w:val="single" w:sz="2" w:space="0" w:color="000000"/>
            </w:tcBorders>
          </w:tcPr>
          <w:p w14:paraId="611F6DF3" w14:textId="77777777" w:rsidR="00051BA4" w:rsidRDefault="00000000">
            <w:pPr>
              <w:pStyle w:val="TableParagraph"/>
              <w:spacing w:line="90" w:lineRule="exact"/>
              <w:ind w:right="20"/>
              <w:rPr>
                <w:rFonts w:ascii="Century Gothic"/>
                <w:sz w:val="8"/>
              </w:rPr>
            </w:pPr>
            <w:r>
              <w:rPr>
                <w:rFonts w:ascii="Century Gothic"/>
                <w:spacing w:val="-2"/>
                <w:w w:val="80"/>
                <w:sz w:val="8"/>
              </w:rPr>
              <w:t>245.9</w:t>
            </w:r>
          </w:p>
        </w:tc>
        <w:tc>
          <w:tcPr>
            <w:tcW w:w="337" w:type="dxa"/>
            <w:tcBorders>
              <w:left w:val="single" w:sz="2" w:space="0" w:color="000000"/>
              <w:right w:val="single" w:sz="2" w:space="0" w:color="000000"/>
            </w:tcBorders>
            <w:shd w:val="clear" w:color="auto" w:fill="FFFFCC"/>
          </w:tcPr>
          <w:p w14:paraId="0DC9F938" w14:textId="77777777" w:rsidR="00051BA4" w:rsidRDefault="00000000">
            <w:pPr>
              <w:pStyle w:val="TableParagraph"/>
              <w:spacing w:line="90" w:lineRule="exact"/>
              <w:ind w:right="21"/>
              <w:rPr>
                <w:rFonts w:ascii="Century Gothic"/>
                <w:sz w:val="8"/>
              </w:rPr>
            </w:pPr>
            <w:r>
              <w:rPr>
                <w:rFonts w:ascii="Century Gothic"/>
                <w:spacing w:val="-4"/>
                <w:w w:val="80"/>
                <w:sz w:val="8"/>
              </w:rPr>
              <w:t>49.9</w:t>
            </w:r>
          </w:p>
        </w:tc>
        <w:tc>
          <w:tcPr>
            <w:tcW w:w="337" w:type="dxa"/>
            <w:tcBorders>
              <w:left w:val="single" w:sz="2" w:space="0" w:color="000000"/>
              <w:right w:val="single" w:sz="2" w:space="0" w:color="000000"/>
            </w:tcBorders>
            <w:shd w:val="clear" w:color="auto" w:fill="FFFFCC"/>
          </w:tcPr>
          <w:p w14:paraId="186A8913" w14:textId="77777777" w:rsidR="00051BA4" w:rsidRDefault="00000000">
            <w:pPr>
              <w:pStyle w:val="TableParagraph"/>
              <w:spacing w:line="90" w:lineRule="exact"/>
              <w:ind w:right="22"/>
              <w:rPr>
                <w:rFonts w:ascii="Century Gothic"/>
                <w:sz w:val="8"/>
              </w:rPr>
            </w:pPr>
            <w:r>
              <w:rPr>
                <w:rFonts w:ascii="Century Gothic"/>
                <w:spacing w:val="-4"/>
                <w:w w:val="65"/>
                <w:sz w:val="8"/>
              </w:rPr>
              <w:t>11.6</w:t>
            </w:r>
          </w:p>
        </w:tc>
        <w:tc>
          <w:tcPr>
            <w:tcW w:w="337" w:type="dxa"/>
            <w:tcBorders>
              <w:left w:val="single" w:sz="2" w:space="0" w:color="000000"/>
              <w:right w:val="single" w:sz="2" w:space="0" w:color="000000"/>
            </w:tcBorders>
            <w:shd w:val="clear" w:color="auto" w:fill="D9D9D9"/>
          </w:tcPr>
          <w:p w14:paraId="4A196C6D" w14:textId="77777777" w:rsidR="00051BA4" w:rsidRDefault="00000000">
            <w:pPr>
              <w:pStyle w:val="TableParagraph"/>
              <w:spacing w:line="90" w:lineRule="exact"/>
              <w:ind w:right="21"/>
              <w:rPr>
                <w:rFonts w:ascii="Century Gothic"/>
                <w:sz w:val="8"/>
              </w:rPr>
            </w:pPr>
            <w:r>
              <w:rPr>
                <w:rFonts w:ascii="Century Gothic"/>
                <w:spacing w:val="-4"/>
                <w:w w:val="70"/>
                <w:sz w:val="8"/>
              </w:rPr>
              <w:t>61.5</w:t>
            </w:r>
          </w:p>
        </w:tc>
        <w:tc>
          <w:tcPr>
            <w:tcW w:w="421" w:type="dxa"/>
            <w:tcBorders>
              <w:left w:val="single" w:sz="2" w:space="0" w:color="000000"/>
              <w:right w:val="single" w:sz="2" w:space="0" w:color="000000"/>
            </w:tcBorders>
          </w:tcPr>
          <w:p w14:paraId="4C617939" w14:textId="77777777" w:rsidR="00051BA4" w:rsidRDefault="00000000">
            <w:pPr>
              <w:pStyle w:val="TableParagraph"/>
              <w:spacing w:before="16" w:line="86" w:lineRule="exact"/>
              <w:ind w:right="23"/>
              <w:rPr>
                <w:rFonts w:ascii="Calibri"/>
                <w:b/>
                <w:sz w:val="8"/>
              </w:rPr>
            </w:pPr>
            <w:r>
              <w:rPr>
                <w:rFonts w:ascii="Calibri"/>
                <w:b/>
                <w:spacing w:val="-2"/>
                <w:w w:val="90"/>
                <w:sz w:val="8"/>
              </w:rPr>
              <w:t>5,806.7</w:t>
            </w:r>
          </w:p>
        </w:tc>
      </w:tr>
      <w:tr w:rsidR="00051BA4" w14:paraId="5B8775B3" w14:textId="77777777">
        <w:trPr>
          <w:trHeight w:val="121"/>
        </w:trPr>
        <w:tc>
          <w:tcPr>
            <w:tcW w:w="1009" w:type="dxa"/>
            <w:tcBorders>
              <w:left w:val="single" w:sz="2" w:space="0" w:color="000000"/>
              <w:right w:val="single" w:sz="2" w:space="0" w:color="000000"/>
            </w:tcBorders>
          </w:tcPr>
          <w:p w14:paraId="55CFB3B1" w14:textId="77777777" w:rsidR="00051BA4" w:rsidRDefault="00000000">
            <w:pPr>
              <w:pStyle w:val="TableParagraph"/>
              <w:spacing w:line="90" w:lineRule="exact"/>
              <w:ind w:left="16"/>
              <w:jc w:val="left"/>
              <w:rPr>
                <w:rFonts w:ascii="Century Gothic"/>
                <w:sz w:val="8"/>
              </w:rPr>
            </w:pPr>
            <w:r>
              <w:rPr>
                <w:rFonts w:ascii="Century Gothic"/>
                <w:spacing w:val="-2"/>
                <w:w w:val="85"/>
                <w:sz w:val="8"/>
              </w:rPr>
              <w:t>Hidalgo</w:t>
            </w:r>
          </w:p>
        </w:tc>
        <w:tc>
          <w:tcPr>
            <w:tcW w:w="337" w:type="dxa"/>
            <w:tcBorders>
              <w:left w:val="single" w:sz="2" w:space="0" w:color="000000"/>
              <w:right w:val="single" w:sz="2" w:space="0" w:color="000000"/>
            </w:tcBorders>
          </w:tcPr>
          <w:p w14:paraId="1C2D7A19" w14:textId="77777777" w:rsidR="00051BA4" w:rsidRDefault="00000000">
            <w:pPr>
              <w:pStyle w:val="TableParagraph"/>
              <w:spacing w:line="90" w:lineRule="exact"/>
              <w:ind w:right="9"/>
              <w:rPr>
                <w:rFonts w:ascii="Century Gothic"/>
                <w:sz w:val="8"/>
              </w:rPr>
            </w:pPr>
            <w:r>
              <w:rPr>
                <w:rFonts w:ascii="Century Gothic"/>
                <w:spacing w:val="-2"/>
                <w:w w:val="75"/>
                <w:sz w:val="8"/>
              </w:rPr>
              <w:t>194.4</w:t>
            </w:r>
          </w:p>
        </w:tc>
        <w:tc>
          <w:tcPr>
            <w:tcW w:w="337" w:type="dxa"/>
            <w:tcBorders>
              <w:left w:val="single" w:sz="2" w:space="0" w:color="000000"/>
              <w:right w:val="single" w:sz="2" w:space="0" w:color="000000"/>
            </w:tcBorders>
          </w:tcPr>
          <w:p w14:paraId="17B1E109" w14:textId="77777777" w:rsidR="00051BA4" w:rsidRDefault="00000000">
            <w:pPr>
              <w:pStyle w:val="TableParagraph"/>
              <w:spacing w:line="90" w:lineRule="exact"/>
              <w:ind w:right="9"/>
              <w:rPr>
                <w:rFonts w:ascii="Century Gothic"/>
                <w:sz w:val="8"/>
              </w:rPr>
            </w:pPr>
            <w:r>
              <w:rPr>
                <w:rFonts w:ascii="Century Gothic"/>
                <w:spacing w:val="-4"/>
                <w:w w:val="70"/>
                <w:sz w:val="8"/>
              </w:rPr>
              <w:t>87.1</w:t>
            </w:r>
          </w:p>
        </w:tc>
        <w:tc>
          <w:tcPr>
            <w:tcW w:w="337" w:type="dxa"/>
            <w:tcBorders>
              <w:left w:val="single" w:sz="2" w:space="0" w:color="000000"/>
              <w:right w:val="single" w:sz="2" w:space="0" w:color="000000"/>
            </w:tcBorders>
          </w:tcPr>
          <w:p w14:paraId="1E12C27B" w14:textId="77777777" w:rsidR="00051BA4" w:rsidRDefault="00000000">
            <w:pPr>
              <w:pStyle w:val="TableParagraph"/>
              <w:spacing w:line="90" w:lineRule="exact"/>
              <w:ind w:right="10"/>
              <w:rPr>
                <w:rFonts w:ascii="Century Gothic"/>
                <w:sz w:val="8"/>
              </w:rPr>
            </w:pPr>
            <w:r>
              <w:rPr>
                <w:rFonts w:ascii="Century Gothic"/>
                <w:spacing w:val="-2"/>
                <w:w w:val="65"/>
                <w:sz w:val="8"/>
              </w:rPr>
              <w:t>121.7</w:t>
            </w:r>
          </w:p>
        </w:tc>
        <w:tc>
          <w:tcPr>
            <w:tcW w:w="337" w:type="dxa"/>
            <w:tcBorders>
              <w:left w:val="single" w:sz="2" w:space="0" w:color="000000"/>
              <w:right w:val="single" w:sz="2" w:space="0" w:color="000000"/>
            </w:tcBorders>
          </w:tcPr>
          <w:p w14:paraId="50BBA29A" w14:textId="77777777" w:rsidR="00051BA4" w:rsidRDefault="00000000">
            <w:pPr>
              <w:pStyle w:val="TableParagraph"/>
              <w:spacing w:line="90" w:lineRule="exact"/>
              <w:ind w:right="8"/>
              <w:rPr>
                <w:rFonts w:ascii="Century Gothic"/>
                <w:sz w:val="8"/>
              </w:rPr>
            </w:pPr>
            <w:r>
              <w:rPr>
                <w:rFonts w:ascii="Century Gothic"/>
                <w:spacing w:val="-2"/>
                <w:w w:val="60"/>
                <w:sz w:val="8"/>
              </w:rPr>
              <w:t>111.5</w:t>
            </w:r>
          </w:p>
        </w:tc>
        <w:tc>
          <w:tcPr>
            <w:tcW w:w="337" w:type="dxa"/>
            <w:tcBorders>
              <w:left w:val="single" w:sz="2" w:space="0" w:color="000000"/>
              <w:right w:val="single" w:sz="2" w:space="0" w:color="000000"/>
            </w:tcBorders>
          </w:tcPr>
          <w:p w14:paraId="4959D772" w14:textId="77777777" w:rsidR="00051BA4" w:rsidRDefault="00000000">
            <w:pPr>
              <w:pStyle w:val="TableParagraph"/>
              <w:spacing w:line="90" w:lineRule="exact"/>
              <w:ind w:right="9"/>
              <w:rPr>
                <w:rFonts w:ascii="Century Gothic"/>
                <w:sz w:val="8"/>
              </w:rPr>
            </w:pPr>
            <w:r>
              <w:rPr>
                <w:rFonts w:ascii="Century Gothic"/>
                <w:spacing w:val="-2"/>
                <w:w w:val="80"/>
                <w:sz w:val="8"/>
              </w:rPr>
              <w:t>380.3</w:t>
            </w:r>
          </w:p>
        </w:tc>
        <w:tc>
          <w:tcPr>
            <w:tcW w:w="337" w:type="dxa"/>
            <w:tcBorders>
              <w:left w:val="single" w:sz="2" w:space="0" w:color="000000"/>
              <w:right w:val="single" w:sz="2" w:space="0" w:color="000000"/>
            </w:tcBorders>
          </w:tcPr>
          <w:p w14:paraId="16AB00AA" w14:textId="77777777" w:rsidR="00051BA4" w:rsidRDefault="00000000">
            <w:pPr>
              <w:pStyle w:val="TableParagraph"/>
              <w:spacing w:line="90" w:lineRule="exact"/>
              <w:ind w:right="10"/>
              <w:rPr>
                <w:rFonts w:ascii="Century Gothic"/>
                <w:sz w:val="8"/>
              </w:rPr>
            </w:pPr>
            <w:r>
              <w:rPr>
                <w:rFonts w:ascii="Century Gothic"/>
                <w:spacing w:val="-2"/>
                <w:w w:val="75"/>
                <w:sz w:val="8"/>
              </w:rPr>
              <w:t>265.5</w:t>
            </w:r>
          </w:p>
        </w:tc>
        <w:tc>
          <w:tcPr>
            <w:tcW w:w="337" w:type="dxa"/>
            <w:tcBorders>
              <w:left w:val="single" w:sz="2" w:space="0" w:color="000000"/>
              <w:right w:val="single" w:sz="2" w:space="0" w:color="000000"/>
            </w:tcBorders>
          </w:tcPr>
          <w:p w14:paraId="394541D7" w14:textId="77777777" w:rsidR="00051BA4" w:rsidRDefault="00000000">
            <w:pPr>
              <w:pStyle w:val="TableParagraph"/>
              <w:spacing w:line="90" w:lineRule="exact"/>
              <w:ind w:right="11"/>
              <w:rPr>
                <w:rFonts w:ascii="Century Gothic"/>
                <w:sz w:val="8"/>
              </w:rPr>
            </w:pPr>
            <w:r>
              <w:rPr>
                <w:rFonts w:ascii="Century Gothic"/>
                <w:spacing w:val="-2"/>
                <w:w w:val="75"/>
                <w:sz w:val="8"/>
              </w:rPr>
              <w:t>178.8</w:t>
            </w:r>
          </w:p>
        </w:tc>
        <w:tc>
          <w:tcPr>
            <w:tcW w:w="337" w:type="dxa"/>
            <w:tcBorders>
              <w:left w:val="single" w:sz="2" w:space="0" w:color="000000"/>
              <w:right w:val="single" w:sz="2" w:space="0" w:color="000000"/>
            </w:tcBorders>
          </w:tcPr>
          <w:p w14:paraId="30FBA4E8" w14:textId="77777777" w:rsidR="00051BA4" w:rsidRDefault="00000000">
            <w:pPr>
              <w:pStyle w:val="TableParagraph"/>
              <w:spacing w:line="90" w:lineRule="exact"/>
              <w:ind w:left="140"/>
              <w:jc w:val="center"/>
              <w:rPr>
                <w:rFonts w:ascii="Century Gothic"/>
                <w:sz w:val="8"/>
              </w:rPr>
            </w:pPr>
            <w:r>
              <w:rPr>
                <w:rFonts w:ascii="Century Gothic"/>
                <w:spacing w:val="-2"/>
                <w:w w:val="85"/>
                <w:sz w:val="8"/>
              </w:rPr>
              <w:t>470.0</w:t>
            </w:r>
          </w:p>
        </w:tc>
        <w:tc>
          <w:tcPr>
            <w:tcW w:w="337" w:type="dxa"/>
            <w:tcBorders>
              <w:left w:val="single" w:sz="2" w:space="0" w:color="000000"/>
              <w:right w:val="single" w:sz="2" w:space="0" w:color="000000"/>
            </w:tcBorders>
          </w:tcPr>
          <w:p w14:paraId="40F21CEA" w14:textId="77777777" w:rsidR="00051BA4" w:rsidRDefault="00000000">
            <w:pPr>
              <w:pStyle w:val="TableParagraph"/>
              <w:spacing w:line="90" w:lineRule="exact"/>
              <w:ind w:right="15"/>
              <w:rPr>
                <w:rFonts w:ascii="Century Gothic"/>
                <w:sz w:val="8"/>
              </w:rPr>
            </w:pPr>
            <w:r>
              <w:rPr>
                <w:rFonts w:ascii="Century Gothic"/>
                <w:w w:val="75"/>
                <w:sz w:val="8"/>
              </w:rPr>
              <w:t>-</w:t>
            </w:r>
            <w:r>
              <w:rPr>
                <w:rFonts w:ascii="Century Gothic"/>
                <w:spacing w:val="-4"/>
                <w:w w:val="80"/>
                <w:sz w:val="8"/>
              </w:rPr>
              <w:t>66.1</w:t>
            </w:r>
          </w:p>
        </w:tc>
        <w:tc>
          <w:tcPr>
            <w:tcW w:w="337" w:type="dxa"/>
            <w:tcBorders>
              <w:left w:val="single" w:sz="2" w:space="0" w:color="000000"/>
              <w:right w:val="single" w:sz="2" w:space="0" w:color="000000"/>
            </w:tcBorders>
          </w:tcPr>
          <w:p w14:paraId="234C2589" w14:textId="77777777" w:rsidR="00051BA4" w:rsidRDefault="00000000">
            <w:pPr>
              <w:pStyle w:val="TableParagraph"/>
              <w:spacing w:line="90" w:lineRule="exact"/>
              <w:ind w:right="16"/>
              <w:rPr>
                <w:rFonts w:ascii="Century Gothic"/>
                <w:sz w:val="8"/>
              </w:rPr>
            </w:pPr>
            <w:r>
              <w:rPr>
                <w:rFonts w:ascii="Century Gothic"/>
                <w:spacing w:val="-2"/>
                <w:w w:val="75"/>
                <w:sz w:val="8"/>
              </w:rPr>
              <w:t>523.7</w:t>
            </w:r>
          </w:p>
        </w:tc>
        <w:tc>
          <w:tcPr>
            <w:tcW w:w="337" w:type="dxa"/>
            <w:tcBorders>
              <w:left w:val="single" w:sz="2" w:space="0" w:color="000000"/>
              <w:right w:val="single" w:sz="2" w:space="0" w:color="000000"/>
            </w:tcBorders>
          </w:tcPr>
          <w:p w14:paraId="3B48BB28" w14:textId="77777777" w:rsidR="00051BA4" w:rsidRDefault="00000000">
            <w:pPr>
              <w:pStyle w:val="TableParagraph"/>
              <w:spacing w:line="90" w:lineRule="exact"/>
              <w:ind w:right="16"/>
              <w:rPr>
                <w:rFonts w:ascii="Century Gothic"/>
                <w:sz w:val="8"/>
              </w:rPr>
            </w:pPr>
            <w:r>
              <w:rPr>
                <w:rFonts w:ascii="Century Gothic"/>
                <w:spacing w:val="-2"/>
                <w:w w:val="85"/>
                <w:sz w:val="8"/>
              </w:rPr>
              <w:t>444.6</w:t>
            </w:r>
          </w:p>
        </w:tc>
        <w:tc>
          <w:tcPr>
            <w:tcW w:w="337" w:type="dxa"/>
            <w:tcBorders>
              <w:left w:val="single" w:sz="2" w:space="0" w:color="000000"/>
              <w:right w:val="single" w:sz="2" w:space="0" w:color="000000"/>
            </w:tcBorders>
          </w:tcPr>
          <w:p w14:paraId="7040C4D2" w14:textId="77777777" w:rsidR="00051BA4" w:rsidRDefault="00000000">
            <w:pPr>
              <w:pStyle w:val="TableParagraph"/>
              <w:spacing w:line="90" w:lineRule="exact"/>
              <w:ind w:right="18"/>
              <w:rPr>
                <w:rFonts w:ascii="Century Gothic"/>
                <w:sz w:val="8"/>
              </w:rPr>
            </w:pPr>
            <w:r>
              <w:rPr>
                <w:rFonts w:ascii="Century Gothic"/>
                <w:spacing w:val="-2"/>
                <w:w w:val="80"/>
                <w:sz w:val="8"/>
              </w:rPr>
              <w:t>349.4</w:t>
            </w:r>
          </w:p>
        </w:tc>
        <w:tc>
          <w:tcPr>
            <w:tcW w:w="337" w:type="dxa"/>
            <w:tcBorders>
              <w:left w:val="single" w:sz="2" w:space="0" w:color="000000"/>
              <w:right w:val="single" w:sz="2" w:space="0" w:color="000000"/>
            </w:tcBorders>
          </w:tcPr>
          <w:p w14:paraId="7FCB9D94" w14:textId="77777777" w:rsidR="00051BA4" w:rsidRDefault="00000000">
            <w:pPr>
              <w:pStyle w:val="TableParagraph"/>
              <w:spacing w:line="90" w:lineRule="exact"/>
              <w:ind w:right="15"/>
              <w:rPr>
                <w:rFonts w:ascii="Century Gothic"/>
                <w:sz w:val="8"/>
              </w:rPr>
            </w:pPr>
            <w:r>
              <w:rPr>
                <w:rFonts w:ascii="Century Gothic"/>
                <w:spacing w:val="-2"/>
                <w:w w:val="75"/>
                <w:sz w:val="8"/>
              </w:rPr>
              <w:t>186.5</w:t>
            </w:r>
          </w:p>
        </w:tc>
        <w:tc>
          <w:tcPr>
            <w:tcW w:w="337" w:type="dxa"/>
            <w:tcBorders>
              <w:left w:val="single" w:sz="2" w:space="0" w:color="000000"/>
              <w:right w:val="single" w:sz="2" w:space="0" w:color="000000"/>
            </w:tcBorders>
          </w:tcPr>
          <w:p w14:paraId="4169292E" w14:textId="77777777" w:rsidR="00051BA4" w:rsidRDefault="00000000">
            <w:pPr>
              <w:pStyle w:val="TableParagraph"/>
              <w:spacing w:line="90" w:lineRule="exact"/>
              <w:ind w:right="18"/>
              <w:rPr>
                <w:rFonts w:ascii="Century Gothic"/>
                <w:sz w:val="8"/>
              </w:rPr>
            </w:pPr>
            <w:r>
              <w:rPr>
                <w:rFonts w:ascii="Century Gothic"/>
                <w:spacing w:val="-2"/>
                <w:w w:val="80"/>
                <w:sz w:val="8"/>
              </w:rPr>
              <w:t>283.9</w:t>
            </w:r>
          </w:p>
        </w:tc>
        <w:tc>
          <w:tcPr>
            <w:tcW w:w="337" w:type="dxa"/>
            <w:tcBorders>
              <w:left w:val="single" w:sz="2" w:space="0" w:color="000000"/>
              <w:right w:val="single" w:sz="2" w:space="0" w:color="000000"/>
            </w:tcBorders>
          </w:tcPr>
          <w:p w14:paraId="7A5DB1A2" w14:textId="77777777" w:rsidR="00051BA4" w:rsidRDefault="00000000">
            <w:pPr>
              <w:pStyle w:val="TableParagraph"/>
              <w:spacing w:line="90" w:lineRule="exact"/>
              <w:ind w:right="20"/>
              <w:rPr>
                <w:rFonts w:ascii="Century Gothic"/>
                <w:sz w:val="8"/>
              </w:rPr>
            </w:pPr>
            <w:r>
              <w:rPr>
                <w:rFonts w:ascii="Century Gothic"/>
                <w:spacing w:val="-2"/>
                <w:w w:val="80"/>
                <w:sz w:val="8"/>
              </w:rPr>
              <w:t>278.7</w:t>
            </w:r>
          </w:p>
        </w:tc>
        <w:tc>
          <w:tcPr>
            <w:tcW w:w="337" w:type="dxa"/>
            <w:tcBorders>
              <w:left w:val="single" w:sz="2" w:space="0" w:color="000000"/>
              <w:right w:val="single" w:sz="2" w:space="0" w:color="000000"/>
            </w:tcBorders>
          </w:tcPr>
          <w:p w14:paraId="77749194" w14:textId="77777777" w:rsidR="00051BA4" w:rsidRDefault="00000000">
            <w:pPr>
              <w:pStyle w:val="TableParagraph"/>
              <w:spacing w:line="90" w:lineRule="exact"/>
              <w:ind w:right="18"/>
              <w:rPr>
                <w:rFonts w:ascii="Century Gothic"/>
                <w:sz w:val="8"/>
              </w:rPr>
            </w:pPr>
            <w:r>
              <w:rPr>
                <w:rFonts w:ascii="Century Gothic"/>
                <w:spacing w:val="-2"/>
                <w:w w:val="70"/>
                <w:sz w:val="8"/>
              </w:rPr>
              <w:t>176.3</w:t>
            </w:r>
          </w:p>
        </w:tc>
        <w:tc>
          <w:tcPr>
            <w:tcW w:w="337" w:type="dxa"/>
            <w:tcBorders>
              <w:left w:val="single" w:sz="2" w:space="0" w:color="000000"/>
              <w:right w:val="single" w:sz="2" w:space="0" w:color="000000"/>
            </w:tcBorders>
          </w:tcPr>
          <w:p w14:paraId="4E01D32D" w14:textId="77777777" w:rsidR="00051BA4" w:rsidRDefault="00000000">
            <w:pPr>
              <w:pStyle w:val="TableParagraph"/>
              <w:spacing w:line="90" w:lineRule="exact"/>
              <w:ind w:right="22"/>
              <w:rPr>
                <w:rFonts w:ascii="Century Gothic"/>
                <w:sz w:val="8"/>
              </w:rPr>
            </w:pPr>
            <w:r>
              <w:rPr>
                <w:rFonts w:ascii="Century Gothic"/>
                <w:spacing w:val="-2"/>
                <w:w w:val="75"/>
                <w:sz w:val="8"/>
              </w:rPr>
              <w:t>412.7</w:t>
            </w:r>
          </w:p>
        </w:tc>
        <w:tc>
          <w:tcPr>
            <w:tcW w:w="337" w:type="dxa"/>
            <w:tcBorders>
              <w:left w:val="single" w:sz="2" w:space="0" w:color="000000"/>
              <w:right w:val="single" w:sz="2" w:space="0" w:color="000000"/>
            </w:tcBorders>
            <w:shd w:val="clear" w:color="auto" w:fill="FFFFCC"/>
          </w:tcPr>
          <w:p w14:paraId="370F3B4B" w14:textId="77777777" w:rsidR="00051BA4" w:rsidRDefault="00000000">
            <w:pPr>
              <w:pStyle w:val="TableParagraph"/>
              <w:spacing w:line="90" w:lineRule="exact"/>
              <w:ind w:right="19"/>
              <w:rPr>
                <w:rFonts w:ascii="Century Gothic"/>
                <w:sz w:val="8"/>
              </w:rPr>
            </w:pPr>
            <w:r>
              <w:rPr>
                <w:rFonts w:ascii="Century Gothic"/>
                <w:spacing w:val="-2"/>
                <w:w w:val="70"/>
                <w:sz w:val="8"/>
              </w:rPr>
              <w:t>182.5</w:t>
            </w:r>
          </w:p>
        </w:tc>
        <w:tc>
          <w:tcPr>
            <w:tcW w:w="337" w:type="dxa"/>
            <w:tcBorders>
              <w:left w:val="single" w:sz="2" w:space="0" w:color="000000"/>
              <w:right w:val="single" w:sz="2" w:space="0" w:color="000000"/>
            </w:tcBorders>
            <w:shd w:val="clear" w:color="auto" w:fill="FFFFCC"/>
          </w:tcPr>
          <w:p w14:paraId="5E626CD5" w14:textId="77777777" w:rsidR="00051BA4" w:rsidRDefault="00000000">
            <w:pPr>
              <w:pStyle w:val="TableParagraph"/>
              <w:spacing w:line="90" w:lineRule="exact"/>
              <w:ind w:right="20"/>
              <w:rPr>
                <w:rFonts w:ascii="Century Gothic"/>
                <w:sz w:val="8"/>
              </w:rPr>
            </w:pPr>
            <w:r>
              <w:rPr>
                <w:rFonts w:ascii="Century Gothic"/>
                <w:spacing w:val="-4"/>
                <w:w w:val="75"/>
                <w:sz w:val="8"/>
              </w:rPr>
              <w:t>38.2</w:t>
            </w:r>
          </w:p>
        </w:tc>
        <w:tc>
          <w:tcPr>
            <w:tcW w:w="337" w:type="dxa"/>
            <w:tcBorders>
              <w:left w:val="single" w:sz="2" w:space="0" w:color="000000"/>
              <w:right w:val="single" w:sz="2" w:space="0" w:color="000000"/>
            </w:tcBorders>
            <w:shd w:val="clear" w:color="auto" w:fill="D9D9D9"/>
          </w:tcPr>
          <w:p w14:paraId="00F61740" w14:textId="77777777" w:rsidR="00051BA4" w:rsidRDefault="00000000">
            <w:pPr>
              <w:pStyle w:val="TableParagraph"/>
              <w:spacing w:line="90" w:lineRule="exact"/>
              <w:ind w:right="24"/>
              <w:rPr>
                <w:rFonts w:ascii="Century Gothic"/>
                <w:sz w:val="8"/>
              </w:rPr>
            </w:pPr>
            <w:r>
              <w:rPr>
                <w:rFonts w:ascii="Century Gothic"/>
                <w:spacing w:val="-2"/>
                <w:w w:val="80"/>
                <w:sz w:val="8"/>
              </w:rPr>
              <w:t>220.7</w:t>
            </w:r>
          </w:p>
        </w:tc>
        <w:tc>
          <w:tcPr>
            <w:tcW w:w="421" w:type="dxa"/>
            <w:tcBorders>
              <w:left w:val="single" w:sz="2" w:space="0" w:color="000000"/>
              <w:right w:val="single" w:sz="2" w:space="0" w:color="000000"/>
            </w:tcBorders>
          </w:tcPr>
          <w:p w14:paraId="7BE6ACFE" w14:textId="77777777" w:rsidR="00051BA4" w:rsidRDefault="00000000">
            <w:pPr>
              <w:pStyle w:val="TableParagraph"/>
              <w:spacing w:before="16" w:line="86" w:lineRule="exact"/>
              <w:ind w:right="23"/>
              <w:rPr>
                <w:rFonts w:ascii="Calibri"/>
                <w:b/>
                <w:sz w:val="8"/>
              </w:rPr>
            </w:pPr>
            <w:r>
              <w:rPr>
                <w:rFonts w:ascii="Calibri"/>
                <w:b/>
                <w:spacing w:val="-2"/>
                <w:w w:val="85"/>
                <w:sz w:val="8"/>
              </w:rPr>
              <w:t>4,619.7</w:t>
            </w:r>
          </w:p>
        </w:tc>
      </w:tr>
      <w:tr w:rsidR="00051BA4" w14:paraId="3F176812" w14:textId="77777777">
        <w:trPr>
          <w:trHeight w:val="121"/>
        </w:trPr>
        <w:tc>
          <w:tcPr>
            <w:tcW w:w="1009" w:type="dxa"/>
            <w:tcBorders>
              <w:left w:val="single" w:sz="2" w:space="0" w:color="000000"/>
              <w:right w:val="single" w:sz="2" w:space="0" w:color="000000"/>
            </w:tcBorders>
          </w:tcPr>
          <w:p w14:paraId="76BB28EB" w14:textId="77777777" w:rsidR="00051BA4" w:rsidRDefault="00000000">
            <w:pPr>
              <w:pStyle w:val="TableParagraph"/>
              <w:spacing w:line="90" w:lineRule="exact"/>
              <w:ind w:left="16"/>
              <w:jc w:val="left"/>
              <w:rPr>
                <w:rFonts w:ascii="Century Gothic"/>
                <w:sz w:val="8"/>
              </w:rPr>
            </w:pPr>
            <w:r>
              <w:rPr>
                <w:rFonts w:ascii="Century Gothic"/>
                <w:spacing w:val="-2"/>
                <w:w w:val="85"/>
                <w:sz w:val="8"/>
              </w:rPr>
              <w:t>Jalisco</w:t>
            </w:r>
          </w:p>
        </w:tc>
        <w:tc>
          <w:tcPr>
            <w:tcW w:w="337" w:type="dxa"/>
            <w:tcBorders>
              <w:left w:val="single" w:sz="2" w:space="0" w:color="000000"/>
              <w:right w:val="single" w:sz="2" w:space="0" w:color="000000"/>
            </w:tcBorders>
          </w:tcPr>
          <w:p w14:paraId="051DB7DC" w14:textId="77777777" w:rsidR="00051BA4" w:rsidRDefault="00000000">
            <w:pPr>
              <w:pStyle w:val="TableParagraph"/>
              <w:spacing w:line="90" w:lineRule="exact"/>
              <w:ind w:right="9"/>
              <w:rPr>
                <w:rFonts w:ascii="Century Gothic"/>
                <w:sz w:val="8"/>
              </w:rPr>
            </w:pPr>
            <w:r>
              <w:rPr>
                <w:rFonts w:ascii="Century Gothic"/>
                <w:spacing w:val="-2"/>
                <w:w w:val="80"/>
                <w:sz w:val="8"/>
              </w:rPr>
              <w:t>992.7</w:t>
            </w:r>
          </w:p>
        </w:tc>
        <w:tc>
          <w:tcPr>
            <w:tcW w:w="337" w:type="dxa"/>
            <w:tcBorders>
              <w:left w:val="single" w:sz="2" w:space="0" w:color="000000"/>
              <w:right w:val="single" w:sz="2" w:space="0" w:color="000000"/>
            </w:tcBorders>
          </w:tcPr>
          <w:p w14:paraId="60232965" w14:textId="77777777" w:rsidR="00051BA4" w:rsidRDefault="00000000">
            <w:pPr>
              <w:pStyle w:val="TableParagraph"/>
              <w:spacing w:line="90" w:lineRule="exact"/>
              <w:ind w:right="9"/>
              <w:rPr>
                <w:rFonts w:ascii="Century Gothic"/>
                <w:sz w:val="8"/>
              </w:rPr>
            </w:pPr>
            <w:r>
              <w:rPr>
                <w:rFonts w:ascii="Century Gothic"/>
                <w:spacing w:val="-2"/>
                <w:w w:val="75"/>
                <w:sz w:val="8"/>
              </w:rPr>
              <w:t>1,837.7</w:t>
            </w:r>
          </w:p>
        </w:tc>
        <w:tc>
          <w:tcPr>
            <w:tcW w:w="337" w:type="dxa"/>
            <w:tcBorders>
              <w:left w:val="single" w:sz="2" w:space="0" w:color="000000"/>
              <w:right w:val="single" w:sz="2" w:space="0" w:color="000000"/>
            </w:tcBorders>
          </w:tcPr>
          <w:p w14:paraId="3FF7E38E" w14:textId="77777777" w:rsidR="00051BA4" w:rsidRDefault="00000000">
            <w:pPr>
              <w:pStyle w:val="TableParagraph"/>
              <w:spacing w:line="90" w:lineRule="exact"/>
              <w:ind w:right="10"/>
              <w:rPr>
                <w:rFonts w:ascii="Century Gothic"/>
                <w:sz w:val="8"/>
              </w:rPr>
            </w:pPr>
            <w:r>
              <w:rPr>
                <w:rFonts w:ascii="Century Gothic"/>
                <w:spacing w:val="-2"/>
                <w:w w:val="75"/>
                <w:sz w:val="8"/>
              </w:rPr>
              <w:t>1,040.7</w:t>
            </w:r>
          </w:p>
        </w:tc>
        <w:tc>
          <w:tcPr>
            <w:tcW w:w="337" w:type="dxa"/>
            <w:tcBorders>
              <w:left w:val="single" w:sz="2" w:space="0" w:color="000000"/>
              <w:right w:val="single" w:sz="2" w:space="0" w:color="000000"/>
            </w:tcBorders>
          </w:tcPr>
          <w:p w14:paraId="23E18C97" w14:textId="77777777" w:rsidR="00051BA4" w:rsidRDefault="00000000">
            <w:pPr>
              <w:pStyle w:val="TableParagraph"/>
              <w:spacing w:line="90" w:lineRule="exact"/>
              <w:ind w:right="11"/>
              <w:rPr>
                <w:rFonts w:ascii="Century Gothic"/>
                <w:sz w:val="8"/>
              </w:rPr>
            </w:pPr>
            <w:r>
              <w:rPr>
                <w:rFonts w:ascii="Century Gothic"/>
                <w:spacing w:val="-2"/>
                <w:w w:val="75"/>
                <w:sz w:val="8"/>
              </w:rPr>
              <w:t>1,005.7</w:t>
            </w:r>
          </w:p>
        </w:tc>
        <w:tc>
          <w:tcPr>
            <w:tcW w:w="337" w:type="dxa"/>
            <w:tcBorders>
              <w:left w:val="single" w:sz="2" w:space="0" w:color="000000"/>
              <w:right w:val="single" w:sz="2" w:space="0" w:color="000000"/>
            </w:tcBorders>
          </w:tcPr>
          <w:p w14:paraId="1EDB33B5" w14:textId="77777777" w:rsidR="00051BA4" w:rsidRDefault="00000000">
            <w:pPr>
              <w:pStyle w:val="TableParagraph"/>
              <w:spacing w:line="90" w:lineRule="exact"/>
              <w:ind w:right="9"/>
              <w:rPr>
                <w:rFonts w:ascii="Century Gothic"/>
                <w:sz w:val="8"/>
              </w:rPr>
            </w:pPr>
            <w:r>
              <w:rPr>
                <w:rFonts w:ascii="Century Gothic"/>
                <w:spacing w:val="-2"/>
                <w:w w:val="70"/>
                <w:sz w:val="8"/>
              </w:rPr>
              <w:t>2,210.3</w:t>
            </w:r>
          </w:p>
        </w:tc>
        <w:tc>
          <w:tcPr>
            <w:tcW w:w="337" w:type="dxa"/>
            <w:tcBorders>
              <w:left w:val="single" w:sz="2" w:space="0" w:color="000000"/>
              <w:right w:val="single" w:sz="2" w:space="0" w:color="000000"/>
            </w:tcBorders>
          </w:tcPr>
          <w:p w14:paraId="5A5B58BB" w14:textId="77777777" w:rsidR="00051BA4" w:rsidRDefault="00000000">
            <w:pPr>
              <w:pStyle w:val="TableParagraph"/>
              <w:spacing w:line="90" w:lineRule="exact"/>
              <w:ind w:right="10"/>
              <w:rPr>
                <w:rFonts w:ascii="Century Gothic"/>
                <w:sz w:val="8"/>
              </w:rPr>
            </w:pPr>
            <w:r>
              <w:rPr>
                <w:rFonts w:ascii="Century Gothic"/>
                <w:spacing w:val="-2"/>
                <w:w w:val="75"/>
                <w:sz w:val="8"/>
              </w:rPr>
              <w:t>1,036.3</w:t>
            </w:r>
          </w:p>
        </w:tc>
        <w:tc>
          <w:tcPr>
            <w:tcW w:w="337" w:type="dxa"/>
            <w:tcBorders>
              <w:left w:val="single" w:sz="2" w:space="0" w:color="000000"/>
              <w:right w:val="single" w:sz="2" w:space="0" w:color="000000"/>
            </w:tcBorders>
          </w:tcPr>
          <w:p w14:paraId="7D67DDB0" w14:textId="77777777" w:rsidR="00051BA4" w:rsidRDefault="00000000">
            <w:pPr>
              <w:pStyle w:val="TableParagraph"/>
              <w:spacing w:line="90" w:lineRule="exact"/>
              <w:ind w:right="11"/>
              <w:rPr>
                <w:rFonts w:ascii="Century Gothic"/>
                <w:sz w:val="8"/>
              </w:rPr>
            </w:pPr>
            <w:r>
              <w:rPr>
                <w:rFonts w:ascii="Century Gothic"/>
                <w:spacing w:val="-2"/>
                <w:w w:val="70"/>
                <w:sz w:val="8"/>
              </w:rPr>
              <w:t>1,415.3</w:t>
            </w:r>
          </w:p>
        </w:tc>
        <w:tc>
          <w:tcPr>
            <w:tcW w:w="337" w:type="dxa"/>
            <w:tcBorders>
              <w:left w:val="single" w:sz="2" w:space="0" w:color="000000"/>
              <w:right w:val="single" w:sz="2" w:space="0" w:color="000000"/>
            </w:tcBorders>
          </w:tcPr>
          <w:p w14:paraId="14B0AE63" w14:textId="77777777" w:rsidR="00051BA4" w:rsidRDefault="00000000">
            <w:pPr>
              <w:pStyle w:val="TableParagraph"/>
              <w:spacing w:line="90" w:lineRule="exact"/>
              <w:ind w:left="116"/>
              <w:jc w:val="center"/>
              <w:rPr>
                <w:rFonts w:ascii="Century Gothic"/>
                <w:sz w:val="8"/>
              </w:rPr>
            </w:pPr>
            <w:r>
              <w:rPr>
                <w:rFonts w:ascii="Century Gothic"/>
                <w:spacing w:val="-2"/>
                <w:w w:val="75"/>
                <w:sz w:val="8"/>
              </w:rPr>
              <w:t>2,937.9</w:t>
            </w:r>
          </w:p>
        </w:tc>
        <w:tc>
          <w:tcPr>
            <w:tcW w:w="337" w:type="dxa"/>
            <w:tcBorders>
              <w:left w:val="single" w:sz="2" w:space="0" w:color="000000"/>
              <w:right w:val="single" w:sz="2" w:space="0" w:color="000000"/>
            </w:tcBorders>
          </w:tcPr>
          <w:p w14:paraId="591ED2C5" w14:textId="77777777" w:rsidR="00051BA4" w:rsidRDefault="00000000">
            <w:pPr>
              <w:pStyle w:val="TableParagraph"/>
              <w:spacing w:line="90" w:lineRule="exact"/>
              <w:ind w:right="14"/>
              <w:rPr>
                <w:rFonts w:ascii="Century Gothic"/>
                <w:sz w:val="8"/>
              </w:rPr>
            </w:pPr>
            <w:r>
              <w:rPr>
                <w:rFonts w:ascii="Century Gothic"/>
                <w:spacing w:val="-2"/>
                <w:w w:val="75"/>
                <w:sz w:val="8"/>
              </w:rPr>
              <w:t>1,684.6</w:t>
            </w:r>
          </w:p>
        </w:tc>
        <w:tc>
          <w:tcPr>
            <w:tcW w:w="337" w:type="dxa"/>
            <w:tcBorders>
              <w:left w:val="single" w:sz="2" w:space="0" w:color="000000"/>
              <w:right w:val="single" w:sz="2" w:space="0" w:color="000000"/>
            </w:tcBorders>
          </w:tcPr>
          <w:p w14:paraId="0E88C25C" w14:textId="77777777" w:rsidR="00051BA4" w:rsidRDefault="00000000">
            <w:pPr>
              <w:pStyle w:val="TableParagraph"/>
              <w:spacing w:line="90" w:lineRule="exact"/>
              <w:ind w:right="16"/>
              <w:rPr>
                <w:rFonts w:ascii="Century Gothic"/>
                <w:sz w:val="8"/>
              </w:rPr>
            </w:pPr>
            <w:r>
              <w:rPr>
                <w:rFonts w:ascii="Century Gothic"/>
                <w:spacing w:val="-2"/>
                <w:w w:val="75"/>
                <w:sz w:val="8"/>
              </w:rPr>
              <w:t>3,138.4</w:t>
            </w:r>
          </w:p>
        </w:tc>
        <w:tc>
          <w:tcPr>
            <w:tcW w:w="337" w:type="dxa"/>
            <w:tcBorders>
              <w:left w:val="single" w:sz="2" w:space="0" w:color="000000"/>
              <w:right w:val="single" w:sz="2" w:space="0" w:color="000000"/>
            </w:tcBorders>
          </w:tcPr>
          <w:p w14:paraId="2F950164" w14:textId="77777777" w:rsidR="00051BA4" w:rsidRDefault="00000000">
            <w:pPr>
              <w:pStyle w:val="TableParagraph"/>
              <w:spacing w:line="90" w:lineRule="exact"/>
              <w:ind w:right="14"/>
              <w:rPr>
                <w:rFonts w:ascii="Century Gothic"/>
                <w:sz w:val="8"/>
              </w:rPr>
            </w:pPr>
            <w:r>
              <w:rPr>
                <w:rFonts w:ascii="Century Gothic"/>
                <w:spacing w:val="-2"/>
                <w:w w:val="70"/>
                <w:sz w:val="8"/>
              </w:rPr>
              <w:t>2,102.3</w:t>
            </w:r>
          </w:p>
        </w:tc>
        <w:tc>
          <w:tcPr>
            <w:tcW w:w="337" w:type="dxa"/>
            <w:tcBorders>
              <w:left w:val="single" w:sz="2" w:space="0" w:color="000000"/>
              <w:right w:val="single" w:sz="2" w:space="0" w:color="000000"/>
            </w:tcBorders>
          </w:tcPr>
          <w:p w14:paraId="02631520" w14:textId="77777777" w:rsidR="00051BA4" w:rsidRDefault="00000000">
            <w:pPr>
              <w:pStyle w:val="TableParagraph"/>
              <w:spacing w:line="90" w:lineRule="exact"/>
              <w:ind w:right="16"/>
              <w:rPr>
                <w:rFonts w:ascii="Century Gothic"/>
                <w:sz w:val="8"/>
              </w:rPr>
            </w:pPr>
            <w:r>
              <w:rPr>
                <w:rFonts w:ascii="Century Gothic"/>
                <w:spacing w:val="-2"/>
                <w:w w:val="70"/>
                <w:sz w:val="8"/>
              </w:rPr>
              <w:t>1,552.9</w:t>
            </w:r>
          </w:p>
        </w:tc>
        <w:tc>
          <w:tcPr>
            <w:tcW w:w="337" w:type="dxa"/>
            <w:tcBorders>
              <w:left w:val="single" w:sz="2" w:space="0" w:color="000000"/>
              <w:right w:val="single" w:sz="2" w:space="0" w:color="000000"/>
            </w:tcBorders>
          </w:tcPr>
          <w:p w14:paraId="2E2E1E27" w14:textId="77777777" w:rsidR="00051BA4" w:rsidRDefault="00000000">
            <w:pPr>
              <w:pStyle w:val="TableParagraph"/>
              <w:spacing w:line="90" w:lineRule="exact"/>
              <w:ind w:right="16"/>
              <w:rPr>
                <w:rFonts w:ascii="Century Gothic"/>
                <w:sz w:val="8"/>
              </w:rPr>
            </w:pPr>
            <w:r>
              <w:rPr>
                <w:rFonts w:ascii="Century Gothic"/>
                <w:spacing w:val="-2"/>
                <w:w w:val="70"/>
                <w:sz w:val="8"/>
              </w:rPr>
              <w:t>1,014.8</w:t>
            </w:r>
          </w:p>
        </w:tc>
        <w:tc>
          <w:tcPr>
            <w:tcW w:w="337" w:type="dxa"/>
            <w:tcBorders>
              <w:left w:val="single" w:sz="2" w:space="0" w:color="000000"/>
              <w:right w:val="single" w:sz="2" w:space="0" w:color="000000"/>
            </w:tcBorders>
          </w:tcPr>
          <w:p w14:paraId="3A479A7C" w14:textId="77777777" w:rsidR="00051BA4" w:rsidRDefault="00000000">
            <w:pPr>
              <w:pStyle w:val="TableParagraph"/>
              <w:spacing w:line="90" w:lineRule="exact"/>
              <w:ind w:right="16"/>
              <w:rPr>
                <w:rFonts w:ascii="Century Gothic"/>
                <w:sz w:val="8"/>
              </w:rPr>
            </w:pPr>
            <w:r>
              <w:rPr>
                <w:rFonts w:ascii="Century Gothic"/>
                <w:spacing w:val="-2"/>
                <w:w w:val="75"/>
                <w:sz w:val="8"/>
              </w:rPr>
              <w:t>1,568.2</w:t>
            </w:r>
          </w:p>
        </w:tc>
        <w:tc>
          <w:tcPr>
            <w:tcW w:w="337" w:type="dxa"/>
            <w:tcBorders>
              <w:left w:val="single" w:sz="2" w:space="0" w:color="000000"/>
              <w:right w:val="single" w:sz="2" w:space="0" w:color="000000"/>
            </w:tcBorders>
          </w:tcPr>
          <w:p w14:paraId="67FE4922" w14:textId="77777777" w:rsidR="00051BA4" w:rsidRDefault="00000000">
            <w:pPr>
              <w:pStyle w:val="TableParagraph"/>
              <w:spacing w:line="90" w:lineRule="exact"/>
              <w:ind w:right="20"/>
              <w:rPr>
                <w:rFonts w:ascii="Century Gothic"/>
                <w:sz w:val="8"/>
              </w:rPr>
            </w:pPr>
            <w:r>
              <w:rPr>
                <w:rFonts w:ascii="Century Gothic"/>
                <w:spacing w:val="-2"/>
                <w:w w:val="75"/>
                <w:sz w:val="8"/>
              </w:rPr>
              <w:t>2,134.0</w:t>
            </w:r>
          </w:p>
        </w:tc>
        <w:tc>
          <w:tcPr>
            <w:tcW w:w="337" w:type="dxa"/>
            <w:tcBorders>
              <w:left w:val="single" w:sz="2" w:space="0" w:color="000000"/>
              <w:right w:val="single" w:sz="2" w:space="0" w:color="000000"/>
            </w:tcBorders>
          </w:tcPr>
          <w:p w14:paraId="21487F23" w14:textId="77777777" w:rsidR="00051BA4" w:rsidRDefault="00000000">
            <w:pPr>
              <w:pStyle w:val="TableParagraph"/>
              <w:spacing w:line="90" w:lineRule="exact"/>
              <w:ind w:right="18"/>
              <w:rPr>
                <w:rFonts w:ascii="Century Gothic"/>
                <w:sz w:val="8"/>
              </w:rPr>
            </w:pPr>
            <w:r>
              <w:rPr>
                <w:rFonts w:ascii="Century Gothic"/>
                <w:spacing w:val="-2"/>
                <w:w w:val="70"/>
                <w:sz w:val="8"/>
              </w:rPr>
              <w:t>2,141.5</w:t>
            </w:r>
          </w:p>
        </w:tc>
        <w:tc>
          <w:tcPr>
            <w:tcW w:w="337" w:type="dxa"/>
            <w:tcBorders>
              <w:left w:val="single" w:sz="2" w:space="0" w:color="000000"/>
              <w:right w:val="single" w:sz="2" w:space="0" w:color="000000"/>
            </w:tcBorders>
          </w:tcPr>
          <w:p w14:paraId="754216C3" w14:textId="77777777" w:rsidR="00051BA4" w:rsidRDefault="00000000">
            <w:pPr>
              <w:pStyle w:val="TableParagraph"/>
              <w:spacing w:line="90" w:lineRule="exact"/>
              <w:ind w:right="21"/>
              <w:rPr>
                <w:rFonts w:ascii="Century Gothic"/>
                <w:sz w:val="8"/>
              </w:rPr>
            </w:pPr>
            <w:r>
              <w:rPr>
                <w:rFonts w:ascii="Century Gothic"/>
                <w:spacing w:val="-2"/>
                <w:w w:val="75"/>
                <w:sz w:val="8"/>
              </w:rPr>
              <w:t>2,977.9</w:t>
            </w:r>
          </w:p>
        </w:tc>
        <w:tc>
          <w:tcPr>
            <w:tcW w:w="337" w:type="dxa"/>
            <w:tcBorders>
              <w:left w:val="single" w:sz="2" w:space="0" w:color="000000"/>
              <w:right w:val="single" w:sz="2" w:space="0" w:color="000000"/>
            </w:tcBorders>
            <w:shd w:val="clear" w:color="auto" w:fill="FFFFCC"/>
          </w:tcPr>
          <w:p w14:paraId="037027C3" w14:textId="77777777" w:rsidR="00051BA4" w:rsidRDefault="00000000">
            <w:pPr>
              <w:pStyle w:val="TableParagraph"/>
              <w:spacing w:line="90" w:lineRule="exact"/>
              <w:ind w:right="22"/>
              <w:rPr>
                <w:rFonts w:ascii="Century Gothic"/>
                <w:sz w:val="8"/>
              </w:rPr>
            </w:pPr>
            <w:r>
              <w:rPr>
                <w:rFonts w:ascii="Century Gothic"/>
                <w:spacing w:val="-2"/>
                <w:w w:val="60"/>
                <w:sz w:val="8"/>
              </w:rPr>
              <w:t>1,121.1</w:t>
            </w:r>
          </w:p>
        </w:tc>
        <w:tc>
          <w:tcPr>
            <w:tcW w:w="337" w:type="dxa"/>
            <w:tcBorders>
              <w:left w:val="single" w:sz="2" w:space="0" w:color="000000"/>
              <w:right w:val="single" w:sz="2" w:space="0" w:color="000000"/>
            </w:tcBorders>
            <w:shd w:val="clear" w:color="auto" w:fill="FFFFCC"/>
          </w:tcPr>
          <w:p w14:paraId="00B20D21" w14:textId="77777777" w:rsidR="00051BA4" w:rsidRDefault="00000000">
            <w:pPr>
              <w:pStyle w:val="TableParagraph"/>
              <w:spacing w:line="90" w:lineRule="exact"/>
              <w:ind w:right="20"/>
              <w:rPr>
                <w:rFonts w:ascii="Century Gothic"/>
                <w:sz w:val="8"/>
              </w:rPr>
            </w:pPr>
            <w:r>
              <w:rPr>
                <w:rFonts w:ascii="Century Gothic"/>
                <w:spacing w:val="-2"/>
                <w:w w:val="80"/>
                <w:sz w:val="8"/>
              </w:rPr>
              <w:t>269.3</w:t>
            </w:r>
          </w:p>
        </w:tc>
        <w:tc>
          <w:tcPr>
            <w:tcW w:w="337" w:type="dxa"/>
            <w:tcBorders>
              <w:left w:val="single" w:sz="2" w:space="0" w:color="000000"/>
              <w:right w:val="single" w:sz="2" w:space="0" w:color="000000"/>
            </w:tcBorders>
            <w:shd w:val="clear" w:color="auto" w:fill="D9D9D9"/>
          </w:tcPr>
          <w:p w14:paraId="49AE61B0" w14:textId="77777777" w:rsidR="00051BA4" w:rsidRDefault="00000000">
            <w:pPr>
              <w:pStyle w:val="TableParagraph"/>
              <w:spacing w:line="90" w:lineRule="exact"/>
              <w:ind w:right="21"/>
              <w:rPr>
                <w:rFonts w:ascii="Century Gothic"/>
                <w:sz w:val="8"/>
              </w:rPr>
            </w:pPr>
            <w:r>
              <w:rPr>
                <w:rFonts w:ascii="Century Gothic"/>
                <w:spacing w:val="-2"/>
                <w:w w:val="75"/>
                <w:sz w:val="8"/>
              </w:rPr>
              <w:t>1,390.5</w:t>
            </w:r>
          </w:p>
        </w:tc>
        <w:tc>
          <w:tcPr>
            <w:tcW w:w="421" w:type="dxa"/>
            <w:tcBorders>
              <w:left w:val="single" w:sz="2" w:space="0" w:color="000000"/>
              <w:right w:val="single" w:sz="2" w:space="0" w:color="000000"/>
            </w:tcBorders>
          </w:tcPr>
          <w:p w14:paraId="41E66758" w14:textId="77777777" w:rsidR="00051BA4" w:rsidRDefault="00000000">
            <w:pPr>
              <w:pStyle w:val="TableParagraph"/>
              <w:spacing w:before="16" w:line="86" w:lineRule="exact"/>
              <w:ind w:right="22"/>
              <w:rPr>
                <w:rFonts w:ascii="Calibri"/>
                <w:b/>
                <w:sz w:val="8"/>
              </w:rPr>
            </w:pPr>
            <w:r>
              <w:rPr>
                <w:rFonts w:ascii="Calibri"/>
                <w:b/>
                <w:spacing w:val="-2"/>
                <w:w w:val="80"/>
                <w:sz w:val="8"/>
              </w:rPr>
              <w:t>32,181.6</w:t>
            </w:r>
          </w:p>
        </w:tc>
      </w:tr>
      <w:tr w:rsidR="00051BA4" w14:paraId="3B3CBF93" w14:textId="77777777">
        <w:trPr>
          <w:trHeight w:val="121"/>
        </w:trPr>
        <w:tc>
          <w:tcPr>
            <w:tcW w:w="1009" w:type="dxa"/>
            <w:tcBorders>
              <w:left w:val="single" w:sz="2" w:space="0" w:color="000000"/>
              <w:right w:val="single" w:sz="2" w:space="0" w:color="000000"/>
            </w:tcBorders>
          </w:tcPr>
          <w:p w14:paraId="000050DC" w14:textId="77777777" w:rsidR="00051BA4" w:rsidRDefault="00000000">
            <w:pPr>
              <w:pStyle w:val="TableParagraph"/>
              <w:spacing w:before="5" w:line="96" w:lineRule="exact"/>
              <w:ind w:left="16"/>
              <w:jc w:val="left"/>
              <w:rPr>
                <w:rFonts w:ascii="Century Gothic" w:hAnsi="Century Gothic"/>
                <w:sz w:val="8"/>
              </w:rPr>
            </w:pPr>
            <w:r>
              <w:rPr>
                <w:rFonts w:ascii="Century Gothic" w:hAnsi="Century Gothic"/>
                <w:w w:val="65"/>
                <w:sz w:val="8"/>
              </w:rPr>
              <w:t>Michoacán</w:t>
            </w:r>
            <w:r>
              <w:rPr>
                <w:rFonts w:ascii="Century Gothic" w:hAnsi="Century Gothic"/>
                <w:spacing w:val="-1"/>
                <w:w w:val="65"/>
                <w:sz w:val="8"/>
              </w:rPr>
              <w:t xml:space="preserve"> </w:t>
            </w:r>
            <w:r>
              <w:rPr>
                <w:rFonts w:ascii="Century Gothic" w:hAnsi="Century Gothic"/>
                <w:w w:val="65"/>
                <w:sz w:val="8"/>
              </w:rPr>
              <w:t>de</w:t>
            </w:r>
            <w:r>
              <w:rPr>
                <w:rFonts w:ascii="Century Gothic" w:hAnsi="Century Gothic"/>
                <w:spacing w:val="-1"/>
                <w:w w:val="65"/>
                <w:sz w:val="8"/>
              </w:rPr>
              <w:t xml:space="preserve"> </w:t>
            </w:r>
            <w:r>
              <w:rPr>
                <w:rFonts w:ascii="Century Gothic" w:hAnsi="Century Gothic"/>
                <w:spacing w:val="-2"/>
                <w:w w:val="65"/>
                <w:sz w:val="8"/>
              </w:rPr>
              <w:t>Ocampo</w:t>
            </w:r>
          </w:p>
        </w:tc>
        <w:tc>
          <w:tcPr>
            <w:tcW w:w="337" w:type="dxa"/>
            <w:tcBorders>
              <w:left w:val="single" w:sz="2" w:space="0" w:color="000000"/>
              <w:right w:val="single" w:sz="2" w:space="0" w:color="000000"/>
            </w:tcBorders>
          </w:tcPr>
          <w:p w14:paraId="272AC4FE" w14:textId="77777777" w:rsidR="00051BA4" w:rsidRDefault="00000000">
            <w:pPr>
              <w:pStyle w:val="TableParagraph"/>
              <w:spacing w:line="90" w:lineRule="exact"/>
              <w:ind w:right="9"/>
              <w:rPr>
                <w:rFonts w:ascii="Century Gothic"/>
                <w:sz w:val="8"/>
              </w:rPr>
            </w:pPr>
            <w:r>
              <w:rPr>
                <w:rFonts w:ascii="Century Gothic"/>
                <w:spacing w:val="-4"/>
                <w:w w:val="80"/>
                <w:sz w:val="8"/>
              </w:rPr>
              <w:t>63.4</w:t>
            </w:r>
          </w:p>
        </w:tc>
        <w:tc>
          <w:tcPr>
            <w:tcW w:w="337" w:type="dxa"/>
            <w:tcBorders>
              <w:left w:val="single" w:sz="2" w:space="0" w:color="000000"/>
              <w:right w:val="single" w:sz="2" w:space="0" w:color="000000"/>
            </w:tcBorders>
          </w:tcPr>
          <w:p w14:paraId="2ED3F92D" w14:textId="77777777" w:rsidR="00051BA4" w:rsidRDefault="00000000">
            <w:pPr>
              <w:pStyle w:val="TableParagraph"/>
              <w:spacing w:line="90" w:lineRule="exact"/>
              <w:ind w:right="8"/>
              <w:rPr>
                <w:rFonts w:ascii="Century Gothic"/>
                <w:sz w:val="8"/>
              </w:rPr>
            </w:pPr>
            <w:r>
              <w:rPr>
                <w:rFonts w:ascii="Century Gothic"/>
                <w:spacing w:val="-2"/>
                <w:w w:val="75"/>
                <w:sz w:val="8"/>
              </w:rPr>
              <w:t>1,860.9</w:t>
            </w:r>
          </w:p>
        </w:tc>
        <w:tc>
          <w:tcPr>
            <w:tcW w:w="337" w:type="dxa"/>
            <w:tcBorders>
              <w:left w:val="single" w:sz="2" w:space="0" w:color="000000"/>
              <w:right w:val="single" w:sz="2" w:space="0" w:color="000000"/>
            </w:tcBorders>
          </w:tcPr>
          <w:p w14:paraId="150AFDC1" w14:textId="77777777" w:rsidR="00051BA4" w:rsidRDefault="00000000">
            <w:pPr>
              <w:pStyle w:val="TableParagraph"/>
              <w:spacing w:line="90" w:lineRule="exact"/>
              <w:ind w:right="7"/>
              <w:rPr>
                <w:rFonts w:ascii="Century Gothic"/>
                <w:sz w:val="8"/>
              </w:rPr>
            </w:pPr>
            <w:r>
              <w:rPr>
                <w:rFonts w:ascii="Century Gothic"/>
                <w:spacing w:val="-2"/>
                <w:w w:val="75"/>
                <w:sz w:val="8"/>
              </w:rPr>
              <w:t>187.2</w:t>
            </w:r>
          </w:p>
        </w:tc>
        <w:tc>
          <w:tcPr>
            <w:tcW w:w="337" w:type="dxa"/>
            <w:tcBorders>
              <w:left w:val="single" w:sz="2" w:space="0" w:color="000000"/>
              <w:right w:val="single" w:sz="2" w:space="0" w:color="000000"/>
            </w:tcBorders>
          </w:tcPr>
          <w:p w14:paraId="61B596C0" w14:textId="77777777" w:rsidR="00051BA4" w:rsidRDefault="00000000">
            <w:pPr>
              <w:pStyle w:val="TableParagraph"/>
              <w:spacing w:line="90" w:lineRule="exact"/>
              <w:ind w:right="8"/>
              <w:rPr>
                <w:rFonts w:ascii="Century Gothic"/>
                <w:sz w:val="8"/>
              </w:rPr>
            </w:pPr>
            <w:r>
              <w:rPr>
                <w:rFonts w:ascii="Century Gothic"/>
                <w:spacing w:val="-2"/>
                <w:w w:val="70"/>
                <w:sz w:val="8"/>
              </w:rPr>
              <w:t>156.5</w:t>
            </w:r>
          </w:p>
        </w:tc>
        <w:tc>
          <w:tcPr>
            <w:tcW w:w="337" w:type="dxa"/>
            <w:tcBorders>
              <w:left w:val="single" w:sz="2" w:space="0" w:color="000000"/>
              <w:right w:val="single" w:sz="2" w:space="0" w:color="000000"/>
            </w:tcBorders>
          </w:tcPr>
          <w:p w14:paraId="0E652217" w14:textId="77777777" w:rsidR="00051BA4" w:rsidRDefault="00000000">
            <w:pPr>
              <w:pStyle w:val="TableParagraph"/>
              <w:spacing w:line="90" w:lineRule="exact"/>
              <w:ind w:right="9"/>
              <w:rPr>
                <w:rFonts w:ascii="Century Gothic"/>
                <w:sz w:val="8"/>
              </w:rPr>
            </w:pPr>
            <w:r>
              <w:rPr>
                <w:rFonts w:ascii="Century Gothic"/>
                <w:spacing w:val="-2"/>
                <w:w w:val="70"/>
                <w:sz w:val="8"/>
              </w:rPr>
              <w:t>158.2</w:t>
            </w:r>
          </w:p>
        </w:tc>
        <w:tc>
          <w:tcPr>
            <w:tcW w:w="337" w:type="dxa"/>
            <w:tcBorders>
              <w:left w:val="single" w:sz="2" w:space="0" w:color="000000"/>
              <w:right w:val="single" w:sz="2" w:space="0" w:color="000000"/>
            </w:tcBorders>
          </w:tcPr>
          <w:p w14:paraId="58D973C4" w14:textId="77777777" w:rsidR="00051BA4" w:rsidRDefault="00000000">
            <w:pPr>
              <w:pStyle w:val="TableParagraph"/>
              <w:spacing w:line="90" w:lineRule="exact"/>
              <w:ind w:right="13"/>
              <w:rPr>
                <w:rFonts w:ascii="Century Gothic"/>
                <w:sz w:val="8"/>
              </w:rPr>
            </w:pPr>
            <w:r>
              <w:rPr>
                <w:rFonts w:ascii="Century Gothic"/>
                <w:spacing w:val="-2"/>
                <w:w w:val="75"/>
                <w:sz w:val="8"/>
              </w:rPr>
              <w:t>150.7</w:t>
            </w:r>
          </w:p>
        </w:tc>
        <w:tc>
          <w:tcPr>
            <w:tcW w:w="337" w:type="dxa"/>
            <w:tcBorders>
              <w:left w:val="single" w:sz="2" w:space="0" w:color="000000"/>
              <w:right w:val="single" w:sz="2" w:space="0" w:color="000000"/>
            </w:tcBorders>
          </w:tcPr>
          <w:p w14:paraId="293B14E0" w14:textId="77777777" w:rsidR="00051BA4" w:rsidRDefault="00000000">
            <w:pPr>
              <w:pStyle w:val="TableParagraph"/>
              <w:spacing w:line="90" w:lineRule="exact"/>
              <w:ind w:right="14"/>
              <w:rPr>
                <w:rFonts w:ascii="Century Gothic"/>
                <w:sz w:val="8"/>
              </w:rPr>
            </w:pPr>
            <w:r>
              <w:rPr>
                <w:rFonts w:ascii="Century Gothic"/>
                <w:spacing w:val="-2"/>
                <w:w w:val="80"/>
                <w:sz w:val="8"/>
              </w:rPr>
              <w:t>336.0</w:t>
            </w:r>
          </w:p>
        </w:tc>
        <w:tc>
          <w:tcPr>
            <w:tcW w:w="337" w:type="dxa"/>
            <w:tcBorders>
              <w:left w:val="single" w:sz="2" w:space="0" w:color="000000"/>
              <w:right w:val="single" w:sz="2" w:space="0" w:color="000000"/>
            </w:tcBorders>
          </w:tcPr>
          <w:p w14:paraId="5A9C93B7" w14:textId="77777777" w:rsidR="00051BA4" w:rsidRDefault="00000000">
            <w:pPr>
              <w:pStyle w:val="TableParagraph"/>
              <w:spacing w:line="90" w:lineRule="exact"/>
              <w:ind w:left="111"/>
              <w:jc w:val="center"/>
              <w:rPr>
                <w:rFonts w:ascii="Century Gothic"/>
                <w:sz w:val="8"/>
              </w:rPr>
            </w:pPr>
            <w:r>
              <w:rPr>
                <w:rFonts w:ascii="Century Gothic"/>
                <w:spacing w:val="-2"/>
                <w:w w:val="75"/>
                <w:sz w:val="8"/>
              </w:rPr>
              <w:t>2,247.7</w:t>
            </w:r>
          </w:p>
        </w:tc>
        <w:tc>
          <w:tcPr>
            <w:tcW w:w="337" w:type="dxa"/>
            <w:tcBorders>
              <w:left w:val="single" w:sz="2" w:space="0" w:color="000000"/>
              <w:right w:val="single" w:sz="2" w:space="0" w:color="000000"/>
            </w:tcBorders>
          </w:tcPr>
          <w:p w14:paraId="43DBB21D" w14:textId="77777777" w:rsidR="00051BA4" w:rsidRDefault="00000000">
            <w:pPr>
              <w:pStyle w:val="TableParagraph"/>
              <w:spacing w:line="90" w:lineRule="exact"/>
              <w:ind w:right="12"/>
              <w:rPr>
                <w:rFonts w:ascii="Century Gothic"/>
                <w:sz w:val="8"/>
              </w:rPr>
            </w:pPr>
            <w:r>
              <w:rPr>
                <w:rFonts w:ascii="Century Gothic"/>
                <w:spacing w:val="-2"/>
                <w:w w:val="65"/>
                <w:sz w:val="8"/>
              </w:rPr>
              <w:t>211.5</w:t>
            </w:r>
          </w:p>
        </w:tc>
        <w:tc>
          <w:tcPr>
            <w:tcW w:w="337" w:type="dxa"/>
            <w:tcBorders>
              <w:left w:val="single" w:sz="2" w:space="0" w:color="000000"/>
              <w:right w:val="single" w:sz="2" w:space="0" w:color="000000"/>
            </w:tcBorders>
          </w:tcPr>
          <w:p w14:paraId="5E4CEC2F" w14:textId="77777777" w:rsidR="00051BA4" w:rsidRDefault="00000000">
            <w:pPr>
              <w:pStyle w:val="TableParagraph"/>
              <w:spacing w:line="90" w:lineRule="exact"/>
              <w:ind w:right="16"/>
              <w:rPr>
                <w:rFonts w:ascii="Century Gothic"/>
                <w:sz w:val="8"/>
              </w:rPr>
            </w:pPr>
            <w:r>
              <w:rPr>
                <w:rFonts w:ascii="Century Gothic"/>
                <w:spacing w:val="-2"/>
                <w:w w:val="75"/>
                <w:sz w:val="8"/>
              </w:rPr>
              <w:t>419.0</w:t>
            </w:r>
          </w:p>
        </w:tc>
        <w:tc>
          <w:tcPr>
            <w:tcW w:w="337" w:type="dxa"/>
            <w:tcBorders>
              <w:left w:val="single" w:sz="2" w:space="0" w:color="000000"/>
              <w:right w:val="single" w:sz="2" w:space="0" w:color="000000"/>
            </w:tcBorders>
          </w:tcPr>
          <w:p w14:paraId="480DA542" w14:textId="77777777" w:rsidR="00051BA4" w:rsidRDefault="00000000">
            <w:pPr>
              <w:pStyle w:val="TableParagraph"/>
              <w:spacing w:line="90" w:lineRule="exact"/>
              <w:ind w:right="16"/>
              <w:rPr>
                <w:rFonts w:ascii="Century Gothic"/>
                <w:sz w:val="8"/>
              </w:rPr>
            </w:pPr>
            <w:r>
              <w:rPr>
                <w:rFonts w:ascii="Century Gothic"/>
                <w:spacing w:val="-2"/>
                <w:w w:val="75"/>
                <w:sz w:val="8"/>
              </w:rPr>
              <w:t>193.9</w:t>
            </w:r>
          </w:p>
        </w:tc>
        <w:tc>
          <w:tcPr>
            <w:tcW w:w="337" w:type="dxa"/>
            <w:tcBorders>
              <w:left w:val="single" w:sz="2" w:space="0" w:color="000000"/>
              <w:right w:val="single" w:sz="2" w:space="0" w:color="000000"/>
            </w:tcBorders>
          </w:tcPr>
          <w:p w14:paraId="4E89BB2E" w14:textId="77777777" w:rsidR="00051BA4" w:rsidRDefault="00000000">
            <w:pPr>
              <w:pStyle w:val="TableParagraph"/>
              <w:spacing w:line="90" w:lineRule="exact"/>
              <w:ind w:right="18"/>
              <w:rPr>
                <w:rFonts w:ascii="Century Gothic"/>
                <w:sz w:val="8"/>
              </w:rPr>
            </w:pPr>
            <w:r>
              <w:rPr>
                <w:rFonts w:ascii="Century Gothic"/>
                <w:spacing w:val="-2"/>
                <w:w w:val="80"/>
                <w:sz w:val="8"/>
              </w:rPr>
              <w:t>294.7</w:t>
            </w:r>
          </w:p>
        </w:tc>
        <w:tc>
          <w:tcPr>
            <w:tcW w:w="337" w:type="dxa"/>
            <w:tcBorders>
              <w:left w:val="single" w:sz="2" w:space="0" w:color="000000"/>
              <w:right w:val="single" w:sz="2" w:space="0" w:color="000000"/>
            </w:tcBorders>
          </w:tcPr>
          <w:p w14:paraId="14DEA443" w14:textId="77777777" w:rsidR="00051BA4" w:rsidRDefault="00000000">
            <w:pPr>
              <w:pStyle w:val="TableParagraph"/>
              <w:spacing w:line="90" w:lineRule="exact"/>
              <w:ind w:right="18"/>
              <w:rPr>
                <w:rFonts w:ascii="Century Gothic"/>
                <w:sz w:val="8"/>
              </w:rPr>
            </w:pPr>
            <w:r>
              <w:rPr>
                <w:rFonts w:ascii="Century Gothic"/>
                <w:spacing w:val="-2"/>
                <w:w w:val="75"/>
                <w:sz w:val="8"/>
              </w:rPr>
              <w:t>437.1</w:t>
            </w:r>
          </w:p>
        </w:tc>
        <w:tc>
          <w:tcPr>
            <w:tcW w:w="337" w:type="dxa"/>
            <w:tcBorders>
              <w:left w:val="single" w:sz="2" w:space="0" w:color="000000"/>
              <w:right w:val="single" w:sz="2" w:space="0" w:color="000000"/>
            </w:tcBorders>
          </w:tcPr>
          <w:p w14:paraId="3C505BEE" w14:textId="77777777" w:rsidR="00051BA4" w:rsidRDefault="00000000">
            <w:pPr>
              <w:pStyle w:val="TableParagraph"/>
              <w:spacing w:line="90" w:lineRule="exact"/>
              <w:ind w:right="19"/>
              <w:rPr>
                <w:rFonts w:ascii="Century Gothic"/>
                <w:sz w:val="8"/>
              </w:rPr>
            </w:pPr>
            <w:r>
              <w:rPr>
                <w:rFonts w:ascii="Century Gothic"/>
                <w:spacing w:val="-2"/>
                <w:w w:val="80"/>
                <w:sz w:val="8"/>
              </w:rPr>
              <w:t>298.0</w:t>
            </w:r>
          </w:p>
        </w:tc>
        <w:tc>
          <w:tcPr>
            <w:tcW w:w="337" w:type="dxa"/>
            <w:tcBorders>
              <w:left w:val="single" w:sz="2" w:space="0" w:color="000000"/>
              <w:right w:val="single" w:sz="2" w:space="0" w:color="000000"/>
            </w:tcBorders>
          </w:tcPr>
          <w:p w14:paraId="71E39F23" w14:textId="77777777" w:rsidR="00051BA4" w:rsidRDefault="00000000">
            <w:pPr>
              <w:pStyle w:val="TableParagraph"/>
              <w:spacing w:line="90" w:lineRule="exact"/>
              <w:ind w:right="17"/>
              <w:rPr>
                <w:rFonts w:ascii="Century Gothic"/>
                <w:sz w:val="8"/>
              </w:rPr>
            </w:pPr>
            <w:r>
              <w:rPr>
                <w:rFonts w:ascii="Century Gothic"/>
                <w:spacing w:val="-2"/>
                <w:w w:val="80"/>
                <w:sz w:val="8"/>
              </w:rPr>
              <w:t>272.8</w:t>
            </w:r>
          </w:p>
        </w:tc>
        <w:tc>
          <w:tcPr>
            <w:tcW w:w="337" w:type="dxa"/>
            <w:tcBorders>
              <w:left w:val="single" w:sz="2" w:space="0" w:color="000000"/>
              <w:right w:val="single" w:sz="2" w:space="0" w:color="000000"/>
            </w:tcBorders>
          </w:tcPr>
          <w:p w14:paraId="445CEE36" w14:textId="77777777" w:rsidR="00051BA4" w:rsidRDefault="00000000">
            <w:pPr>
              <w:pStyle w:val="TableParagraph"/>
              <w:spacing w:line="90" w:lineRule="exact"/>
              <w:ind w:right="21"/>
              <w:rPr>
                <w:rFonts w:ascii="Century Gothic"/>
                <w:sz w:val="8"/>
              </w:rPr>
            </w:pPr>
            <w:r>
              <w:rPr>
                <w:rFonts w:ascii="Century Gothic"/>
                <w:spacing w:val="-2"/>
                <w:w w:val="75"/>
                <w:sz w:val="8"/>
              </w:rPr>
              <w:t>1,033.7</w:t>
            </w:r>
          </w:p>
        </w:tc>
        <w:tc>
          <w:tcPr>
            <w:tcW w:w="337" w:type="dxa"/>
            <w:tcBorders>
              <w:left w:val="single" w:sz="2" w:space="0" w:color="000000"/>
              <w:right w:val="single" w:sz="2" w:space="0" w:color="000000"/>
            </w:tcBorders>
          </w:tcPr>
          <w:p w14:paraId="3C2B680E" w14:textId="77777777" w:rsidR="00051BA4" w:rsidRDefault="00000000">
            <w:pPr>
              <w:pStyle w:val="TableParagraph"/>
              <w:spacing w:line="90" w:lineRule="exact"/>
              <w:ind w:right="22"/>
              <w:rPr>
                <w:rFonts w:ascii="Century Gothic"/>
                <w:sz w:val="8"/>
              </w:rPr>
            </w:pPr>
            <w:r>
              <w:rPr>
                <w:rFonts w:ascii="Century Gothic"/>
                <w:spacing w:val="-2"/>
                <w:w w:val="75"/>
                <w:sz w:val="8"/>
              </w:rPr>
              <w:t>166.9</w:t>
            </w:r>
          </w:p>
        </w:tc>
        <w:tc>
          <w:tcPr>
            <w:tcW w:w="337" w:type="dxa"/>
            <w:tcBorders>
              <w:left w:val="single" w:sz="2" w:space="0" w:color="000000"/>
              <w:right w:val="single" w:sz="2" w:space="0" w:color="000000"/>
            </w:tcBorders>
            <w:shd w:val="clear" w:color="auto" w:fill="FFFFCC"/>
          </w:tcPr>
          <w:p w14:paraId="6843C424" w14:textId="77777777" w:rsidR="00051BA4" w:rsidRDefault="00000000">
            <w:pPr>
              <w:pStyle w:val="TableParagraph"/>
              <w:spacing w:line="90" w:lineRule="exact"/>
              <w:ind w:right="20"/>
              <w:rPr>
                <w:rFonts w:ascii="Century Gothic"/>
                <w:sz w:val="8"/>
              </w:rPr>
            </w:pPr>
            <w:r>
              <w:rPr>
                <w:rFonts w:ascii="Century Gothic"/>
                <w:spacing w:val="-2"/>
                <w:w w:val="75"/>
                <w:sz w:val="8"/>
              </w:rPr>
              <w:t>232.3</w:t>
            </w:r>
          </w:p>
        </w:tc>
        <w:tc>
          <w:tcPr>
            <w:tcW w:w="337" w:type="dxa"/>
            <w:tcBorders>
              <w:left w:val="single" w:sz="2" w:space="0" w:color="000000"/>
              <w:right w:val="single" w:sz="2" w:space="0" w:color="000000"/>
            </w:tcBorders>
            <w:shd w:val="clear" w:color="auto" w:fill="FFFFCC"/>
          </w:tcPr>
          <w:p w14:paraId="0AC877DE" w14:textId="77777777" w:rsidR="00051BA4" w:rsidRDefault="00000000">
            <w:pPr>
              <w:pStyle w:val="TableParagraph"/>
              <w:spacing w:line="90" w:lineRule="exact"/>
              <w:ind w:right="20"/>
              <w:rPr>
                <w:rFonts w:ascii="Century Gothic"/>
                <w:sz w:val="8"/>
              </w:rPr>
            </w:pPr>
            <w:r>
              <w:rPr>
                <w:rFonts w:ascii="Century Gothic"/>
                <w:spacing w:val="-5"/>
                <w:w w:val="65"/>
                <w:sz w:val="8"/>
              </w:rPr>
              <w:t>1.2</w:t>
            </w:r>
          </w:p>
        </w:tc>
        <w:tc>
          <w:tcPr>
            <w:tcW w:w="337" w:type="dxa"/>
            <w:tcBorders>
              <w:left w:val="single" w:sz="2" w:space="0" w:color="000000"/>
              <w:right w:val="single" w:sz="2" w:space="0" w:color="000000"/>
            </w:tcBorders>
            <w:shd w:val="clear" w:color="auto" w:fill="D9D9D9"/>
          </w:tcPr>
          <w:p w14:paraId="47AB2A82" w14:textId="77777777" w:rsidR="00051BA4" w:rsidRDefault="00000000">
            <w:pPr>
              <w:pStyle w:val="TableParagraph"/>
              <w:spacing w:line="90" w:lineRule="exact"/>
              <w:ind w:right="24"/>
              <w:rPr>
                <w:rFonts w:ascii="Century Gothic"/>
                <w:sz w:val="8"/>
              </w:rPr>
            </w:pPr>
            <w:r>
              <w:rPr>
                <w:rFonts w:ascii="Century Gothic"/>
                <w:spacing w:val="-2"/>
                <w:w w:val="80"/>
                <w:sz w:val="8"/>
              </w:rPr>
              <w:t>233.4</w:t>
            </w:r>
          </w:p>
        </w:tc>
        <w:tc>
          <w:tcPr>
            <w:tcW w:w="421" w:type="dxa"/>
            <w:tcBorders>
              <w:left w:val="single" w:sz="2" w:space="0" w:color="000000"/>
              <w:right w:val="single" w:sz="2" w:space="0" w:color="000000"/>
            </w:tcBorders>
          </w:tcPr>
          <w:p w14:paraId="0C8A932C" w14:textId="77777777" w:rsidR="00051BA4" w:rsidRDefault="00000000">
            <w:pPr>
              <w:pStyle w:val="TableParagraph"/>
              <w:spacing w:before="16" w:line="86" w:lineRule="exact"/>
              <w:ind w:right="26"/>
              <w:rPr>
                <w:rFonts w:ascii="Calibri"/>
                <w:b/>
                <w:sz w:val="8"/>
              </w:rPr>
            </w:pPr>
            <w:r>
              <w:rPr>
                <w:rFonts w:ascii="Calibri"/>
                <w:b/>
                <w:spacing w:val="-2"/>
                <w:w w:val="85"/>
                <w:sz w:val="8"/>
              </w:rPr>
              <w:t>8,721.5</w:t>
            </w:r>
          </w:p>
        </w:tc>
      </w:tr>
      <w:tr w:rsidR="00051BA4" w14:paraId="3ED9C925" w14:textId="77777777">
        <w:trPr>
          <w:trHeight w:val="121"/>
        </w:trPr>
        <w:tc>
          <w:tcPr>
            <w:tcW w:w="1009" w:type="dxa"/>
            <w:tcBorders>
              <w:left w:val="single" w:sz="2" w:space="0" w:color="000000"/>
              <w:right w:val="single" w:sz="2" w:space="0" w:color="000000"/>
            </w:tcBorders>
          </w:tcPr>
          <w:p w14:paraId="248E33E9" w14:textId="77777777" w:rsidR="00051BA4" w:rsidRDefault="00000000">
            <w:pPr>
              <w:pStyle w:val="TableParagraph"/>
              <w:spacing w:line="90" w:lineRule="exact"/>
              <w:ind w:left="16"/>
              <w:jc w:val="left"/>
              <w:rPr>
                <w:rFonts w:ascii="Century Gothic"/>
                <w:sz w:val="8"/>
              </w:rPr>
            </w:pPr>
            <w:r>
              <w:rPr>
                <w:rFonts w:ascii="Century Gothic"/>
                <w:spacing w:val="-2"/>
                <w:w w:val="85"/>
                <w:sz w:val="8"/>
              </w:rPr>
              <w:t>Morelos</w:t>
            </w:r>
          </w:p>
        </w:tc>
        <w:tc>
          <w:tcPr>
            <w:tcW w:w="337" w:type="dxa"/>
            <w:tcBorders>
              <w:left w:val="single" w:sz="2" w:space="0" w:color="000000"/>
              <w:right w:val="single" w:sz="2" w:space="0" w:color="000000"/>
            </w:tcBorders>
          </w:tcPr>
          <w:p w14:paraId="7E6A2C63" w14:textId="77777777" w:rsidR="00051BA4" w:rsidRDefault="00000000">
            <w:pPr>
              <w:pStyle w:val="TableParagraph"/>
              <w:spacing w:line="90" w:lineRule="exact"/>
              <w:ind w:right="7"/>
              <w:rPr>
                <w:rFonts w:ascii="Century Gothic"/>
                <w:sz w:val="8"/>
              </w:rPr>
            </w:pPr>
            <w:r>
              <w:rPr>
                <w:rFonts w:ascii="Century Gothic"/>
                <w:spacing w:val="-2"/>
                <w:w w:val="70"/>
                <w:sz w:val="8"/>
              </w:rPr>
              <w:t>173.9</w:t>
            </w:r>
          </w:p>
        </w:tc>
        <w:tc>
          <w:tcPr>
            <w:tcW w:w="337" w:type="dxa"/>
            <w:tcBorders>
              <w:left w:val="single" w:sz="2" w:space="0" w:color="000000"/>
              <w:right w:val="single" w:sz="2" w:space="0" w:color="000000"/>
            </w:tcBorders>
          </w:tcPr>
          <w:p w14:paraId="4A35BB63" w14:textId="77777777" w:rsidR="00051BA4" w:rsidRDefault="00000000">
            <w:pPr>
              <w:pStyle w:val="TableParagraph"/>
              <w:spacing w:line="90" w:lineRule="exact"/>
              <w:ind w:right="6"/>
              <w:rPr>
                <w:rFonts w:ascii="Century Gothic"/>
                <w:sz w:val="8"/>
              </w:rPr>
            </w:pPr>
            <w:r>
              <w:rPr>
                <w:rFonts w:ascii="Century Gothic"/>
                <w:spacing w:val="-2"/>
                <w:w w:val="75"/>
                <w:sz w:val="8"/>
              </w:rPr>
              <w:t>393.5</w:t>
            </w:r>
          </w:p>
        </w:tc>
        <w:tc>
          <w:tcPr>
            <w:tcW w:w="337" w:type="dxa"/>
            <w:tcBorders>
              <w:left w:val="single" w:sz="2" w:space="0" w:color="000000"/>
              <w:right w:val="single" w:sz="2" w:space="0" w:color="000000"/>
            </w:tcBorders>
          </w:tcPr>
          <w:p w14:paraId="0A62B4B0" w14:textId="77777777" w:rsidR="00051BA4" w:rsidRDefault="00000000">
            <w:pPr>
              <w:pStyle w:val="TableParagraph"/>
              <w:spacing w:line="90" w:lineRule="exact"/>
              <w:ind w:right="7"/>
              <w:rPr>
                <w:rFonts w:ascii="Century Gothic"/>
                <w:sz w:val="8"/>
              </w:rPr>
            </w:pPr>
            <w:r>
              <w:rPr>
                <w:rFonts w:ascii="Century Gothic"/>
                <w:spacing w:val="-2"/>
                <w:w w:val="80"/>
                <w:sz w:val="8"/>
              </w:rPr>
              <w:t>284.8</w:t>
            </w:r>
          </w:p>
        </w:tc>
        <w:tc>
          <w:tcPr>
            <w:tcW w:w="337" w:type="dxa"/>
            <w:tcBorders>
              <w:left w:val="single" w:sz="2" w:space="0" w:color="000000"/>
              <w:right w:val="single" w:sz="2" w:space="0" w:color="000000"/>
            </w:tcBorders>
          </w:tcPr>
          <w:p w14:paraId="07BA70C0" w14:textId="77777777" w:rsidR="00051BA4" w:rsidRDefault="00000000">
            <w:pPr>
              <w:pStyle w:val="TableParagraph"/>
              <w:spacing w:line="90" w:lineRule="exact"/>
              <w:ind w:right="11"/>
              <w:rPr>
                <w:rFonts w:ascii="Century Gothic"/>
                <w:sz w:val="8"/>
              </w:rPr>
            </w:pPr>
            <w:r>
              <w:rPr>
                <w:rFonts w:ascii="Century Gothic"/>
                <w:spacing w:val="-2"/>
                <w:w w:val="65"/>
                <w:sz w:val="8"/>
              </w:rPr>
              <w:t>121.7</w:t>
            </w:r>
          </w:p>
        </w:tc>
        <w:tc>
          <w:tcPr>
            <w:tcW w:w="337" w:type="dxa"/>
            <w:tcBorders>
              <w:left w:val="single" w:sz="2" w:space="0" w:color="000000"/>
              <w:right w:val="single" w:sz="2" w:space="0" w:color="000000"/>
            </w:tcBorders>
          </w:tcPr>
          <w:p w14:paraId="16841AB1" w14:textId="77777777" w:rsidR="00051BA4" w:rsidRDefault="00000000">
            <w:pPr>
              <w:pStyle w:val="TableParagraph"/>
              <w:spacing w:line="90" w:lineRule="exact"/>
              <w:ind w:right="12"/>
              <w:rPr>
                <w:rFonts w:ascii="Century Gothic"/>
                <w:sz w:val="8"/>
              </w:rPr>
            </w:pPr>
            <w:r>
              <w:rPr>
                <w:rFonts w:ascii="Century Gothic"/>
                <w:spacing w:val="-2"/>
                <w:w w:val="75"/>
                <w:sz w:val="8"/>
              </w:rPr>
              <w:t>199.4</w:t>
            </w:r>
          </w:p>
        </w:tc>
        <w:tc>
          <w:tcPr>
            <w:tcW w:w="337" w:type="dxa"/>
            <w:tcBorders>
              <w:left w:val="single" w:sz="2" w:space="0" w:color="000000"/>
              <w:right w:val="single" w:sz="2" w:space="0" w:color="000000"/>
            </w:tcBorders>
          </w:tcPr>
          <w:p w14:paraId="6500C0D4" w14:textId="77777777" w:rsidR="00051BA4" w:rsidRDefault="00000000">
            <w:pPr>
              <w:pStyle w:val="TableParagraph"/>
              <w:spacing w:line="90" w:lineRule="exact"/>
              <w:ind w:right="10"/>
              <w:rPr>
                <w:rFonts w:ascii="Century Gothic"/>
                <w:sz w:val="8"/>
              </w:rPr>
            </w:pPr>
            <w:r>
              <w:rPr>
                <w:rFonts w:ascii="Century Gothic"/>
                <w:spacing w:val="-2"/>
                <w:w w:val="75"/>
                <w:sz w:val="8"/>
              </w:rPr>
              <w:t>102.5</w:t>
            </w:r>
          </w:p>
        </w:tc>
        <w:tc>
          <w:tcPr>
            <w:tcW w:w="337" w:type="dxa"/>
            <w:tcBorders>
              <w:left w:val="single" w:sz="2" w:space="0" w:color="000000"/>
              <w:right w:val="single" w:sz="2" w:space="0" w:color="000000"/>
            </w:tcBorders>
          </w:tcPr>
          <w:p w14:paraId="68F27E9F" w14:textId="77777777" w:rsidR="00051BA4" w:rsidRDefault="00000000">
            <w:pPr>
              <w:pStyle w:val="TableParagraph"/>
              <w:spacing w:line="90" w:lineRule="exact"/>
              <w:ind w:right="11"/>
              <w:rPr>
                <w:rFonts w:ascii="Century Gothic"/>
                <w:sz w:val="8"/>
              </w:rPr>
            </w:pPr>
            <w:r>
              <w:rPr>
                <w:rFonts w:ascii="Century Gothic"/>
                <w:spacing w:val="-2"/>
                <w:w w:val="80"/>
                <w:sz w:val="8"/>
              </w:rPr>
              <w:t>274.3</w:t>
            </w:r>
          </w:p>
        </w:tc>
        <w:tc>
          <w:tcPr>
            <w:tcW w:w="337" w:type="dxa"/>
            <w:tcBorders>
              <w:left w:val="single" w:sz="2" w:space="0" w:color="000000"/>
              <w:right w:val="single" w:sz="2" w:space="0" w:color="000000"/>
            </w:tcBorders>
          </w:tcPr>
          <w:p w14:paraId="39F09266" w14:textId="77777777" w:rsidR="00051BA4" w:rsidRDefault="00000000">
            <w:pPr>
              <w:pStyle w:val="TableParagraph"/>
              <w:spacing w:line="90" w:lineRule="exact"/>
              <w:ind w:left="173"/>
              <w:jc w:val="center"/>
              <w:rPr>
                <w:rFonts w:ascii="Century Gothic"/>
                <w:sz w:val="8"/>
              </w:rPr>
            </w:pPr>
            <w:r>
              <w:rPr>
                <w:rFonts w:ascii="Century Gothic"/>
                <w:spacing w:val="-2"/>
                <w:w w:val="75"/>
                <w:sz w:val="8"/>
              </w:rPr>
              <w:t>451.2</w:t>
            </w:r>
          </w:p>
        </w:tc>
        <w:tc>
          <w:tcPr>
            <w:tcW w:w="337" w:type="dxa"/>
            <w:tcBorders>
              <w:left w:val="single" w:sz="2" w:space="0" w:color="000000"/>
              <w:right w:val="single" w:sz="2" w:space="0" w:color="000000"/>
            </w:tcBorders>
          </w:tcPr>
          <w:p w14:paraId="5D2D1776" w14:textId="77777777" w:rsidR="00051BA4" w:rsidRDefault="00000000">
            <w:pPr>
              <w:pStyle w:val="TableParagraph"/>
              <w:spacing w:line="90" w:lineRule="exact"/>
              <w:ind w:right="12"/>
              <w:rPr>
                <w:rFonts w:ascii="Century Gothic"/>
                <w:sz w:val="8"/>
              </w:rPr>
            </w:pPr>
            <w:r>
              <w:rPr>
                <w:rFonts w:ascii="Century Gothic"/>
                <w:spacing w:val="-2"/>
                <w:w w:val="75"/>
                <w:sz w:val="8"/>
              </w:rPr>
              <w:t>356.5</w:t>
            </w:r>
          </w:p>
        </w:tc>
        <w:tc>
          <w:tcPr>
            <w:tcW w:w="337" w:type="dxa"/>
            <w:tcBorders>
              <w:left w:val="single" w:sz="2" w:space="0" w:color="000000"/>
              <w:right w:val="single" w:sz="2" w:space="0" w:color="000000"/>
            </w:tcBorders>
          </w:tcPr>
          <w:p w14:paraId="25EA03DA" w14:textId="77777777" w:rsidR="00051BA4" w:rsidRDefault="00000000">
            <w:pPr>
              <w:pStyle w:val="TableParagraph"/>
              <w:spacing w:line="90" w:lineRule="exact"/>
              <w:ind w:right="13"/>
              <w:rPr>
                <w:rFonts w:ascii="Century Gothic"/>
                <w:sz w:val="8"/>
              </w:rPr>
            </w:pPr>
            <w:r>
              <w:rPr>
                <w:rFonts w:ascii="Century Gothic"/>
                <w:spacing w:val="-2"/>
                <w:w w:val="85"/>
                <w:sz w:val="8"/>
              </w:rPr>
              <w:t>484.8</w:t>
            </w:r>
          </w:p>
        </w:tc>
        <w:tc>
          <w:tcPr>
            <w:tcW w:w="337" w:type="dxa"/>
            <w:tcBorders>
              <w:left w:val="single" w:sz="2" w:space="0" w:color="000000"/>
              <w:right w:val="single" w:sz="2" w:space="0" w:color="000000"/>
            </w:tcBorders>
          </w:tcPr>
          <w:p w14:paraId="1DA290F3" w14:textId="77777777" w:rsidR="00051BA4" w:rsidRDefault="00000000">
            <w:pPr>
              <w:pStyle w:val="TableParagraph"/>
              <w:spacing w:line="90" w:lineRule="exact"/>
              <w:ind w:right="16"/>
              <w:rPr>
                <w:rFonts w:ascii="Century Gothic"/>
                <w:sz w:val="8"/>
              </w:rPr>
            </w:pPr>
            <w:r>
              <w:rPr>
                <w:rFonts w:ascii="Century Gothic"/>
                <w:spacing w:val="-2"/>
                <w:w w:val="80"/>
                <w:sz w:val="8"/>
              </w:rPr>
              <w:t>234.9</w:t>
            </w:r>
          </w:p>
        </w:tc>
        <w:tc>
          <w:tcPr>
            <w:tcW w:w="337" w:type="dxa"/>
            <w:tcBorders>
              <w:left w:val="single" w:sz="2" w:space="0" w:color="000000"/>
              <w:right w:val="single" w:sz="2" w:space="0" w:color="000000"/>
            </w:tcBorders>
          </w:tcPr>
          <w:p w14:paraId="009F6A16" w14:textId="77777777" w:rsidR="00051BA4" w:rsidRDefault="00000000">
            <w:pPr>
              <w:pStyle w:val="TableParagraph"/>
              <w:spacing w:line="90" w:lineRule="exact"/>
              <w:ind w:right="17"/>
              <w:rPr>
                <w:rFonts w:ascii="Century Gothic"/>
                <w:sz w:val="8"/>
              </w:rPr>
            </w:pPr>
            <w:r>
              <w:rPr>
                <w:rFonts w:ascii="Century Gothic"/>
                <w:spacing w:val="-2"/>
                <w:w w:val="75"/>
                <w:sz w:val="8"/>
              </w:rPr>
              <w:t>603.1</w:t>
            </w:r>
          </w:p>
        </w:tc>
        <w:tc>
          <w:tcPr>
            <w:tcW w:w="337" w:type="dxa"/>
            <w:tcBorders>
              <w:left w:val="single" w:sz="2" w:space="0" w:color="000000"/>
              <w:right w:val="single" w:sz="2" w:space="0" w:color="000000"/>
            </w:tcBorders>
          </w:tcPr>
          <w:p w14:paraId="7EB57D1E" w14:textId="77777777" w:rsidR="00051BA4" w:rsidRDefault="00000000">
            <w:pPr>
              <w:pStyle w:val="TableParagraph"/>
              <w:spacing w:line="90" w:lineRule="exact"/>
              <w:ind w:right="17"/>
              <w:rPr>
                <w:rFonts w:ascii="Century Gothic"/>
                <w:sz w:val="8"/>
              </w:rPr>
            </w:pPr>
            <w:r>
              <w:rPr>
                <w:rFonts w:ascii="Century Gothic"/>
                <w:spacing w:val="-2"/>
                <w:w w:val="70"/>
                <w:sz w:val="8"/>
              </w:rPr>
              <w:t>251.9</w:t>
            </w:r>
          </w:p>
        </w:tc>
        <w:tc>
          <w:tcPr>
            <w:tcW w:w="337" w:type="dxa"/>
            <w:tcBorders>
              <w:left w:val="single" w:sz="2" w:space="0" w:color="000000"/>
              <w:right w:val="single" w:sz="2" w:space="0" w:color="000000"/>
            </w:tcBorders>
          </w:tcPr>
          <w:p w14:paraId="138DF1C5" w14:textId="77777777" w:rsidR="00051BA4" w:rsidRDefault="00000000">
            <w:pPr>
              <w:pStyle w:val="TableParagraph"/>
              <w:spacing w:line="90" w:lineRule="exact"/>
              <w:ind w:right="18"/>
              <w:rPr>
                <w:rFonts w:ascii="Century Gothic"/>
                <w:sz w:val="8"/>
              </w:rPr>
            </w:pPr>
            <w:r>
              <w:rPr>
                <w:rFonts w:ascii="Century Gothic"/>
                <w:spacing w:val="-2"/>
                <w:w w:val="80"/>
                <w:sz w:val="8"/>
              </w:rPr>
              <w:t>655.6</w:t>
            </w:r>
          </w:p>
        </w:tc>
        <w:tc>
          <w:tcPr>
            <w:tcW w:w="337" w:type="dxa"/>
            <w:tcBorders>
              <w:left w:val="single" w:sz="2" w:space="0" w:color="000000"/>
              <w:right w:val="single" w:sz="2" w:space="0" w:color="000000"/>
            </w:tcBorders>
          </w:tcPr>
          <w:p w14:paraId="4780D9F9" w14:textId="77777777" w:rsidR="00051BA4" w:rsidRDefault="00000000">
            <w:pPr>
              <w:pStyle w:val="TableParagraph"/>
              <w:spacing w:line="90" w:lineRule="exact"/>
              <w:ind w:right="20"/>
              <w:rPr>
                <w:rFonts w:ascii="Century Gothic"/>
                <w:sz w:val="8"/>
              </w:rPr>
            </w:pPr>
            <w:r>
              <w:rPr>
                <w:rFonts w:ascii="Century Gothic"/>
                <w:spacing w:val="-2"/>
                <w:w w:val="80"/>
                <w:sz w:val="8"/>
              </w:rPr>
              <w:t>386.7</w:t>
            </w:r>
          </w:p>
        </w:tc>
        <w:tc>
          <w:tcPr>
            <w:tcW w:w="337" w:type="dxa"/>
            <w:tcBorders>
              <w:left w:val="single" w:sz="2" w:space="0" w:color="000000"/>
              <w:right w:val="single" w:sz="2" w:space="0" w:color="000000"/>
            </w:tcBorders>
          </w:tcPr>
          <w:p w14:paraId="35370345" w14:textId="77777777" w:rsidR="00051BA4" w:rsidRDefault="00000000">
            <w:pPr>
              <w:pStyle w:val="TableParagraph"/>
              <w:spacing w:line="90" w:lineRule="exact"/>
              <w:ind w:right="18"/>
              <w:rPr>
                <w:rFonts w:ascii="Century Gothic"/>
                <w:sz w:val="8"/>
              </w:rPr>
            </w:pPr>
            <w:r>
              <w:rPr>
                <w:rFonts w:ascii="Century Gothic"/>
                <w:spacing w:val="-4"/>
                <w:w w:val="80"/>
                <w:sz w:val="8"/>
              </w:rPr>
              <w:t>94.8</w:t>
            </w:r>
          </w:p>
        </w:tc>
        <w:tc>
          <w:tcPr>
            <w:tcW w:w="337" w:type="dxa"/>
            <w:tcBorders>
              <w:left w:val="single" w:sz="2" w:space="0" w:color="000000"/>
              <w:right w:val="single" w:sz="2" w:space="0" w:color="000000"/>
            </w:tcBorders>
          </w:tcPr>
          <w:p w14:paraId="1A85316E" w14:textId="77777777" w:rsidR="00051BA4" w:rsidRDefault="00000000">
            <w:pPr>
              <w:pStyle w:val="TableParagraph"/>
              <w:spacing w:line="90" w:lineRule="exact"/>
              <w:ind w:right="21"/>
              <w:rPr>
                <w:rFonts w:ascii="Century Gothic"/>
                <w:sz w:val="8"/>
              </w:rPr>
            </w:pPr>
            <w:r>
              <w:rPr>
                <w:rFonts w:ascii="Century Gothic"/>
                <w:spacing w:val="-4"/>
                <w:w w:val="65"/>
                <w:sz w:val="8"/>
              </w:rPr>
              <w:t>81.1</w:t>
            </w:r>
          </w:p>
        </w:tc>
        <w:tc>
          <w:tcPr>
            <w:tcW w:w="337" w:type="dxa"/>
            <w:tcBorders>
              <w:left w:val="single" w:sz="2" w:space="0" w:color="000000"/>
              <w:right w:val="single" w:sz="2" w:space="0" w:color="000000"/>
            </w:tcBorders>
            <w:shd w:val="clear" w:color="auto" w:fill="FFFFCC"/>
          </w:tcPr>
          <w:p w14:paraId="02C607C1" w14:textId="77777777" w:rsidR="00051BA4" w:rsidRDefault="00000000">
            <w:pPr>
              <w:pStyle w:val="TableParagraph"/>
              <w:spacing w:line="90" w:lineRule="exact"/>
              <w:ind w:right="22"/>
              <w:rPr>
                <w:rFonts w:ascii="Century Gothic"/>
                <w:sz w:val="8"/>
              </w:rPr>
            </w:pPr>
            <w:r>
              <w:rPr>
                <w:rFonts w:ascii="Century Gothic"/>
                <w:spacing w:val="-2"/>
                <w:w w:val="75"/>
                <w:sz w:val="8"/>
              </w:rPr>
              <w:t>150.7</w:t>
            </w:r>
          </w:p>
        </w:tc>
        <w:tc>
          <w:tcPr>
            <w:tcW w:w="337" w:type="dxa"/>
            <w:tcBorders>
              <w:left w:val="single" w:sz="2" w:space="0" w:color="000000"/>
              <w:right w:val="single" w:sz="2" w:space="0" w:color="000000"/>
            </w:tcBorders>
            <w:shd w:val="clear" w:color="auto" w:fill="FFFFCC"/>
          </w:tcPr>
          <w:p w14:paraId="022432D6" w14:textId="77777777" w:rsidR="00051BA4" w:rsidRDefault="00000000">
            <w:pPr>
              <w:pStyle w:val="TableParagraph"/>
              <w:spacing w:line="90" w:lineRule="exact"/>
              <w:ind w:right="23"/>
              <w:rPr>
                <w:rFonts w:ascii="Century Gothic"/>
                <w:sz w:val="8"/>
              </w:rPr>
            </w:pPr>
            <w:r>
              <w:rPr>
                <w:rFonts w:ascii="Century Gothic"/>
                <w:spacing w:val="-5"/>
                <w:w w:val="75"/>
                <w:sz w:val="8"/>
              </w:rPr>
              <w:t>6.7</w:t>
            </w:r>
          </w:p>
        </w:tc>
        <w:tc>
          <w:tcPr>
            <w:tcW w:w="337" w:type="dxa"/>
            <w:tcBorders>
              <w:left w:val="single" w:sz="2" w:space="0" w:color="000000"/>
              <w:right w:val="single" w:sz="2" w:space="0" w:color="000000"/>
            </w:tcBorders>
            <w:shd w:val="clear" w:color="auto" w:fill="D9D9D9"/>
          </w:tcPr>
          <w:p w14:paraId="41BEE64E" w14:textId="77777777" w:rsidR="00051BA4" w:rsidRDefault="00000000">
            <w:pPr>
              <w:pStyle w:val="TableParagraph"/>
              <w:spacing w:line="90" w:lineRule="exact"/>
              <w:ind w:right="24"/>
              <w:rPr>
                <w:rFonts w:ascii="Century Gothic"/>
                <w:sz w:val="8"/>
              </w:rPr>
            </w:pPr>
            <w:r>
              <w:rPr>
                <w:rFonts w:ascii="Century Gothic"/>
                <w:spacing w:val="-2"/>
                <w:w w:val="75"/>
                <w:sz w:val="8"/>
              </w:rPr>
              <w:t>157.4</w:t>
            </w:r>
          </w:p>
        </w:tc>
        <w:tc>
          <w:tcPr>
            <w:tcW w:w="421" w:type="dxa"/>
            <w:tcBorders>
              <w:left w:val="single" w:sz="2" w:space="0" w:color="000000"/>
              <w:right w:val="single" w:sz="2" w:space="0" w:color="000000"/>
            </w:tcBorders>
          </w:tcPr>
          <w:p w14:paraId="53960F67" w14:textId="77777777" w:rsidR="00051BA4" w:rsidRDefault="00000000">
            <w:pPr>
              <w:pStyle w:val="TableParagraph"/>
              <w:spacing w:before="16" w:line="86" w:lineRule="exact"/>
              <w:ind w:right="24"/>
              <w:rPr>
                <w:rFonts w:ascii="Calibri"/>
                <w:b/>
                <w:sz w:val="8"/>
              </w:rPr>
            </w:pPr>
            <w:r>
              <w:rPr>
                <w:rFonts w:ascii="Calibri"/>
                <w:b/>
                <w:spacing w:val="-2"/>
                <w:w w:val="90"/>
                <w:sz w:val="8"/>
              </w:rPr>
              <w:t>5,308.0</w:t>
            </w:r>
          </w:p>
        </w:tc>
      </w:tr>
      <w:tr w:rsidR="00051BA4" w14:paraId="7717D067" w14:textId="77777777">
        <w:trPr>
          <w:trHeight w:val="121"/>
        </w:trPr>
        <w:tc>
          <w:tcPr>
            <w:tcW w:w="1009" w:type="dxa"/>
            <w:tcBorders>
              <w:left w:val="single" w:sz="2" w:space="0" w:color="000000"/>
              <w:right w:val="single" w:sz="2" w:space="0" w:color="000000"/>
            </w:tcBorders>
          </w:tcPr>
          <w:p w14:paraId="44066B68" w14:textId="77777777" w:rsidR="00051BA4" w:rsidRDefault="00000000">
            <w:pPr>
              <w:pStyle w:val="TableParagraph"/>
              <w:spacing w:line="90" w:lineRule="exact"/>
              <w:ind w:left="16"/>
              <w:jc w:val="left"/>
              <w:rPr>
                <w:rFonts w:ascii="Century Gothic"/>
                <w:sz w:val="8"/>
              </w:rPr>
            </w:pPr>
            <w:r>
              <w:rPr>
                <w:rFonts w:ascii="Century Gothic"/>
                <w:spacing w:val="-2"/>
                <w:w w:val="85"/>
                <w:sz w:val="8"/>
              </w:rPr>
              <w:t>Nayarit</w:t>
            </w:r>
          </w:p>
        </w:tc>
        <w:tc>
          <w:tcPr>
            <w:tcW w:w="337" w:type="dxa"/>
            <w:tcBorders>
              <w:left w:val="single" w:sz="2" w:space="0" w:color="000000"/>
              <w:right w:val="single" w:sz="2" w:space="0" w:color="000000"/>
            </w:tcBorders>
          </w:tcPr>
          <w:p w14:paraId="45533BE3" w14:textId="77777777" w:rsidR="00051BA4" w:rsidRDefault="00000000">
            <w:pPr>
              <w:pStyle w:val="TableParagraph"/>
              <w:spacing w:line="90" w:lineRule="exact"/>
              <w:ind w:right="6"/>
              <w:rPr>
                <w:rFonts w:ascii="Century Gothic"/>
                <w:sz w:val="8"/>
              </w:rPr>
            </w:pPr>
            <w:r>
              <w:rPr>
                <w:rFonts w:ascii="Century Gothic"/>
                <w:spacing w:val="-2"/>
                <w:w w:val="80"/>
                <w:sz w:val="8"/>
              </w:rPr>
              <w:t>246.5</w:t>
            </w:r>
          </w:p>
        </w:tc>
        <w:tc>
          <w:tcPr>
            <w:tcW w:w="337" w:type="dxa"/>
            <w:tcBorders>
              <w:left w:val="single" w:sz="2" w:space="0" w:color="000000"/>
              <w:right w:val="single" w:sz="2" w:space="0" w:color="000000"/>
            </w:tcBorders>
          </w:tcPr>
          <w:p w14:paraId="252D5BC4" w14:textId="77777777" w:rsidR="00051BA4" w:rsidRDefault="00000000">
            <w:pPr>
              <w:pStyle w:val="TableParagraph"/>
              <w:spacing w:line="90" w:lineRule="exact"/>
              <w:ind w:right="8"/>
              <w:rPr>
                <w:rFonts w:ascii="Century Gothic"/>
                <w:sz w:val="8"/>
              </w:rPr>
            </w:pPr>
            <w:r>
              <w:rPr>
                <w:rFonts w:ascii="Century Gothic"/>
                <w:spacing w:val="-2"/>
                <w:w w:val="80"/>
                <w:sz w:val="8"/>
              </w:rPr>
              <w:t>244.6</w:t>
            </w:r>
          </w:p>
        </w:tc>
        <w:tc>
          <w:tcPr>
            <w:tcW w:w="337" w:type="dxa"/>
            <w:tcBorders>
              <w:left w:val="single" w:sz="2" w:space="0" w:color="000000"/>
              <w:right w:val="single" w:sz="2" w:space="0" w:color="000000"/>
            </w:tcBorders>
          </w:tcPr>
          <w:p w14:paraId="5826420C" w14:textId="77777777" w:rsidR="00051BA4" w:rsidRDefault="00000000">
            <w:pPr>
              <w:pStyle w:val="TableParagraph"/>
              <w:spacing w:line="90" w:lineRule="exact"/>
              <w:ind w:right="10"/>
              <w:rPr>
                <w:rFonts w:ascii="Century Gothic"/>
                <w:sz w:val="8"/>
              </w:rPr>
            </w:pPr>
            <w:r>
              <w:rPr>
                <w:rFonts w:ascii="Century Gothic"/>
                <w:spacing w:val="-2"/>
                <w:w w:val="65"/>
                <w:sz w:val="8"/>
              </w:rPr>
              <w:t>155.1</w:t>
            </w:r>
          </w:p>
        </w:tc>
        <w:tc>
          <w:tcPr>
            <w:tcW w:w="337" w:type="dxa"/>
            <w:tcBorders>
              <w:left w:val="single" w:sz="2" w:space="0" w:color="000000"/>
              <w:right w:val="single" w:sz="2" w:space="0" w:color="000000"/>
            </w:tcBorders>
          </w:tcPr>
          <w:p w14:paraId="4EC0AA03" w14:textId="77777777" w:rsidR="00051BA4" w:rsidRDefault="00000000">
            <w:pPr>
              <w:pStyle w:val="TableParagraph"/>
              <w:spacing w:line="90" w:lineRule="exact"/>
              <w:ind w:right="11"/>
              <w:rPr>
                <w:rFonts w:ascii="Century Gothic"/>
                <w:sz w:val="8"/>
              </w:rPr>
            </w:pPr>
            <w:r>
              <w:rPr>
                <w:rFonts w:ascii="Century Gothic"/>
                <w:spacing w:val="-2"/>
                <w:w w:val="80"/>
                <w:sz w:val="8"/>
              </w:rPr>
              <w:t>104.0</w:t>
            </w:r>
          </w:p>
        </w:tc>
        <w:tc>
          <w:tcPr>
            <w:tcW w:w="337" w:type="dxa"/>
            <w:tcBorders>
              <w:left w:val="single" w:sz="2" w:space="0" w:color="000000"/>
              <w:right w:val="single" w:sz="2" w:space="0" w:color="000000"/>
            </w:tcBorders>
          </w:tcPr>
          <w:p w14:paraId="50472542" w14:textId="77777777" w:rsidR="00051BA4" w:rsidRDefault="00000000">
            <w:pPr>
              <w:pStyle w:val="TableParagraph"/>
              <w:spacing w:line="90" w:lineRule="exact"/>
              <w:ind w:right="12"/>
              <w:rPr>
                <w:rFonts w:ascii="Century Gothic"/>
                <w:sz w:val="8"/>
              </w:rPr>
            </w:pPr>
            <w:r>
              <w:rPr>
                <w:rFonts w:ascii="Century Gothic"/>
                <w:spacing w:val="-2"/>
                <w:w w:val="70"/>
                <w:sz w:val="8"/>
              </w:rPr>
              <w:t>178.1</w:t>
            </w:r>
          </w:p>
        </w:tc>
        <w:tc>
          <w:tcPr>
            <w:tcW w:w="337" w:type="dxa"/>
            <w:tcBorders>
              <w:left w:val="single" w:sz="2" w:space="0" w:color="000000"/>
              <w:right w:val="single" w:sz="2" w:space="0" w:color="000000"/>
            </w:tcBorders>
          </w:tcPr>
          <w:p w14:paraId="546D2B98" w14:textId="77777777" w:rsidR="00051BA4" w:rsidRDefault="00000000">
            <w:pPr>
              <w:pStyle w:val="TableParagraph"/>
              <w:spacing w:line="90" w:lineRule="exact"/>
              <w:ind w:right="13"/>
              <w:rPr>
                <w:rFonts w:ascii="Century Gothic"/>
                <w:sz w:val="8"/>
              </w:rPr>
            </w:pPr>
            <w:r>
              <w:rPr>
                <w:rFonts w:ascii="Century Gothic"/>
                <w:spacing w:val="-2"/>
                <w:w w:val="75"/>
                <w:sz w:val="8"/>
              </w:rPr>
              <w:t>147.7</w:t>
            </w:r>
          </w:p>
        </w:tc>
        <w:tc>
          <w:tcPr>
            <w:tcW w:w="337" w:type="dxa"/>
            <w:tcBorders>
              <w:left w:val="single" w:sz="2" w:space="0" w:color="000000"/>
              <w:right w:val="single" w:sz="2" w:space="0" w:color="000000"/>
            </w:tcBorders>
          </w:tcPr>
          <w:p w14:paraId="7B2E3F28" w14:textId="77777777" w:rsidR="00051BA4" w:rsidRDefault="00000000">
            <w:pPr>
              <w:pStyle w:val="TableParagraph"/>
              <w:spacing w:line="90" w:lineRule="exact"/>
              <w:ind w:right="11"/>
              <w:rPr>
                <w:rFonts w:ascii="Century Gothic"/>
                <w:sz w:val="8"/>
              </w:rPr>
            </w:pPr>
            <w:r>
              <w:rPr>
                <w:rFonts w:ascii="Century Gothic"/>
                <w:spacing w:val="-2"/>
                <w:w w:val="70"/>
                <w:sz w:val="8"/>
              </w:rPr>
              <w:t>157.3</w:t>
            </w:r>
          </w:p>
        </w:tc>
        <w:tc>
          <w:tcPr>
            <w:tcW w:w="337" w:type="dxa"/>
            <w:tcBorders>
              <w:left w:val="single" w:sz="2" w:space="0" w:color="000000"/>
              <w:right w:val="single" w:sz="2" w:space="0" w:color="000000"/>
            </w:tcBorders>
          </w:tcPr>
          <w:p w14:paraId="3839D2AC" w14:textId="77777777" w:rsidR="00051BA4" w:rsidRDefault="00000000">
            <w:pPr>
              <w:pStyle w:val="TableParagraph"/>
              <w:spacing w:line="90" w:lineRule="exact"/>
              <w:ind w:left="161"/>
              <w:jc w:val="center"/>
              <w:rPr>
                <w:rFonts w:ascii="Century Gothic"/>
                <w:sz w:val="8"/>
              </w:rPr>
            </w:pPr>
            <w:r>
              <w:rPr>
                <w:rFonts w:ascii="Century Gothic"/>
                <w:spacing w:val="-2"/>
                <w:w w:val="80"/>
                <w:sz w:val="8"/>
              </w:rPr>
              <w:t>535.4</w:t>
            </w:r>
          </w:p>
        </w:tc>
        <w:tc>
          <w:tcPr>
            <w:tcW w:w="337" w:type="dxa"/>
            <w:tcBorders>
              <w:left w:val="single" w:sz="2" w:space="0" w:color="000000"/>
              <w:right w:val="single" w:sz="2" w:space="0" w:color="000000"/>
            </w:tcBorders>
          </w:tcPr>
          <w:p w14:paraId="1D53F51E" w14:textId="77777777" w:rsidR="00051BA4" w:rsidRDefault="00000000">
            <w:pPr>
              <w:pStyle w:val="TableParagraph"/>
              <w:spacing w:line="90" w:lineRule="exact"/>
              <w:ind w:right="12"/>
              <w:rPr>
                <w:rFonts w:ascii="Century Gothic"/>
                <w:sz w:val="8"/>
              </w:rPr>
            </w:pPr>
            <w:r>
              <w:rPr>
                <w:rFonts w:ascii="Century Gothic"/>
                <w:spacing w:val="-2"/>
                <w:w w:val="75"/>
                <w:sz w:val="8"/>
              </w:rPr>
              <w:t>105.8</w:t>
            </w:r>
          </w:p>
        </w:tc>
        <w:tc>
          <w:tcPr>
            <w:tcW w:w="337" w:type="dxa"/>
            <w:tcBorders>
              <w:left w:val="single" w:sz="2" w:space="0" w:color="000000"/>
              <w:right w:val="single" w:sz="2" w:space="0" w:color="000000"/>
            </w:tcBorders>
          </w:tcPr>
          <w:p w14:paraId="38EF3134" w14:textId="77777777" w:rsidR="00051BA4" w:rsidRDefault="00000000">
            <w:pPr>
              <w:pStyle w:val="TableParagraph"/>
              <w:spacing w:line="90" w:lineRule="exact"/>
              <w:ind w:right="16"/>
              <w:rPr>
                <w:rFonts w:ascii="Century Gothic"/>
                <w:sz w:val="8"/>
              </w:rPr>
            </w:pPr>
            <w:r>
              <w:rPr>
                <w:rFonts w:ascii="Century Gothic"/>
                <w:spacing w:val="-4"/>
                <w:w w:val="80"/>
                <w:sz w:val="8"/>
              </w:rPr>
              <w:t>99.0</w:t>
            </w:r>
          </w:p>
        </w:tc>
        <w:tc>
          <w:tcPr>
            <w:tcW w:w="337" w:type="dxa"/>
            <w:tcBorders>
              <w:left w:val="single" w:sz="2" w:space="0" w:color="000000"/>
              <w:right w:val="single" w:sz="2" w:space="0" w:color="000000"/>
            </w:tcBorders>
          </w:tcPr>
          <w:p w14:paraId="4B3F5F4C" w14:textId="77777777" w:rsidR="00051BA4" w:rsidRDefault="00000000">
            <w:pPr>
              <w:pStyle w:val="TableParagraph"/>
              <w:spacing w:line="90" w:lineRule="exact"/>
              <w:ind w:right="16"/>
              <w:rPr>
                <w:rFonts w:ascii="Century Gothic"/>
                <w:sz w:val="8"/>
              </w:rPr>
            </w:pPr>
            <w:r>
              <w:rPr>
                <w:rFonts w:ascii="Century Gothic"/>
                <w:spacing w:val="-4"/>
                <w:w w:val="80"/>
                <w:sz w:val="8"/>
              </w:rPr>
              <w:t>85.6</w:t>
            </w:r>
          </w:p>
        </w:tc>
        <w:tc>
          <w:tcPr>
            <w:tcW w:w="337" w:type="dxa"/>
            <w:tcBorders>
              <w:left w:val="single" w:sz="2" w:space="0" w:color="000000"/>
              <w:right w:val="single" w:sz="2" w:space="0" w:color="000000"/>
            </w:tcBorders>
          </w:tcPr>
          <w:p w14:paraId="5937C46B" w14:textId="77777777" w:rsidR="00051BA4" w:rsidRDefault="00000000">
            <w:pPr>
              <w:pStyle w:val="TableParagraph"/>
              <w:spacing w:line="90" w:lineRule="exact"/>
              <w:ind w:right="15"/>
              <w:rPr>
                <w:rFonts w:ascii="Century Gothic"/>
                <w:sz w:val="8"/>
              </w:rPr>
            </w:pPr>
            <w:r>
              <w:rPr>
                <w:rFonts w:ascii="Century Gothic"/>
                <w:spacing w:val="-2"/>
                <w:w w:val="75"/>
                <w:sz w:val="8"/>
              </w:rPr>
              <w:t>103.8</w:t>
            </w:r>
          </w:p>
        </w:tc>
        <w:tc>
          <w:tcPr>
            <w:tcW w:w="337" w:type="dxa"/>
            <w:tcBorders>
              <w:left w:val="single" w:sz="2" w:space="0" w:color="000000"/>
              <w:right w:val="single" w:sz="2" w:space="0" w:color="000000"/>
            </w:tcBorders>
          </w:tcPr>
          <w:p w14:paraId="4B772698" w14:textId="77777777" w:rsidR="00051BA4" w:rsidRDefault="00000000">
            <w:pPr>
              <w:pStyle w:val="TableParagraph"/>
              <w:spacing w:line="90" w:lineRule="exact"/>
              <w:ind w:right="17"/>
              <w:rPr>
                <w:rFonts w:ascii="Century Gothic"/>
                <w:sz w:val="8"/>
              </w:rPr>
            </w:pPr>
            <w:r>
              <w:rPr>
                <w:rFonts w:ascii="Century Gothic"/>
                <w:spacing w:val="-2"/>
                <w:w w:val="75"/>
                <w:sz w:val="8"/>
              </w:rPr>
              <w:t>188.6</w:t>
            </w:r>
          </w:p>
        </w:tc>
        <w:tc>
          <w:tcPr>
            <w:tcW w:w="337" w:type="dxa"/>
            <w:tcBorders>
              <w:left w:val="single" w:sz="2" w:space="0" w:color="000000"/>
              <w:right w:val="single" w:sz="2" w:space="0" w:color="000000"/>
            </w:tcBorders>
          </w:tcPr>
          <w:p w14:paraId="35107A5F" w14:textId="77777777" w:rsidR="00051BA4" w:rsidRDefault="00000000">
            <w:pPr>
              <w:pStyle w:val="TableParagraph"/>
              <w:spacing w:line="90" w:lineRule="exact"/>
              <w:ind w:right="19"/>
              <w:rPr>
                <w:rFonts w:ascii="Century Gothic"/>
                <w:sz w:val="8"/>
              </w:rPr>
            </w:pPr>
            <w:r>
              <w:rPr>
                <w:rFonts w:ascii="Century Gothic"/>
                <w:spacing w:val="-2"/>
                <w:w w:val="75"/>
                <w:sz w:val="8"/>
              </w:rPr>
              <w:t>170.4</w:t>
            </w:r>
          </w:p>
        </w:tc>
        <w:tc>
          <w:tcPr>
            <w:tcW w:w="337" w:type="dxa"/>
            <w:tcBorders>
              <w:left w:val="single" w:sz="2" w:space="0" w:color="000000"/>
              <w:right w:val="single" w:sz="2" w:space="0" w:color="000000"/>
            </w:tcBorders>
          </w:tcPr>
          <w:p w14:paraId="54337098" w14:textId="77777777" w:rsidR="00051BA4" w:rsidRDefault="00000000">
            <w:pPr>
              <w:pStyle w:val="TableParagraph"/>
              <w:spacing w:line="90" w:lineRule="exact"/>
              <w:ind w:right="17"/>
              <w:rPr>
                <w:rFonts w:ascii="Century Gothic"/>
                <w:sz w:val="8"/>
              </w:rPr>
            </w:pPr>
            <w:r>
              <w:rPr>
                <w:rFonts w:ascii="Century Gothic"/>
                <w:spacing w:val="-2"/>
                <w:w w:val="80"/>
                <w:sz w:val="8"/>
              </w:rPr>
              <w:t>782.3</w:t>
            </w:r>
          </w:p>
        </w:tc>
        <w:tc>
          <w:tcPr>
            <w:tcW w:w="337" w:type="dxa"/>
            <w:tcBorders>
              <w:left w:val="single" w:sz="2" w:space="0" w:color="000000"/>
              <w:right w:val="single" w:sz="2" w:space="0" w:color="000000"/>
            </w:tcBorders>
          </w:tcPr>
          <w:p w14:paraId="54734824" w14:textId="77777777" w:rsidR="00051BA4" w:rsidRDefault="00000000">
            <w:pPr>
              <w:pStyle w:val="TableParagraph"/>
              <w:spacing w:line="90" w:lineRule="exact"/>
              <w:ind w:right="20"/>
              <w:rPr>
                <w:rFonts w:ascii="Century Gothic"/>
                <w:sz w:val="8"/>
              </w:rPr>
            </w:pPr>
            <w:r>
              <w:rPr>
                <w:rFonts w:ascii="Century Gothic"/>
                <w:spacing w:val="-2"/>
                <w:w w:val="80"/>
                <w:sz w:val="8"/>
              </w:rPr>
              <w:t>302.9</w:t>
            </w:r>
          </w:p>
        </w:tc>
        <w:tc>
          <w:tcPr>
            <w:tcW w:w="337" w:type="dxa"/>
            <w:tcBorders>
              <w:left w:val="single" w:sz="2" w:space="0" w:color="000000"/>
              <w:right w:val="single" w:sz="2" w:space="0" w:color="000000"/>
            </w:tcBorders>
          </w:tcPr>
          <w:p w14:paraId="65A36D82" w14:textId="77777777" w:rsidR="00051BA4" w:rsidRDefault="00000000">
            <w:pPr>
              <w:pStyle w:val="TableParagraph"/>
              <w:spacing w:line="90" w:lineRule="exact"/>
              <w:ind w:right="19"/>
              <w:rPr>
                <w:rFonts w:ascii="Century Gothic"/>
                <w:sz w:val="8"/>
              </w:rPr>
            </w:pPr>
            <w:r>
              <w:rPr>
                <w:rFonts w:ascii="Century Gothic"/>
                <w:spacing w:val="-2"/>
                <w:w w:val="80"/>
                <w:sz w:val="8"/>
              </w:rPr>
              <w:t>474.5</w:t>
            </w:r>
          </w:p>
        </w:tc>
        <w:tc>
          <w:tcPr>
            <w:tcW w:w="337" w:type="dxa"/>
            <w:tcBorders>
              <w:left w:val="single" w:sz="2" w:space="0" w:color="000000"/>
              <w:right w:val="single" w:sz="2" w:space="0" w:color="000000"/>
            </w:tcBorders>
            <w:shd w:val="clear" w:color="auto" w:fill="FFFFCC"/>
          </w:tcPr>
          <w:p w14:paraId="49AD0BA9" w14:textId="77777777" w:rsidR="00051BA4" w:rsidRDefault="00000000">
            <w:pPr>
              <w:pStyle w:val="TableParagraph"/>
              <w:spacing w:line="90" w:lineRule="exact"/>
              <w:ind w:right="19"/>
              <w:rPr>
                <w:rFonts w:ascii="Century Gothic"/>
                <w:sz w:val="8"/>
              </w:rPr>
            </w:pPr>
            <w:r>
              <w:rPr>
                <w:rFonts w:ascii="Century Gothic"/>
                <w:spacing w:val="-4"/>
                <w:w w:val="75"/>
                <w:sz w:val="8"/>
              </w:rPr>
              <w:t>76.2</w:t>
            </w:r>
          </w:p>
        </w:tc>
        <w:tc>
          <w:tcPr>
            <w:tcW w:w="337" w:type="dxa"/>
            <w:tcBorders>
              <w:left w:val="single" w:sz="2" w:space="0" w:color="000000"/>
              <w:right w:val="single" w:sz="2" w:space="0" w:color="000000"/>
            </w:tcBorders>
            <w:shd w:val="clear" w:color="auto" w:fill="FFFFCC"/>
          </w:tcPr>
          <w:p w14:paraId="0EA540C4" w14:textId="77777777" w:rsidR="00051BA4" w:rsidRDefault="00000000">
            <w:pPr>
              <w:pStyle w:val="TableParagraph"/>
              <w:spacing w:line="90" w:lineRule="exact"/>
              <w:ind w:right="23"/>
              <w:rPr>
                <w:rFonts w:ascii="Century Gothic"/>
                <w:sz w:val="8"/>
              </w:rPr>
            </w:pPr>
            <w:r>
              <w:rPr>
                <w:rFonts w:ascii="Century Gothic"/>
                <w:spacing w:val="-4"/>
                <w:w w:val="80"/>
                <w:sz w:val="8"/>
              </w:rPr>
              <w:t>45.7</w:t>
            </w:r>
          </w:p>
        </w:tc>
        <w:tc>
          <w:tcPr>
            <w:tcW w:w="337" w:type="dxa"/>
            <w:tcBorders>
              <w:left w:val="single" w:sz="2" w:space="0" w:color="000000"/>
              <w:right w:val="single" w:sz="2" w:space="0" w:color="000000"/>
            </w:tcBorders>
            <w:shd w:val="clear" w:color="auto" w:fill="D9D9D9"/>
          </w:tcPr>
          <w:p w14:paraId="74B26808" w14:textId="77777777" w:rsidR="00051BA4" w:rsidRDefault="00000000">
            <w:pPr>
              <w:pStyle w:val="TableParagraph"/>
              <w:spacing w:line="90" w:lineRule="exact"/>
              <w:ind w:right="24"/>
              <w:rPr>
                <w:rFonts w:ascii="Century Gothic"/>
                <w:sz w:val="8"/>
              </w:rPr>
            </w:pPr>
            <w:r>
              <w:rPr>
                <w:rFonts w:ascii="Century Gothic"/>
                <w:spacing w:val="-2"/>
                <w:w w:val="75"/>
                <w:sz w:val="8"/>
              </w:rPr>
              <w:t>122.0</w:t>
            </w:r>
          </w:p>
        </w:tc>
        <w:tc>
          <w:tcPr>
            <w:tcW w:w="421" w:type="dxa"/>
            <w:tcBorders>
              <w:left w:val="single" w:sz="2" w:space="0" w:color="000000"/>
              <w:right w:val="single" w:sz="2" w:space="0" w:color="000000"/>
            </w:tcBorders>
          </w:tcPr>
          <w:p w14:paraId="7B4DEA06" w14:textId="77777777" w:rsidR="00051BA4" w:rsidRDefault="00000000">
            <w:pPr>
              <w:pStyle w:val="TableParagraph"/>
              <w:spacing w:before="16" w:line="86" w:lineRule="exact"/>
              <w:ind w:right="25"/>
              <w:rPr>
                <w:rFonts w:ascii="Calibri"/>
                <w:b/>
                <w:sz w:val="8"/>
              </w:rPr>
            </w:pPr>
            <w:r>
              <w:rPr>
                <w:rFonts w:ascii="Calibri"/>
                <w:b/>
                <w:spacing w:val="-2"/>
                <w:w w:val="90"/>
                <w:sz w:val="8"/>
              </w:rPr>
              <w:t>4,203.5</w:t>
            </w:r>
          </w:p>
        </w:tc>
      </w:tr>
      <w:tr w:rsidR="00051BA4" w14:paraId="07C0E863" w14:textId="77777777">
        <w:trPr>
          <w:trHeight w:val="121"/>
        </w:trPr>
        <w:tc>
          <w:tcPr>
            <w:tcW w:w="1009" w:type="dxa"/>
            <w:tcBorders>
              <w:left w:val="single" w:sz="2" w:space="0" w:color="000000"/>
              <w:right w:val="single" w:sz="2" w:space="0" w:color="000000"/>
            </w:tcBorders>
          </w:tcPr>
          <w:p w14:paraId="67A2F2BB" w14:textId="77777777" w:rsidR="00051BA4" w:rsidRDefault="00000000">
            <w:pPr>
              <w:pStyle w:val="TableParagraph"/>
              <w:spacing w:before="5" w:line="96" w:lineRule="exact"/>
              <w:ind w:left="16"/>
              <w:jc w:val="left"/>
              <w:rPr>
                <w:rFonts w:ascii="Century Gothic" w:hAnsi="Century Gothic"/>
                <w:sz w:val="8"/>
              </w:rPr>
            </w:pPr>
            <w:r>
              <w:rPr>
                <w:rFonts w:ascii="Century Gothic" w:hAnsi="Century Gothic"/>
                <w:w w:val="65"/>
                <w:sz w:val="8"/>
              </w:rPr>
              <w:t>Nuevo</w:t>
            </w:r>
            <w:r>
              <w:rPr>
                <w:rFonts w:ascii="Century Gothic" w:hAnsi="Century Gothic"/>
                <w:spacing w:val="-1"/>
                <w:sz w:val="8"/>
              </w:rPr>
              <w:t xml:space="preserve"> </w:t>
            </w:r>
            <w:r>
              <w:rPr>
                <w:rFonts w:ascii="Century Gothic" w:hAnsi="Century Gothic"/>
                <w:spacing w:val="-4"/>
                <w:w w:val="75"/>
                <w:sz w:val="8"/>
              </w:rPr>
              <w:t>León</w:t>
            </w:r>
          </w:p>
        </w:tc>
        <w:tc>
          <w:tcPr>
            <w:tcW w:w="337" w:type="dxa"/>
            <w:tcBorders>
              <w:left w:val="single" w:sz="2" w:space="0" w:color="000000"/>
              <w:right w:val="single" w:sz="2" w:space="0" w:color="000000"/>
            </w:tcBorders>
          </w:tcPr>
          <w:p w14:paraId="7146DEC0" w14:textId="77777777" w:rsidR="00051BA4" w:rsidRDefault="00000000">
            <w:pPr>
              <w:pStyle w:val="TableParagraph"/>
              <w:spacing w:line="90" w:lineRule="exact"/>
              <w:ind w:right="6"/>
              <w:rPr>
                <w:rFonts w:ascii="Century Gothic"/>
                <w:sz w:val="8"/>
              </w:rPr>
            </w:pPr>
            <w:r>
              <w:rPr>
                <w:rFonts w:ascii="Century Gothic"/>
                <w:spacing w:val="-2"/>
                <w:w w:val="70"/>
                <w:sz w:val="8"/>
              </w:rPr>
              <w:t>1,727.2</w:t>
            </w:r>
          </w:p>
        </w:tc>
        <w:tc>
          <w:tcPr>
            <w:tcW w:w="337" w:type="dxa"/>
            <w:tcBorders>
              <w:left w:val="single" w:sz="2" w:space="0" w:color="000000"/>
              <w:right w:val="single" w:sz="2" w:space="0" w:color="000000"/>
            </w:tcBorders>
          </w:tcPr>
          <w:p w14:paraId="46DC5E64" w14:textId="77777777" w:rsidR="00051BA4" w:rsidRDefault="00000000">
            <w:pPr>
              <w:pStyle w:val="TableParagraph"/>
              <w:spacing w:line="90" w:lineRule="exact"/>
              <w:ind w:right="6"/>
              <w:rPr>
                <w:rFonts w:ascii="Century Gothic"/>
                <w:sz w:val="8"/>
              </w:rPr>
            </w:pPr>
            <w:r>
              <w:rPr>
                <w:rFonts w:ascii="Century Gothic"/>
                <w:spacing w:val="-2"/>
                <w:w w:val="75"/>
                <w:sz w:val="8"/>
              </w:rPr>
              <w:t>3,593.2</w:t>
            </w:r>
          </w:p>
        </w:tc>
        <w:tc>
          <w:tcPr>
            <w:tcW w:w="337" w:type="dxa"/>
            <w:tcBorders>
              <w:left w:val="single" w:sz="2" w:space="0" w:color="000000"/>
              <w:right w:val="single" w:sz="2" w:space="0" w:color="000000"/>
            </w:tcBorders>
          </w:tcPr>
          <w:p w14:paraId="0F1DF8E0" w14:textId="77777777" w:rsidR="00051BA4" w:rsidRDefault="00000000">
            <w:pPr>
              <w:pStyle w:val="TableParagraph"/>
              <w:spacing w:line="90" w:lineRule="exact"/>
              <w:ind w:right="9"/>
              <w:rPr>
                <w:rFonts w:ascii="Century Gothic"/>
                <w:sz w:val="8"/>
              </w:rPr>
            </w:pPr>
            <w:r>
              <w:rPr>
                <w:rFonts w:ascii="Century Gothic"/>
                <w:spacing w:val="-2"/>
                <w:w w:val="75"/>
                <w:sz w:val="8"/>
              </w:rPr>
              <w:t>1,670.9</w:t>
            </w:r>
          </w:p>
        </w:tc>
        <w:tc>
          <w:tcPr>
            <w:tcW w:w="337" w:type="dxa"/>
            <w:tcBorders>
              <w:left w:val="single" w:sz="2" w:space="0" w:color="000000"/>
              <w:right w:val="single" w:sz="2" w:space="0" w:color="000000"/>
            </w:tcBorders>
          </w:tcPr>
          <w:p w14:paraId="0BE154FD" w14:textId="77777777" w:rsidR="00051BA4" w:rsidRDefault="00000000">
            <w:pPr>
              <w:pStyle w:val="TableParagraph"/>
              <w:spacing w:line="90" w:lineRule="exact"/>
              <w:ind w:right="10"/>
              <w:rPr>
                <w:rFonts w:ascii="Century Gothic"/>
                <w:sz w:val="8"/>
              </w:rPr>
            </w:pPr>
            <w:r>
              <w:rPr>
                <w:rFonts w:ascii="Century Gothic"/>
                <w:spacing w:val="-2"/>
                <w:w w:val="80"/>
                <w:sz w:val="8"/>
              </w:rPr>
              <w:t>952.6</w:t>
            </w:r>
          </w:p>
        </w:tc>
        <w:tc>
          <w:tcPr>
            <w:tcW w:w="337" w:type="dxa"/>
            <w:tcBorders>
              <w:left w:val="single" w:sz="2" w:space="0" w:color="000000"/>
              <w:right w:val="single" w:sz="2" w:space="0" w:color="000000"/>
            </w:tcBorders>
          </w:tcPr>
          <w:p w14:paraId="5E861672" w14:textId="77777777" w:rsidR="00051BA4" w:rsidRDefault="00000000">
            <w:pPr>
              <w:pStyle w:val="TableParagraph"/>
              <w:spacing w:line="90" w:lineRule="exact"/>
              <w:ind w:right="11"/>
              <w:rPr>
                <w:rFonts w:ascii="Century Gothic"/>
                <w:sz w:val="8"/>
              </w:rPr>
            </w:pPr>
            <w:r>
              <w:rPr>
                <w:rFonts w:ascii="Century Gothic"/>
                <w:spacing w:val="-2"/>
                <w:w w:val="75"/>
                <w:sz w:val="8"/>
              </w:rPr>
              <w:t>4,841.9</w:t>
            </w:r>
          </w:p>
        </w:tc>
        <w:tc>
          <w:tcPr>
            <w:tcW w:w="337" w:type="dxa"/>
            <w:tcBorders>
              <w:left w:val="single" w:sz="2" w:space="0" w:color="000000"/>
              <w:right w:val="single" w:sz="2" w:space="0" w:color="000000"/>
            </w:tcBorders>
          </w:tcPr>
          <w:p w14:paraId="5917F784" w14:textId="77777777" w:rsidR="00051BA4" w:rsidRDefault="00000000">
            <w:pPr>
              <w:pStyle w:val="TableParagraph"/>
              <w:spacing w:line="90" w:lineRule="exact"/>
              <w:ind w:right="10"/>
              <w:rPr>
                <w:rFonts w:ascii="Century Gothic"/>
                <w:sz w:val="8"/>
              </w:rPr>
            </w:pPr>
            <w:r>
              <w:rPr>
                <w:rFonts w:ascii="Century Gothic"/>
                <w:spacing w:val="-2"/>
                <w:w w:val="70"/>
                <w:sz w:val="8"/>
              </w:rPr>
              <w:t>1,679.2</w:t>
            </w:r>
          </w:p>
        </w:tc>
        <w:tc>
          <w:tcPr>
            <w:tcW w:w="337" w:type="dxa"/>
            <w:tcBorders>
              <w:left w:val="single" w:sz="2" w:space="0" w:color="000000"/>
              <w:right w:val="single" w:sz="2" w:space="0" w:color="000000"/>
            </w:tcBorders>
          </w:tcPr>
          <w:p w14:paraId="077F7692" w14:textId="77777777" w:rsidR="00051BA4" w:rsidRDefault="00000000">
            <w:pPr>
              <w:pStyle w:val="TableParagraph"/>
              <w:spacing w:line="90" w:lineRule="exact"/>
              <w:ind w:right="13"/>
              <w:rPr>
                <w:rFonts w:ascii="Century Gothic"/>
                <w:sz w:val="8"/>
              </w:rPr>
            </w:pPr>
            <w:r>
              <w:rPr>
                <w:rFonts w:ascii="Century Gothic"/>
                <w:spacing w:val="-2"/>
                <w:w w:val="65"/>
                <w:sz w:val="8"/>
              </w:rPr>
              <w:t>1,281.1</w:t>
            </w:r>
          </w:p>
        </w:tc>
        <w:tc>
          <w:tcPr>
            <w:tcW w:w="337" w:type="dxa"/>
            <w:tcBorders>
              <w:left w:val="single" w:sz="2" w:space="0" w:color="000000"/>
              <w:right w:val="single" w:sz="2" w:space="0" w:color="000000"/>
            </w:tcBorders>
          </w:tcPr>
          <w:p w14:paraId="3FF47CEE" w14:textId="77777777" w:rsidR="00051BA4" w:rsidRDefault="00000000">
            <w:pPr>
              <w:pStyle w:val="TableParagraph"/>
              <w:spacing w:line="90" w:lineRule="exact"/>
              <w:ind w:left="124"/>
              <w:jc w:val="center"/>
              <w:rPr>
                <w:rFonts w:ascii="Century Gothic"/>
                <w:sz w:val="8"/>
              </w:rPr>
            </w:pPr>
            <w:r>
              <w:rPr>
                <w:rFonts w:ascii="Century Gothic"/>
                <w:spacing w:val="-2"/>
                <w:w w:val="75"/>
                <w:sz w:val="8"/>
              </w:rPr>
              <w:t>2,214.6</w:t>
            </w:r>
          </w:p>
        </w:tc>
        <w:tc>
          <w:tcPr>
            <w:tcW w:w="337" w:type="dxa"/>
            <w:tcBorders>
              <w:left w:val="single" w:sz="2" w:space="0" w:color="000000"/>
              <w:right w:val="single" w:sz="2" w:space="0" w:color="000000"/>
            </w:tcBorders>
          </w:tcPr>
          <w:p w14:paraId="216991A7" w14:textId="77777777" w:rsidR="00051BA4" w:rsidRDefault="00000000">
            <w:pPr>
              <w:pStyle w:val="TableParagraph"/>
              <w:spacing w:line="90" w:lineRule="exact"/>
              <w:ind w:right="15"/>
              <w:rPr>
                <w:rFonts w:ascii="Century Gothic"/>
                <w:sz w:val="8"/>
              </w:rPr>
            </w:pPr>
            <w:r>
              <w:rPr>
                <w:rFonts w:ascii="Century Gothic"/>
                <w:spacing w:val="-2"/>
                <w:w w:val="75"/>
                <w:sz w:val="8"/>
              </w:rPr>
              <w:t>1,578.7</w:t>
            </w:r>
          </w:p>
        </w:tc>
        <w:tc>
          <w:tcPr>
            <w:tcW w:w="337" w:type="dxa"/>
            <w:tcBorders>
              <w:left w:val="single" w:sz="2" w:space="0" w:color="000000"/>
              <w:right w:val="single" w:sz="2" w:space="0" w:color="000000"/>
            </w:tcBorders>
          </w:tcPr>
          <w:p w14:paraId="6A056950" w14:textId="77777777" w:rsidR="00051BA4" w:rsidRDefault="00000000">
            <w:pPr>
              <w:pStyle w:val="TableParagraph"/>
              <w:spacing w:line="90" w:lineRule="exact"/>
              <w:ind w:right="13"/>
              <w:rPr>
                <w:rFonts w:ascii="Century Gothic"/>
                <w:sz w:val="8"/>
              </w:rPr>
            </w:pPr>
            <w:r>
              <w:rPr>
                <w:rFonts w:ascii="Century Gothic"/>
                <w:spacing w:val="-2"/>
                <w:w w:val="75"/>
                <w:sz w:val="8"/>
              </w:rPr>
              <w:t>3,362.5</w:t>
            </w:r>
          </w:p>
        </w:tc>
        <w:tc>
          <w:tcPr>
            <w:tcW w:w="337" w:type="dxa"/>
            <w:tcBorders>
              <w:left w:val="single" w:sz="2" w:space="0" w:color="000000"/>
              <w:right w:val="single" w:sz="2" w:space="0" w:color="000000"/>
            </w:tcBorders>
          </w:tcPr>
          <w:p w14:paraId="6CA6245C" w14:textId="77777777" w:rsidR="00051BA4" w:rsidRDefault="00000000">
            <w:pPr>
              <w:pStyle w:val="TableParagraph"/>
              <w:spacing w:line="90" w:lineRule="exact"/>
              <w:ind w:right="17"/>
              <w:rPr>
                <w:rFonts w:ascii="Century Gothic"/>
                <w:sz w:val="8"/>
              </w:rPr>
            </w:pPr>
            <w:r>
              <w:rPr>
                <w:rFonts w:ascii="Century Gothic"/>
                <w:spacing w:val="-2"/>
                <w:w w:val="80"/>
                <w:sz w:val="8"/>
              </w:rPr>
              <w:t>3,346.0</w:t>
            </w:r>
          </w:p>
        </w:tc>
        <w:tc>
          <w:tcPr>
            <w:tcW w:w="337" w:type="dxa"/>
            <w:tcBorders>
              <w:left w:val="single" w:sz="2" w:space="0" w:color="000000"/>
              <w:right w:val="single" w:sz="2" w:space="0" w:color="000000"/>
            </w:tcBorders>
          </w:tcPr>
          <w:p w14:paraId="3CCDD8C1" w14:textId="77777777" w:rsidR="00051BA4" w:rsidRDefault="00000000">
            <w:pPr>
              <w:pStyle w:val="TableParagraph"/>
              <w:spacing w:line="90" w:lineRule="exact"/>
              <w:ind w:right="15"/>
              <w:rPr>
                <w:rFonts w:ascii="Century Gothic"/>
                <w:sz w:val="8"/>
              </w:rPr>
            </w:pPr>
            <w:r>
              <w:rPr>
                <w:rFonts w:ascii="Century Gothic"/>
                <w:spacing w:val="-2"/>
                <w:w w:val="75"/>
                <w:sz w:val="8"/>
              </w:rPr>
              <w:t>1,996.2</w:t>
            </w:r>
          </w:p>
        </w:tc>
        <w:tc>
          <w:tcPr>
            <w:tcW w:w="337" w:type="dxa"/>
            <w:tcBorders>
              <w:left w:val="single" w:sz="2" w:space="0" w:color="000000"/>
              <w:right w:val="single" w:sz="2" w:space="0" w:color="000000"/>
            </w:tcBorders>
          </w:tcPr>
          <w:p w14:paraId="40013D5A" w14:textId="77777777" w:rsidR="00051BA4" w:rsidRDefault="00000000">
            <w:pPr>
              <w:pStyle w:val="TableParagraph"/>
              <w:spacing w:line="90" w:lineRule="exact"/>
              <w:ind w:right="18"/>
              <w:rPr>
                <w:rFonts w:ascii="Century Gothic"/>
                <w:sz w:val="8"/>
              </w:rPr>
            </w:pPr>
            <w:r>
              <w:rPr>
                <w:rFonts w:ascii="Century Gothic"/>
                <w:spacing w:val="-2"/>
                <w:w w:val="75"/>
                <w:sz w:val="8"/>
              </w:rPr>
              <w:t>3,675.7</w:t>
            </w:r>
          </w:p>
        </w:tc>
        <w:tc>
          <w:tcPr>
            <w:tcW w:w="337" w:type="dxa"/>
            <w:tcBorders>
              <w:left w:val="single" w:sz="2" w:space="0" w:color="000000"/>
              <w:right w:val="single" w:sz="2" w:space="0" w:color="000000"/>
            </w:tcBorders>
          </w:tcPr>
          <w:p w14:paraId="0A9B8C5A" w14:textId="77777777" w:rsidR="00051BA4" w:rsidRDefault="00000000">
            <w:pPr>
              <w:pStyle w:val="TableParagraph"/>
              <w:spacing w:line="90" w:lineRule="exact"/>
              <w:ind w:right="18"/>
              <w:rPr>
                <w:rFonts w:ascii="Century Gothic"/>
                <w:sz w:val="8"/>
              </w:rPr>
            </w:pPr>
            <w:r>
              <w:rPr>
                <w:rFonts w:ascii="Century Gothic"/>
                <w:spacing w:val="-2"/>
                <w:w w:val="75"/>
                <w:sz w:val="8"/>
              </w:rPr>
              <w:t>3,274.6</w:t>
            </w:r>
          </w:p>
        </w:tc>
        <w:tc>
          <w:tcPr>
            <w:tcW w:w="337" w:type="dxa"/>
            <w:tcBorders>
              <w:left w:val="single" w:sz="2" w:space="0" w:color="000000"/>
              <w:right w:val="single" w:sz="2" w:space="0" w:color="000000"/>
            </w:tcBorders>
          </w:tcPr>
          <w:p w14:paraId="0C640655" w14:textId="77777777" w:rsidR="00051BA4" w:rsidRDefault="00000000">
            <w:pPr>
              <w:pStyle w:val="TableParagraph"/>
              <w:spacing w:line="90" w:lineRule="exact"/>
              <w:ind w:right="19"/>
              <w:rPr>
                <w:rFonts w:ascii="Century Gothic"/>
                <w:sz w:val="8"/>
              </w:rPr>
            </w:pPr>
            <w:r>
              <w:rPr>
                <w:rFonts w:ascii="Century Gothic"/>
                <w:spacing w:val="-2"/>
                <w:w w:val="75"/>
                <w:sz w:val="8"/>
              </w:rPr>
              <w:t>3,142.6</w:t>
            </w:r>
          </w:p>
        </w:tc>
        <w:tc>
          <w:tcPr>
            <w:tcW w:w="337" w:type="dxa"/>
            <w:tcBorders>
              <w:left w:val="single" w:sz="2" w:space="0" w:color="000000"/>
              <w:right w:val="single" w:sz="2" w:space="0" w:color="000000"/>
            </w:tcBorders>
          </w:tcPr>
          <w:p w14:paraId="74538FBE" w14:textId="77777777" w:rsidR="00051BA4" w:rsidRDefault="00000000">
            <w:pPr>
              <w:pStyle w:val="TableParagraph"/>
              <w:spacing w:line="90" w:lineRule="exact"/>
              <w:ind w:right="21"/>
              <w:rPr>
                <w:rFonts w:ascii="Century Gothic"/>
                <w:sz w:val="8"/>
              </w:rPr>
            </w:pPr>
            <w:r>
              <w:rPr>
                <w:rFonts w:ascii="Century Gothic"/>
                <w:spacing w:val="-2"/>
                <w:w w:val="70"/>
                <w:sz w:val="8"/>
              </w:rPr>
              <w:t>3,291.7</w:t>
            </w:r>
          </w:p>
        </w:tc>
        <w:tc>
          <w:tcPr>
            <w:tcW w:w="337" w:type="dxa"/>
            <w:tcBorders>
              <w:left w:val="single" w:sz="2" w:space="0" w:color="000000"/>
              <w:right w:val="single" w:sz="2" w:space="0" w:color="000000"/>
            </w:tcBorders>
          </w:tcPr>
          <w:p w14:paraId="44BE53F3" w14:textId="77777777" w:rsidR="00051BA4" w:rsidRDefault="00000000">
            <w:pPr>
              <w:pStyle w:val="TableParagraph"/>
              <w:spacing w:line="90" w:lineRule="exact"/>
              <w:ind w:right="19"/>
              <w:rPr>
                <w:rFonts w:ascii="Century Gothic"/>
                <w:sz w:val="8"/>
              </w:rPr>
            </w:pPr>
            <w:r>
              <w:rPr>
                <w:rFonts w:ascii="Century Gothic"/>
                <w:spacing w:val="-2"/>
                <w:w w:val="80"/>
                <w:sz w:val="8"/>
              </w:rPr>
              <w:t>4,429.2</w:t>
            </w:r>
          </w:p>
        </w:tc>
        <w:tc>
          <w:tcPr>
            <w:tcW w:w="337" w:type="dxa"/>
            <w:tcBorders>
              <w:left w:val="single" w:sz="2" w:space="0" w:color="000000"/>
              <w:right w:val="single" w:sz="2" w:space="0" w:color="000000"/>
            </w:tcBorders>
            <w:shd w:val="clear" w:color="auto" w:fill="FFFFCC"/>
          </w:tcPr>
          <w:p w14:paraId="54A768B8" w14:textId="77777777" w:rsidR="00051BA4" w:rsidRDefault="00000000">
            <w:pPr>
              <w:pStyle w:val="TableParagraph"/>
              <w:spacing w:line="90" w:lineRule="exact"/>
              <w:ind w:right="22"/>
              <w:rPr>
                <w:rFonts w:ascii="Century Gothic"/>
                <w:sz w:val="8"/>
              </w:rPr>
            </w:pPr>
            <w:r>
              <w:rPr>
                <w:rFonts w:ascii="Century Gothic"/>
                <w:spacing w:val="-2"/>
                <w:w w:val="75"/>
                <w:sz w:val="8"/>
              </w:rPr>
              <w:t>2,395.7</w:t>
            </w:r>
          </w:p>
        </w:tc>
        <w:tc>
          <w:tcPr>
            <w:tcW w:w="337" w:type="dxa"/>
            <w:tcBorders>
              <w:left w:val="single" w:sz="2" w:space="0" w:color="000000"/>
              <w:right w:val="single" w:sz="2" w:space="0" w:color="000000"/>
            </w:tcBorders>
            <w:shd w:val="clear" w:color="auto" w:fill="FFFFCC"/>
          </w:tcPr>
          <w:p w14:paraId="356933B6" w14:textId="77777777" w:rsidR="00051BA4" w:rsidRDefault="00000000">
            <w:pPr>
              <w:pStyle w:val="TableParagraph"/>
              <w:spacing w:line="90" w:lineRule="exact"/>
              <w:ind w:right="23"/>
              <w:rPr>
                <w:rFonts w:ascii="Century Gothic"/>
                <w:sz w:val="8"/>
              </w:rPr>
            </w:pPr>
            <w:r>
              <w:rPr>
                <w:rFonts w:ascii="Century Gothic"/>
                <w:spacing w:val="-2"/>
                <w:w w:val="75"/>
                <w:sz w:val="8"/>
              </w:rPr>
              <w:t>399.1</w:t>
            </w:r>
          </w:p>
        </w:tc>
        <w:tc>
          <w:tcPr>
            <w:tcW w:w="337" w:type="dxa"/>
            <w:tcBorders>
              <w:left w:val="single" w:sz="2" w:space="0" w:color="000000"/>
              <w:right w:val="single" w:sz="2" w:space="0" w:color="000000"/>
            </w:tcBorders>
            <w:shd w:val="clear" w:color="auto" w:fill="D9D9D9"/>
          </w:tcPr>
          <w:p w14:paraId="1FF190EE" w14:textId="77777777" w:rsidR="00051BA4" w:rsidRDefault="00000000">
            <w:pPr>
              <w:pStyle w:val="TableParagraph"/>
              <w:spacing w:line="90" w:lineRule="exact"/>
              <w:ind w:right="23"/>
              <w:rPr>
                <w:rFonts w:ascii="Century Gothic"/>
                <w:sz w:val="8"/>
              </w:rPr>
            </w:pPr>
            <w:r>
              <w:rPr>
                <w:rFonts w:ascii="Century Gothic"/>
                <w:spacing w:val="-2"/>
                <w:w w:val="80"/>
                <w:sz w:val="8"/>
              </w:rPr>
              <w:t>2,794.9</w:t>
            </w:r>
          </w:p>
        </w:tc>
        <w:tc>
          <w:tcPr>
            <w:tcW w:w="421" w:type="dxa"/>
            <w:tcBorders>
              <w:left w:val="single" w:sz="2" w:space="0" w:color="000000"/>
              <w:right w:val="single" w:sz="2" w:space="0" w:color="000000"/>
            </w:tcBorders>
          </w:tcPr>
          <w:p w14:paraId="1151BCB3" w14:textId="77777777" w:rsidR="00051BA4" w:rsidRDefault="00000000">
            <w:pPr>
              <w:pStyle w:val="TableParagraph"/>
              <w:spacing w:before="16" w:line="86" w:lineRule="exact"/>
              <w:ind w:right="22"/>
              <w:rPr>
                <w:rFonts w:ascii="Calibri"/>
                <w:b/>
                <w:sz w:val="8"/>
              </w:rPr>
            </w:pPr>
            <w:r>
              <w:rPr>
                <w:rFonts w:ascii="Calibri"/>
                <w:b/>
                <w:spacing w:val="-2"/>
                <w:w w:val="90"/>
                <w:sz w:val="8"/>
              </w:rPr>
              <w:t>48,852.9</w:t>
            </w:r>
          </w:p>
        </w:tc>
      </w:tr>
      <w:tr w:rsidR="00051BA4" w14:paraId="0A58E94D" w14:textId="77777777">
        <w:trPr>
          <w:trHeight w:val="121"/>
        </w:trPr>
        <w:tc>
          <w:tcPr>
            <w:tcW w:w="1009" w:type="dxa"/>
            <w:tcBorders>
              <w:left w:val="single" w:sz="2" w:space="0" w:color="000000"/>
              <w:right w:val="single" w:sz="2" w:space="0" w:color="000000"/>
            </w:tcBorders>
          </w:tcPr>
          <w:p w14:paraId="0E9FCAC6" w14:textId="77777777" w:rsidR="00051BA4" w:rsidRDefault="00000000">
            <w:pPr>
              <w:pStyle w:val="TableParagraph"/>
              <w:spacing w:line="90" w:lineRule="exact"/>
              <w:ind w:left="16"/>
              <w:jc w:val="left"/>
              <w:rPr>
                <w:rFonts w:ascii="Century Gothic"/>
                <w:sz w:val="8"/>
              </w:rPr>
            </w:pPr>
            <w:r>
              <w:rPr>
                <w:rFonts w:ascii="Century Gothic"/>
                <w:spacing w:val="-2"/>
                <w:w w:val="70"/>
                <w:sz w:val="8"/>
              </w:rPr>
              <w:t>Oaxaca</w:t>
            </w:r>
          </w:p>
        </w:tc>
        <w:tc>
          <w:tcPr>
            <w:tcW w:w="337" w:type="dxa"/>
            <w:tcBorders>
              <w:left w:val="single" w:sz="2" w:space="0" w:color="000000"/>
              <w:right w:val="single" w:sz="2" w:space="0" w:color="000000"/>
            </w:tcBorders>
          </w:tcPr>
          <w:p w14:paraId="2332D93C" w14:textId="77777777" w:rsidR="00051BA4" w:rsidRDefault="00000000">
            <w:pPr>
              <w:pStyle w:val="TableParagraph"/>
              <w:spacing w:line="90" w:lineRule="exact"/>
              <w:ind w:right="7"/>
              <w:rPr>
                <w:rFonts w:ascii="Century Gothic"/>
                <w:sz w:val="8"/>
              </w:rPr>
            </w:pPr>
            <w:r>
              <w:rPr>
                <w:rFonts w:ascii="Century Gothic"/>
                <w:spacing w:val="-2"/>
                <w:w w:val="70"/>
                <w:sz w:val="8"/>
              </w:rPr>
              <w:t>110.3</w:t>
            </w:r>
          </w:p>
        </w:tc>
        <w:tc>
          <w:tcPr>
            <w:tcW w:w="337" w:type="dxa"/>
            <w:tcBorders>
              <w:left w:val="single" w:sz="2" w:space="0" w:color="000000"/>
              <w:right w:val="single" w:sz="2" w:space="0" w:color="000000"/>
            </w:tcBorders>
          </w:tcPr>
          <w:p w14:paraId="70C49B53" w14:textId="77777777" w:rsidR="00051BA4" w:rsidRDefault="00000000">
            <w:pPr>
              <w:pStyle w:val="TableParagraph"/>
              <w:spacing w:line="90" w:lineRule="exact"/>
              <w:ind w:right="7"/>
              <w:rPr>
                <w:rFonts w:ascii="Century Gothic"/>
                <w:sz w:val="8"/>
              </w:rPr>
            </w:pPr>
            <w:r>
              <w:rPr>
                <w:rFonts w:ascii="Century Gothic"/>
                <w:spacing w:val="-2"/>
                <w:w w:val="75"/>
                <w:sz w:val="8"/>
              </w:rPr>
              <w:t>172.8</w:t>
            </w:r>
          </w:p>
        </w:tc>
        <w:tc>
          <w:tcPr>
            <w:tcW w:w="337" w:type="dxa"/>
            <w:tcBorders>
              <w:left w:val="single" w:sz="2" w:space="0" w:color="000000"/>
              <w:right w:val="single" w:sz="2" w:space="0" w:color="000000"/>
            </w:tcBorders>
          </w:tcPr>
          <w:p w14:paraId="4187B8C3" w14:textId="77777777" w:rsidR="00051BA4" w:rsidRDefault="00000000">
            <w:pPr>
              <w:pStyle w:val="TableParagraph"/>
              <w:spacing w:line="90" w:lineRule="exact"/>
              <w:ind w:right="7"/>
              <w:rPr>
                <w:rFonts w:ascii="Century Gothic"/>
                <w:sz w:val="8"/>
              </w:rPr>
            </w:pPr>
            <w:r>
              <w:rPr>
                <w:rFonts w:ascii="Century Gothic"/>
                <w:spacing w:val="-2"/>
                <w:w w:val="75"/>
                <w:sz w:val="8"/>
              </w:rPr>
              <w:t>201.2</w:t>
            </w:r>
          </w:p>
        </w:tc>
        <w:tc>
          <w:tcPr>
            <w:tcW w:w="337" w:type="dxa"/>
            <w:tcBorders>
              <w:left w:val="single" w:sz="2" w:space="0" w:color="000000"/>
              <w:right w:val="single" w:sz="2" w:space="0" w:color="000000"/>
            </w:tcBorders>
          </w:tcPr>
          <w:p w14:paraId="0EC7E330" w14:textId="77777777" w:rsidR="00051BA4" w:rsidRDefault="00000000">
            <w:pPr>
              <w:pStyle w:val="TableParagraph"/>
              <w:spacing w:line="90" w:lineRule="exact"/>
              <w:ind w:right="10"/>
              <w:rPr>
                <w:rFonts w:ascii="Century Gothic"/>
                <w:sz w:val="8"/>
              </w:rPr>
            </w:pPr>
            <w:r>
              <w:rPr>
                <w:rFonts w:ascii="Century Gothic"/>
                <w:spacing w:val="-2"/>
                <w:w w:val="75"/>
                <w:sz w:val="8"/>
              </w:rPr>
              <w:t>235.9</w:t>
            </w:r>
          </w:p>
        </w:tc>
        <w:tc>
          <w:tcPr>
            <w:tcW w:w="337" w:type="dxa"/>
            <w:tcBorders>
              <w:left w:val="single" w:sz="2" w:space="0" w:color="000000"/>
              <w:right w:val="single" w:sz="2" w:space="0" w:color="000000"/>
            </w:tcBorders>
          </w:tcPr>
          <w:p w14:paraId="256373D1" w14:textId="77777777" w:rsidR="00051BA4" w:rsidRDefault="00000000">
            <w:pPr>
              <w:pStyle w:val="TableParagraph"/>
              <w:spacing w:line="90" w:lineRule="exact"/>
              <w:ind w:right="11"/>
              <w:rPr>
                <w:rFonts w:ascii="Century Gothic"/>
                <w:sz w:val="8"/>
              </w:rPr>
            </w:pPr>
            <w:r>
              <w:rPr>
                <w:rFonts w:ascii="Century Gothic"/>
                <w:spacing w:val="-2"/>
                <w:w w:val="65"/>
                <w:sz w:val="8"/>
              </w:rPr>
              <w:t>117.6</w:t>
            </w:r>
          </w:p>
        </w:tc>
        <w:tc>
          <w:tcPr>
            <w:tcW w:w="337" w:type="dxa"/>
            <w:tcBorders>
              <w:left w:val="single" w:sz="2" w:space="0" w:color="000000"/>
              <w:right w:val="single" w:sz="2" w:space="0" w:color="000000"/>
            </w:tcBorders>
          </w:tcPr>
          <w:p w14:paraId="735EE86C" w14:textId="77777777" w:rsidR="00051BA4" w:rsidRDefault="00000000">
            <w:pPr>
              <w:pStyle w:val="TableParagraph"/>
              <w:spacing w:line="90" w:lineRule="exact"/>
              <w:ind w:right="12"/>
              <w:rPr>
                <w:rFonts w:ascii="Century Gothic"/>
                <w:sz w:val="8"/>
              </w:rPr>
            </w:pPr>
            <w:r>
              <w:rPr>
                <w:rFonts w:ascii="Century Gothic"/>
                <w:spacing w:val="-2"/>
                <w:w w:val="70"/>
                <w:sz w:val="8"/>
              </w:rPr>
              <w:t>178.1</w:t>
            </w:r>
          </w:p>
        </w:tc>
        <w:tc>
          <w:tcPr>
            <w:tcW w:w="337" w:type="dxa"/>
            <w:tcBorders>
              <w:left w:val="single" w:sz="2" w:space="0" w:color="000000"/>
              <w:right w:val="single" w:sz="2" w:space="0" w:color="000000"/>
            </w:tcBorders>
          </w:tcPr>
          <w:p w14:paraId="1B076CB9" w14:textId="77777777" w:rsidR="00051BA4" w:rsidRDefault="00000000">
            <w:pPr>
              <w:pStyle w:val="TableParagraph"/>
              <w:spacing w:line="90" w:lineRule="exact"/>
              <w:ind w:right="13"/>
              <w:rPr>
                <w:rFonts w:ascii="Century Gothic"/>
                <w:sz w:val="8"/>
              </w:rPr>
            </w:pPr>
            <w:r>
              <w:rPr>
                <w:rFonts w:ascii="Century Gothic"/>
                <w:spacing w:val="-2"/>
                <w:w w:val="75"/>
                <w:sz w:val="8"/>
              </w:rPr>
              <w:t>353.7</w:t>
            </w:r>
          </w:p>
        </w:tc>
        <w:tc>
          <w:tcPr>
            <w:tcW w:w="337" w:type="dxa"/>
            <w:tcBorders>
              <w:left w:val="single" w:sz="2" w:space="0" w:color="000000"/>
              <w:right w:val="single" w:sz="2" w:space="0" w:color="000000"/>
            </w:tcBorders>
          </w:tcPr>
          <w:p w14:paraId="06E2C7DB" w14:textId="77777777" w:rsidR="00051BA4" w:rsidRDefault="00000000">
            <w:pPr>
              <w:pStyle w:val="TableParagraph"/>
              <w:spacing w:line="90" w:lineRule="exact"/>
              <w:ind w:left="120"/>
              <w:jc w:val="center"/>
              <w:rPr>
                <w:rFonts w:ascii="Century Gothic"/>
                <w:sz w:val="8"/>
              </w:rPr>
            </w:pPr>
            <w:r>
              <w:rPr>
                <w:rFonts w:ascii="Century Gothic"/>
                <w:spacing w:val="-2"/>
                <w:w w:val="75"/>
                <w:sz w:val="8"/>
              </w:rPr>
              <w:t>1,942.6</w:t>
            </w:r>
          </w:p>
        </w:tc>
        <w:tc>
          <w:tcPr>
            <w:tcW w:w="337" w:type="dxa"/>
            <w:tcBorders>
              <w:left w:val="single" w:sz="2" w:space="0" w:color="000000"/>
              <w:right w:val="single" w:sz="2" w:space="0" w:color="000000"/>
            </w:tcBorders>
          </w:tcPr>
          <w:p w14:paraId="4519DD72" w14:textId="77777777" w:rsidR="00051BA4" w:rsidRDefault="00000000">
            <w:pPr>
              <w:pStyle w:val="TableParagraph"/>
              <w:spacing w:line="90" w:lineRule="exact"/>
              <w:ind w:right="12"/>
              <w:rPr>
                <w:rFonts w:ascii="Century Gothic"/>
                <w:sz w:val="8"/>
              </w:rPr>
            </w:pPr>
            <w:r>
              <w:rPr>
                <w:rFonts w:ascii="Century Gothic"/>
                <w:spacing w:val="-2"/>
                <w:w w:val="80"/>
                <w:sz w:val="8"/>
              </w:rPr>
              <w:t>482.8</w:t>
            </w:r>
          </w:p>
        </w:tc>
        <w:tc>
          <w:tcPr>
            <w:tcW w:w="337" w:type="dxa"/>
            <w:tcBorders>
              <w:left w:val="single" w:sz="2" w:space="0" w:color="000000"/>
              <w:right w:val="single" w:sz="2" w:space="0" w:color="000000"/>
            </w:tcBorders>
          </w:tcPr>
          <w:p w14:paraId="0C5143CC" w14:textId="77777777" w:rsidR="00051BA4" w:rsidRDefault="00000000">
            <w:pPr>
              <w:pStyle w:val="TableParagraph"/>
              <w:spacing w:line="90" w:lineRule="exact"/>
              <w:ind w:right="13"/>
              <w:rPr>
                <w:rFonts w:ascii="Century Gothic"/>
                <w:sz w:val="8"/>
              </w:rPr>
            </w:pPr>
            <w:r>
              <w:rPr>
                <w:rFonts w:ascii="Century Gothic"/>
                <w:spacing w:val="-2"/>
                <w:w w:val="75"/>
                <w:sz w:val="8"/>
              </w:rPr>
              <w:t>297.2</w:t>
            </w:r>
          </w:p>
        </w:tc>
        <w:tc>
          <w:tcPr>
            <w:tcW w:w="337" w:type="dxa"/>
            <w:tcBorders>
              <w:left w:val="single" w:sz="2" w:space="0" w:color="000000"/>
              <w:right w:val="single" w:sz="2" w:space="0" w:color="000000"/>
            </w:tcBorders>
          </w:tcPr>
          <w:p w14:paraId="24A2935F" w14:textId="77777777" w:rsidR="00051BA4" w:rsidRDefault="00000000">
            <w:pPr>
              <w:pStyle w:val="TableParagraph"/>
              <w:spacing w:line="90" w:lineRule="exact"/>
              <w:ind w:right="14"/>
              <w:rPr>
                <w:rFonts w:ascii="Century Gothic"/>
                <w:sz w:val="8"/>
              </w:rPr>
            </w:pPr>
            <w:r>
              <w:rPr>
                <w:rFonts w:ascii="Century Gothic"/>
                <w:spacing w:val="-2"/>
                <w:w w:val="70"/>
                <w:sz w:val="8"/>
              </w:rPr>
              <w:t>195.5</w:t>
            </w:r>
          </w:p>
        </w:tc>
        <w:tc>
          <w:tcPr>
            <w:tcW w:w="337" w:type="dxa"/>
            <w:tcBorders>
              <w:left w:val="single" w:sz="2" w:space="0" w:color="000000"/>
              <w:right w:val="single" w:sz="2" w:space="0" w:color="000000"/>
            </w:tcBorders>
          </w:tcPr>
          <w:p w14:paraId="0BFC6813" w14:textId="77777777" w:rsidR="00051BA4" w:rsidRDefault="00000000">
            <w:pPr>
              <w:pStyle w:val="TableParagraph"/>
              <w:spacing w:line="90" w:lineRule="exact"/>
              <w:ind w:right="15"/>
              <w:rPr>
                <w:rFonts w:ascii="Century Gothic"/>
                <w:sz w:val="8"/>
              </w:rPr>
            </w:pPr>
            <w:r>
              <w:rPr>
                <w:rFonts w:ascii="Century Gothic"/>
                <w:spacing w:val="-2"/>
                <w:w w:val="85"/>
                <w:sz w:val="8"/>
              </w:rPr>
              <w:t>484.8</w:t>
            </w:r>
          </w:p>
        </w:tc>
        <w:tc>
          <w:tcPr>
            <w:tcW w:w="337" w:type="dxa"/>
            <w:tcBorders>
              <w:left w:val="single" w:sz="2" w:space="0" w:color="000000"/>
              <w:right w:val="single" w:sz="2" w:space="0" w:color="000000"/>
            </w:tcBorders>
          </w:tcPr>
          <w:p w14:paraId="6D315C18" w14:textId="77777777" w:rsidR="00051BA4" w:rsidRDefault="00000000">
            <w:pPr>
              <w:pStyle w:val="TableParagraph"/>
              <w:spacing w:line="90" w:lineRule="exact"/>
              <w:ind w:right="16"/>
              <w:rPr>
                <w:rFonts w:ascii="Century Gothic"/>
                <w:sz w:val="8"/>
              </w:rPr>
            </w:pPr>
            <w:r>
              <w:rPr>
                <w:rFonts w:ascii="Century Gothic"/>
                <w:spacing w:val="-2"/>
                <w:w w:val="80"/>
                <w:sz w:val="8"/>
              </w:rPr>
              <w:t>487.8</w:t>
            </w:r>
          </w:p>
        </w:tc>
        <w:tc>
          <w:tcPr>
            <w:tcW w:w="337" w:type="dxa"/>
            <w:tcBorders>
              <w:left w:val="single" w:sz="2" w:space="0" w:color="000000"/>
              <w:right w:val="single" w:sz="2" w:space="0" w:color="000000"/>
            </w:tcBorders>
          </w:tcPr>
          <w:p w14:paraId="19A6F198" w14:textId="77777777" w:rsidR="00051BA4" w:rsidRDefault="00000000">
            <w:pPr>
              <w:pStyle w:val="TableParagraph"/>
              <w:spacing w:line="90" w:lineRule="exact"/>
              <w:ind w:right="18"/>
              <w:rPr>
                <w:rFonts w:ascii="Century Gothic"/>
                <w:sz w:val="8"/>
              </w:rPr>
            </w:pPr>
            <w:r>
              <w:rPr>
                <w:rFonts w:ascii="Century Gothic"/>
                <w:spacing w:val="-4"/>
                <w:w w:val="75"/>
                <w:sz w:val="8"/>
              </w:rPr>
              <w:t>56.6</w:t>
            </w:r>
          </w:p>
        </w:tc>
        <w:tc>
          <w:tcPr>
            <w:tcW w:w="337" w:type="dxa"/>
            <w:tcBorders>
              <w:left w:val="single" w:sz="2" w:space="0" w:color="000000"/>
              <w:right w:val="single" w:sz="2" w:space="0" w:color="000000"/>
            </w:tcBorders>
          </w:tcPr>
          <w:p w14:paraId="348F04D9" w14:textId="77777777" w:rsidR="00051BA4" w:rsidRDefault="00000000">
            <w:pPr>
              <w:pStyle w:val="TableParagraph"/>
              <w:spacing w:line="90" w:lineRule="exact"/>
              <w:ind w:right="17"/>
              <w:rPr>
                <w:rFonts w:ascii="Century Gothic"/>
                <w:sz w:val="8"/>
              </w:rPr>
            </w:pPr>
            <w:r>
              <w:rPr>
                <w:rFonts w:ascii="Century Gothic"/>
                <w:spacing w:val="-2"/>
                <w:w w:val="80"/>
                <w:sz w:val="8"/>
              </w:rPr>
              <w:t>244.3</w:t>
            </w:r>
          </w:p>
        </w:tc>
        <w:tc>
          <w:tcPr>
            <w:tcW w:w="337" w:type="dxa"/>
            <w:tcBorders>
              <w:left w:val="single" w:sz="2" w:space="0" w:color="000000"/>
              <w:right w:val="single" w:sz="2" w:space="0" w:color="000000"/>
            </w:tcBorders>
          </w:tcPr>
          <w:p w14:paraId="6DB9CE3F" w14:textId="77777777" w:rsidR="00051BA4" w:rsidRDefault="00000000">
            <w:pPr>
              <w:pStyle w:val="TableParagraph"/>
              <w:spacing w:line="90" w:lineRule="exact"/>
              <w:ind w:right="20"/>
              <w:rPr>
                <w:rFonts w:ascii="Century Gothic"/>
                <w:sz w:val="8"/>
              </w:rPr>
            </w:pPr>
            <w:r>
              <w:rPr>
                <w:rFonts w:ascii="Century Gothic"/>
                <w:w w:val="75"/>
                <w:sz w:val="8"/>
              </w:rPr>
              <w:t>-</w:t>
            </w:r>
            <w:r>
              <w:rPr>
                <w:rFonts w:ascii="Century Gothic"/>
                <w:spacing w:val="-4"/>
                <w:w w:val="80"/>
                <w:sz w:val="8"/>
              </w:rPr>
              <w:t>92.6</w:t>
            </w:r>
          </w:p>
        </w:tc>
        <w:tc>
          <w:tcPr>
            <w:tcW w:w="337" w:type="dxa"/>
            <w:tcBorders>
              <w:left w:val="single" w:sz="2" w:space="0" w:color="000000"/>
              <w:right w:val="single" w:sz="2" w:space="0" w:color="000000"/>
            </w:tcBorders>
          </w:tcPr>
          <w:p w14:paraId="0C2A49CA" w14:textId="77777777" w:rsidR="00051BA4" w:rsidRDefault="00000000">
            <w:pPr>
              <w:pStyle w:val="TableParagraph"/>
              <w:spacing w:line="90" w:lineRule="exact"/>
              <w:ind w:right="19"/>
              <w:rPr>
                <w:rFonts w:ascii="Century Gothic"/>
                <w:sz w:val="8"/>
              </w:rPr>
            </w:pPr>
            <w:r>
              <w:rPr>
                <w:rFonts w:ascii="Century Gothic"/>
                <w:spacing w:val="-2"/>
                <w:w w:val="70"/>
                <w:sz w:val="8"/>
              </w:rPr>
              <w:t>157.5</w:t>
            </w:r>
          </w:p>
        </w:tc>
        <w:tc>
          <w:tcPr>
            <w:tcW w:w="337" w:type="dxa"/>
            <w:tcBorders>
              <w:left w:val="single" w:sz="2" w:space="0" w:color="000000"/>
              <w:right w:val="single" w:sz="2" w:space="0" w:color="000000"/>
            </w:tcBorders>
            <w:shd w:val="clear" w:color="auto" w:fill="FFFFCC"/>
          </w:tcPr>
          <w:p w14:paraId="4D5D8A72" w14:textId="77777777" w:rsidR="00051BA4" w:rsidRDefault="00000000">
            <w:pPr>
              <w:pStyle w:val="TableParagraph"/>
              <w:spacing w:line="90" w:lineRule="exact"/>
              <w:ind w:right="22"/>
              <w:rPr>
                <w:rFonts w:ascii="Century Gothic"/>
                <w:sz w:val="8"/>
              </w:rPr>
            </w:pPr>
            <w:r>
              <w:rPr>
                <w:rFonts w:ascii="Century Gothic"/>
                <w:spacing w:val="-4"/>
                <w:w w:val="80"/>
                <w:sz w:val="8"/>
              </w:rPr>
              <w:t>44.7</w:t>
            </w:r>
          </w:p>
        </w:tc>
        <w:tc>
          <w:tcPr>
            <w:tcW w:w="337" w:type="dxa"/>
            <w:tcBorders>
              <w:left w:val="single" w:sz="2" w:space="0" w:color="000000"/>
              <w:right w:val="single" w:sz="2" w:space="0" w:color="000000"/>
            </w:tcBorders>
            <w:shd w:val="clear" w:color="auto" w:fill="FFFFCC"/>
          </w:tcPr>
          <w:p w14:paraId="18951CDF" w14:textId="77777777" w:rsidR="00051BA4" w:rsidRDefault="00000000">
            <w:pPr>
              <w:pStyle w:val="TableParagraph"/>
              <w:spacing w:line="90" w:lineRule="exact"/>
              <w:ind w:right="23"/>
              <w:rPr>
                <w:rFonts w:ascii="Century Gothic"/>
                <w:sz w:val="8"/>
              </w:rPr>
            </w:pPr>
            <w:r>
              <w:rPr>
                <w:rFonts w:ascii="Century Gothic"/>
                <w:spacing w:val="-5"/>
                <w:w w:val="80"/>
                <w:sz w:val="8"/>
              </w:rPr>
              <w:t>4.7</w:t>
            </w:r>
          </w:p>
        </w:tc>
        <w:tc>
          <w:tcPr>
            <w:tcW w:w="337" w:type="dxa"/>
            <w:tcBorders>
              <w:left w:val="single" w:sz="2" w:space="0" w:color="000000"/>
              <w:right w:val="single" w:sz="2" w:space="0" w:color="000000"/>
            </w:tcBorders>
            <w:shd w:val="clear" w:color="auto" w:fill="D9D9D9"/>
          </w:tcPr>
          <w:p w14:paraId="2B81483E" w14:textId="77777777" w:rsidR="00051BA4" w:rsidRDefault="00000000">
            <w:pPr>
              <w:pStyle w:val="TableParagraph"/>
              <w:spacing w:line="90" w:lineRule="exact"/>
              <w:ind w:right="24"/>
              <w:rPr>
                <w:rFonts w:ascii="Century Gothic"/>
                <w:sz w:val="8"/>
              </w:rPr>
            </w:pPr>
            <w:r>
              <w:rPr>
                <w:rFonts w:ascii="Century Gothic"/>
                <w:spacing w:val="-4"/>
                <w:w w:val="80"/>
                <w:sz w:val="8"/>
              </w:rPr>
              <w:t>49.4</w:t>
            </w:r>
          </w:p>
        </w:tc>
        <w:tc>
          <w:tcPr>
            <w:tcW w:w="421" w:type="dxa"/>
            <w:tcBorders>
              <w:left w:val="single" w:sz="2" w:space="0" w:color="000000"/>
              <w:right w:val="single" w:sz="2" w:space="0" w:color="000000"/>
            </w:tcBorders>
          </w:tcPr>
          <w:p w14:paraId="19BD32F7" w14:textId="77777777" w:rsidR="00051BA4" w:rsidRDefault="00000000">
            <w:pPr>
              <w:pStyle w:val="TableParagraph"/>
              <w:spacing w:before="16" w:line="86" w:lineRule="exact"/>
              <w:ind w:right="25"/>
              <w:rPr>
                <w:rFonts w:ascii="Calibri"/>
                <w:b/>
                <w:sz w:val="8"/>
              </w:rPr>
            </w:pPr>
            <w:r>
              <w:rPr>
                <w:rFonts w:ascii="Calibri"/>
                <w:b/>
                <w:spacing w:val="-2"/>
                <w:w w:val="90"/>
                <w:sz w:val="8"/>
              </w:rPr>
              <w:t>5,675.5</w:t>
            </w:r>
          </w:p>
        </w:tc>
      </w:tr>
      <w:tr w:rsidR="00051BA4" w14:paraId="34CAFB9C" w14:textId="77777777">
        <w:trPr>
          <w:trHeight w:val="121"/>
        </w:trPr>
        <w:tc>
          <w:tcPr>
            <w:tcW w:w="1009" w:type="dxa"/>
            <w:tcBorders>
              <w:left w:val="single" w:sz="2" w:space="0" w:color="000000"/>
              <w:right w:val="single" w:sz="2" w:space="0" w:color="000000"/>
            </w:tcBorders>
          </w:tcPr>
          <w:p w14:paraId="0FFAF1F6" w14:textId="77777777" w:rsidR="00051BA4" w:rsidRDefault="00000000">
            <w:pPr>
              <w:pStyle w:val="TableParagraph"/>
              <w:spacing w:line="90" w:lineRule="exact"/>
              <w:ind w:left="16"/>
              <w:jc w:val="left"/>
              <w:rPr>
                <w:rFonts w:ascii="Century Gothic"/>
                <w:sz w:val="8"/>
              </w:rPr>
            </w:pPr>
            <w:r>
              <w:rPr>
                <w:rFonts w:ascii="Century Gothic"/>
                <w:spacing w:val="-2"/>
                <w:w w:val="85"/>
                <w:sz w:val="8"/>
              </w:rPr>
              <w:t>Puebla</w:t>
            </w:r>
          </w:p>
        </w:tc>
        <w:tc>
          <w:tcPr>
            <w:tcW w:w="337" w:type="dxa"/>
            <w:tcBorders>
              <w:left w:val="single" w:sz="2" w:space="0" w:color="000000"/>
              <w:right w:val="single" w:sz="2" w:space="0" w:color="000000"/>
            </w:tcBorders>
          </w:tcPr>
          <w:p w14:paraId="29212CAE" w14:textId="77777777" w:rsidR="00051BA4" w:rsidRDefault="00000000">
            <w:pPr>
              <w:pStyle w:val="TableParagraph"/>
              <w:spacing w:line="90" w:lineRule="exact"/>
              <w:ind w:right="9"/>
              <w:rPr>
                <w:rFonts w:ascii="Century Gothic"/>
                <w:sz w:val="8"/>
              </w:rPr>
            </w:pPr>
            <w:r>
              <w:rPr>
                <w:rFonts w:ascii="Century Gothic"/>
                <w:spacing w:val="-2"/>
                <w:w w:val="80"/>
                <w:sz w:val="8"/>
              </w:rPr>
              <w:t>425.0</w:t>
            </w:r>
          </w:p>
        </w:tc>
        <w:tc>
          <w:tcPr>
            <w:tcW w:w="337" w:type="dxa"/>
            <w:tcBorders>
              <w:left w:val="single" w:sz="2" w:space="0" w:color="000000"/>
              <w:right w:val="single" w:sz="2" w:space="0" w:color="000000"/>
            </w:tcBorders>
          </w:tcPr>
          <w:p w14:paraId="78BBDF88" w14:textId="77777777" w:rsidR="00051BA4" w:rsidRDefault="00000000">
            <w:pPr>
              <w:pStyle w:val="TableParagraph"/>
              <w:spacing w:line="90" w:lineRule="exact"/>
              <w:ind w:right="9"/>
              <w:rPr>
                <w:rFonts w:ascii="Century Gothic"/>
                <w:sz w:val="8"/>
              </w:rPr>
            </w:pPr>
            <w:r>
              <w:rPr>
                <w:rFonts w:ascii="Century Gothic"/>
                <w:spacing w:val="-2"/>
                <w:w w:val="80"/>
                <w:sz w:val="8"/>
              </w:rPr>
              <w:t>662.7</w:t>
            </w:r>
          </w:p>
        </w:tc>
        <w:tc>
          <w:tcPr>
            <w:tcW w:w="337" w:type="dxa"/>
            <w:tcBorders>
              <w:left w:val="single" w:sz="2" w:space="0" w:color="000000"/>
              <w:right w:val="single" w:sz="2" w:space="0" w:color="000000"/>
            </w:tcBorders>
          </w:tcPr>
          <w:p w14:paraId="5A7B59D1" w14:textId="77777777" w:rsidR="00051BA4" w:rsidRDefault="00000000">
            <w:pPr>
              <w:pStyle w:val="TableParagraph"/>
              <w:spacing w:line="90" w:lineRule="exact"/>
              <w:ind w:right="10"/>
              <w:rPr>
                <w:rFonts w:ascii="Century Gothic"/>
                <w:sz w:val="8"/>
              </w:rPr>
            </w:pPr>
            <w:r>
              <w:rPr>
                <w:rFonts w:ascii="Century Gothic"/>
                <w:spacing w:val="-2"/>
                <w:w w:val="65"/>
                <w:sz w:val="8"/>
              </w:rPr>
              <w:t>381.1</w:t>
            </w:r>
          </w:p>
        </w:tc>
        <w:tc>
          <w:tcPr>
            <w:tcW w:w="337" w:type="dxa"/>
            <w:tcBorders>
              <w:left w:val="single" w:sz="2" w:space="0" w:color="000000"/>
              <w:right w:val="single" w:sz="2" w:space="0" w:color="000000"/>
            </w:tcBorders>
          </w:tcPr>
          <w:p w14:paraId="4931990B" w14:textId="77777777" w:rsidR="00051BA4" w:rsidRDefault="00000000">
            <w:pPr>
              <w:pStyle w:val="TableParagraph"/>
              <w:spacing w:line="90" w:lineRule="exact"/>
              <w:ind w:right="8"/>
              <w:rPr>
                <w:rFonts w:ascii="Century Gothic"/>
                <w:sz w:val="8"/>
              </w:rPr>
            </w:pPr>
            <w:r>
              <w:rPr>
                <w:rFonts w:ascii="Century Gothic"/>
                <w:spacing w:val="-2"/>
                <w:w w:val="70"/>
                <w:sz w:val="8"/>
              </w:rPr>
              <w:t>182.5</w:t>
            </w:r>
          </w:p>
        </w:tc>
        <w:tc>
          <w:tcPr>
            <w:tcW w:w="337" w:type="dxa"/>
            <w:tcBorders>
              <w:left w:val="single" w:sz="2" w:space="0" w:color="000000"/>
              <w:right w:val="single" w:sz="2" w:space="0" w:color="000000"/>
            </w:tcBorders>
          </w:tcPr>
          <w:p w14:paraId="0EC906FA" w14:textId="77777777" w:rsidR="00051BA4" w:rsidRDefault="00000000">
            <w:pPr>
              <w:pStyle w:val="TableParagraph"/>
              <w:spacing w:line="90" w:lineRule="exact"/>
              <w:ind w:right="11"/>
              <w:rPr>
                <w:rFonts w:ascii="Century Gothic"/>
                <w:sz w:val="8"/>
              </w:rPr>
            </w:pPr>
            <w:r>
              <w:rPr>
                <w:rFonts w:ascii="Century Gothic"/>
                <w:spacing w:val="-2"/>
                <w:w w:val="80"/>
                <w:sz w:val="8"/>
              </w:rPr>
              <w:t>772.9</w:t>
            </w:r>
          </w:p>
        </w:tc>
        <w:tc>
          <w:tcPr>
            <w:tcW w:w="337" w:type="dxa"/>
            <w:tcBorders>
              <w:left w:val="single" w:sz="2" w:space="0" w:color="000000"/>
              <w:right w:val="single" w:sz="2" w:space="0" w:color="000000"/>
            </w:tcBorders>
          </w:tcPr>
          <w:p w14:paraId="511D5F57" w14:textId="77777777" w:rsidR="00051BA4" w:rsidRDefault="00000000">
            <w:pPr>
              <w:pStyle w:val="TableParagraph"/>
              <w:spacing w:line="90" w:lineRule="exact"/>
              <w:ind w:right="10"/>
              <w:rPr>
                <w:rFonts w:ascii="Century Gothic"/>
                <w:sz w:val="8"/>
              </w:rPr>
            </w:pPr>
            <w:r>
              <w:rPr>
                <w:rFonts w:ascii="Century Gothic"/>
                <w:spacing w:val="-2"/>
                <w:w w:val="80"/>
                <w:sz w:val="8"/>
              </w:rPr>
              <w:t>594.5</w:t>
            </w:r>
          </w:p>
        </w:tc>
        <w:tc>
          <w:tcPr>
            <w:tcW w:w="337" w:type="dxa"/>
            <w:tcBorders>
              <w:left w:val="single" w:sz="2" w:space="0" w:color="000000"/>
              <w:right w:val="single" w:sz="2" w:space="0" w:color="000000"/>
            </w:tcBorders>
          </w:tcPr>
          <w:p w14:paraId="6EDF611F" w14:textId="77777777" w:rsidR="00051BA4" w:rsidRDefault="00000000">
            <w:pPr>
              <w:pStyle w:val="TableParagraph"/>
              <w:spacing w:line="90" w:lineRule="exact"/>
              <w:ind w:right="11"/>
              <w:rPr>
                <w:rFonts w:ascii="Century Gothic"/>
                <w:sz w:val="8"/>
              </w:rPr>
            </w:pPr>
            <w:r>
              <w:rPr>
                <w:rFonts w:ascii="Century Gothic"/>
                <w:spacing w:val="-2"/>
                <w:w w:val="75"/>
                <w:sz w:val="8"/>
              </w:rPr>
              <w:t>775.3</w:t>
            </w:r>
          </w:p>
        </w:tc>
        <w:tc>
          <w:tcPr>
            <w:tcW w:w="337" w:type="dxa"/>
            <w:tcBorders>
              <w:left w:val="single" w:sz="2" w:space="0" w:color="000000"/>
              <w:right w:val="single" w:sz="2" w:space="0" w:color="000000"/>
            </w:tcBorders>
          </w:tcPr>
          <w:p w14:paraId="0A9DDE46" w14:textId="77777777" w:rsidR="00051BA4" w:rsidRDefault="00000000">
            <w:pPr>
              <w:pStyle w:val="TableParagraph"/>
              <w:spacing w:line="90" w:lineRule="exact"/>
              <w:ind w:left="122"/>
              <w:jc w:val="center"/>
              <w:rPr>
                <w:rFonts w:ascii="Century Gothic"/>
                <w:sz w:val="8"/>
              </w:rPr>
            </w:pPr>
            <w:r>
              <w:rPr>
                <w:rFonts w:ascii="Century Gothic"/>
                <w:spacing w:val="-2"/>
                <w:w w:val="75"/>
                <w:sz w:val="8"/>
              </w:rPr>
              <w:t>1,504.5</w:t>
            </w:r>
          </w:p>
        </w:tc>
        <w:tc>
          <w:tcPr>
            <w:tcW w:w="337" w:type="dxa"/>
            <w:tcBorders>
              <w:left w:val="single" w:sz="2" w:space="0" w:color="000000"/>
              <w:right w:val="single" w:sz="2" w:space="0" w:color="000000"/>
            </w:tcBorders>
          </w:tcPr>
          <w:p w14:paraId="6564C838" w14:textId="77777777" w:rsidR="00051BA4" w:rsidRDefault="00000000">
            <w:pPr>
              <w:pStyle w:val="TableParagraph"/>
              <w:spacing w:line="90" w:lineRule="exact"/>
              <w:ind w:right="12"/>
              <w:rPr>
                <w:rFonts w:ascii="Century Gothic"/>
                <w:sz w:val="8"/>
              </w:rPr>
            </w:pPr>
            <w:r>
              <w:rPr>
                <w:rFonts w:ascii="Century Gothic"/>
                <w:spacing w:val="-2"/>
                <w:w w:val="75"/>
                <w:sz w:val="8"/>
              </w:rPr>
              <w:t>1,057.2</w:t>
            </w:r>
          </w:p>
        </w:tc>
        <w:tc>
          <w:tcPr>
            <w:tcW w:w="337" w:type="dxa"/>
            <w:tcBorders>
              <w:left w:val="single" w:sz="2" w:space="0" w:color="000000"/>
              <w:right w:val="single" w:sz="2" w:space="0" w:color="000000"/>
            </w:tcBorders>
          </w:tcPr>
          <w:p w14:paraId="6661ED4D" w14:textId="77777777" w:rsidR="00051BA4" w:rsidRDefault="00000000">
            <w:pPr>
              <w:pStyle w:val="TableParagraph"/>
              <w:spacing w:line="90" w:lineRule="exact"/>
              <w:ind w:right="13"/>
              <w:rPr>
                <w:rFonts w:ascii="Century Gothic"/>
                <w:sz w:val="8"/>
              </w:rPr>
            </w:pPr>
            <w:r>
              <w:rPr>
                <w:rFonts w:ascii="Century Gothic"/>
                <w:spacing w:val="-2"/>
                <w:w w:val="70"/>
                <w:sz w:val="8"/>
              </w:rPr>
              <w:t>791.5</w:t>
            </w:r>
          </w:p>
        </w:tc>
        <w:tc>
          <w:tcPr>
            <w:tcW w:w="337" w:type="dxa"/>
            <w:tcBorders>
              <w:left w:val="single" w:sz="2" w:space="0" w:color="000000"/>
              <w:right w:val="single" w:sz="2" w:space="0" w:color="000000"/>
            </w:tcBorders>
          </w:tcPr>
          <w:p w14:paraId="55D97E76" w14:textId="77777777" w:rsidR="00051BA4" w:rsidRDefault="00000000">
            <w:pPr>
              <w:pStyle w:val="TableParagraph"/>
              <w:spacing w:line="90" w:lineRule="exact"/>
              <w:ind w:right="14"/>
              <w:rPr>
                <w:rFonts w:ascii="Century Gothic"/>
                <w:sz w:val="8"/>
              </w:rPr>
            </w:pPr>
            <w:r>
              <w:rPr>
                <w:rFonts w:ascii="Century Gothic"/>
                <w:spacing w:val="-2"/>
                <w:w w:val="70"/>
                <w:sz w:val="8"/>
              </w:rPr>
              <w:t>1,166.5</w:t>
            </w:r>
          </w:p>
        </w:tc>
        <w:tc>
          <w:tcPr>
            <w:tcW w:w="337" w:type="dxa"/>
            <w:tcBorders>
              <w:left w:val="single" w:sz="2" w:space="0" w:color="000000"/>
              <w:right w:val="single" w:sz="2" w:space="0" w:color="000000"/>
            </w:tcBorders>
          </w:tcPr>
          <w:p w14:paraId="13D54664" w14:textId="77777777" w:rsidR="00051BA4" w:rsidRDefault="00000000">
            <w:pPr>
              <w:pStyle w:val="TableParagraph"/>
              <w:spacing w:line="90" w:lineRule="exact"/>
              <w:ind w:right="16"/>
              <w:rPr>
                <w:rFonts w:ascii="Century Gothic"/>
                <w:sz w:val="8"/>
              </w:rPr>
            </w:pPr>
            <w:r>
              <w:rPr>
                <w:rFonts w:ascii="Century Gothic"/>
                <w:spacing w:val="-2"/>
                <w:w w:val="80"/>
                <w:sz w:val="8"/>
              </w:rPr>
              <w:t>953.6</w:t>
            </w:r>
          </w:p>
        </w:tc>
        <w:tc>
          <w:tcPr>
            <w:tcW w:w="337" w:type="dxa"/>
            <w:tcBorders>
              <w:left w:val="single" w:sz="2" w:space="0" w:color="000000"/>
              <w:right w:val="single" w:sz="2" w:space="0" w:color="000000"/>
            </w:tcBorders>
          </w:tcPr>
          <w:p w14:paraId="77FA35C7" w14:textId="77777777" w:rsidR="00051BA4" w:rsidRDefault="00000000">
            <w:pPr>
              <w:pStyle w:val="TableParagraph"/>
              <w:spacing w:line="90" w:lineRule="exact"/>
              <w:ind w:right="17"/>
              <w:rPr>
                <w:rFonts w:ascii="Century Gothic"/>
                <w:sz w:val="8"/>
              </w:rPr>
            </w:pPr>
            <w:r>
              <w:rPr>
                <w:rFonts w:ascii="Century Gothic"/>
                <w:spacing w:val="-2"/>
                <w:w w:val="80"/>
                <w:sz w:val="8"/>
              </w:rPr>
              <w:t>643.9</w:t>
            </w:r>
          </w:p>
        </w:tc>
        <w:tc>
          <w:tcPr>
            <w:tcW w:w="337" w:type="dxa"/>
            <w:tcBorders>
              <w:left w:val="single" w:sz="2" w:space="0" w:color="000000"/>
              <w:right w:val="single" w:sz="2" w:space="0" w:color="000000"/>
            </w:tcBorders>
          </w:tcPr>
          <w:p w14:paraId="54EE101F" w14:textId="77777777" w:rsidR="00051BA4" w:rsidRDefault="00000000">
            <w:pPr>
              <w:pStyle w:val="TableParagraph"/>
              <w:spacing w:line="90" w:lineRule="exact"/>
              <w:ind w:right="19"/>
              <w:rPr>
                <w:rFonts w:ascii="Century Gothic"/>
                <w:sz w:val="8"/>
              </w:rPr>
            </w:pPr>
            <w:r>
              <w:rPr>
                <w:rFonts w:ascii="Century Gothic"/>
                <w:spacing w:val="-2"/>
                <w:w w:val="80"/>
                <w:sz w:val="8"/>
              </w:rPr>
              <w:t>2,044.0</w:t>
            </w:r>
          </w:p>
        </w:tc>
        <w:tc>
          <w:tcPr>
            <w:tcW w:w="337" w:type="dxa"/>
            <w:tcBorders>
              <w:left w:val="single" w:sz="2" w:space="0" w:color="000000"/>
              <w:right w:val="single" w:sz="2" w:space="0" w:color="000000"/>
            </w:tcBorders>
          </w:tcPr>
          <w:p w14:paraId="4BED66C7" w14:textId="77777777" w:rsidR="00051BA4" w:rsidRDefault="00000000">
            <w:pPr>
              <w:pStyle w:val="TableParagraph"/>
              <w:spacing w:line="90" w:lineRule="exact"/>
              <w:ind w:right="20"/>
              <w:rPr>
                <w:rFonts w:ascii="Century Gothic"/>
                <w:sz w:val="8"/>
              </w:rPr>
            </w:pPr>
            <w:r>
              <w:rPr>
                <w:rFonts w:ascii="Century Gothic"/>
                <w:spacing w:val="-2"/>
                <w:w w:val="80"/>
                <w:sz w:val="8"/>
              </w:rPr>
              <w:t>583.0</w:t>
            </w:r>
          </w:p>
        </w:tc>
        <w:tc>
          <w:tcPr>
            <w:tcW w:w="337" w:type="dxa"/>
            <w:tcBorders>
              <w:left w:val="single" w:sz="2" w:space="0" w:color="000000"/>
              <w:right w:val="single" w:sz="2" w:space="0" w:color="000000"/>
            </w:tcBorders>
          </w:tcPr>
          <w:p w14:paraId="6D8CC13F" w14:textId="77777777" w:rsidR="00051BA4" w:rsidRDefault="00000000">
            <w:pPr>
              <w:pStyle w:val="TableParagraph"/>
              <w:spacing w:line="90" w:lineRule="exact"/>
              <w:ind w:right="18"/>
              <w:rPr>
                <w:rFonts w:ascii="Century Gothic"/>
                <w:sz w:val="8"/>
              </w:rPr>
            </w:pPr>
            <w:r>
              <w:rPr>
                <w:rFonts w:ascii="Century Gothic"/>
                <w:spacing w:val="-2"/>
                <w:w w:val="80"/>
                <w:sz w:val="8"/>
              </w:rPr>
              <w:t>627.8</w:t>
            </w:r>
          </w:p>
        </w:tc>
        <w:tc>
          <w:tcPr>
            <w:tcW w:w="337" w:type="dxa"/>
            <w:tcBorders>
              <w:left w:val="single" w:sz="2" w:space="0" w:color="000000"/>
              <w:right w:val="single" w:sz="2" w:space="0" w:color="000000"/>
            </w:tcBorders>
          </w:tcPr>
          <w:p w14:paraId="4BDE8FBD" w14:textId="77777777" w:rsidR="00051BA4" w:rsidRDefault="00000000">
            <w:pPr>
              <w:pStyle w:val="TableParagraph"/>
              <w:spacing w:line="90" w:lineRule="exact"/>
              <w:ind w:right="21"/>
              <w:rPr>
                <w:rFonts w:ascii="Century Gothic"/>
                <w:sz w:val="8"/>
              </w:rPr>
            </w:pPr>
            <w:r>
              <w:rPr>
                <w:rFonts w:ascii="Century Gothic"/>
                <w:spacing w:val="-2"/>
                <w:w w:val="75"/>
                <w:sz w:val="8"/>
              </w:rPr>
              <w:t>797.1</w:t>
            </w:r>
          </w:p>
        </w:tc>
        <w:tc>
          <w:tcPr>
            <w:tcW w:w="337" w:type="dxa"/>
            <w:tcBorders>
              <w:left w:val="single" w:sz="2" w:space="0" w:color="000000"/>
              <w:right w:val="single" w:sz="2" w:space="0" w:color="000000"/>
            </w:tcBorders>
            <w:shd w:val="clear" w:color="auto" w:fill="FFFFCC"/>
          </w:tcPr>
          <w:p w14:paraId="343D1742" w14:textId="77777777" w:rsidR="00051BA4" w:rsidRDefault="00000000">
            <w:pPr>
              <w:pStyle w:val="TableParagraph"/>
              <w:spacing w:line="90" w:lineRule="exact"/>
              <w:ind w:right="20"/>
              <w:rPr>
                <w:rFonts w:ascii="Century Gothic"/>
                <w:sz w:val="8"/>
              </w:rPr>
            </w:pPr>
            <w:r>
              <w:rPr>
                <w:rFonts w:ascii="Century Gothic"/>
                <w:spacing w:val="-2"/>
                <w:w w:val="75"/>
                <w:sz w:val="8"/>
              </w:rPr>
              <w:t>1,049.8</w:t>
            </w:r>
          </w:p>
        </w:tc>
        <w:tc>
          <w:tcPr>
            <w:tcW w:w="337" w:type="dxa"/>
            <w:tcBorders>
              <w:left w:val="single" w:sz="2" w:space="0" w:color="000000"/>
              <w:right w:val="single" w:sz="2" w:space="0" w:color="000000"/>
            </w:tcBorders>
            <w:shd w:val="clear" w:color="auto" w:fill="FFFFCC"/>
          </w:tcPr>
          <w:p w14:paraId="26B21166" w14:textId="77777777" w:rsidR="00051BA4" w:rsidRDefault="00000000">
            <w:pPr>
              <w:pStyle w:val="TableParagraph"/>
              <w:spacing w:line="90" w:lineRule="exact"/>
              <w:ind w:right="20"/>
              <w:rPr>
                <w:rFonts w:ascii="Century Gothic"/>
                <w:sz w:val="8"/>
              </w:rPr>
            </w:pPr>
            <w:r>
              <w:rPr>
                <w:rFonts w:ascii="Century Gothic"/>
                <w:w w:val="80"/>
                <w:sz w:val="8"/>
              </w:rPr>
              <w:t>-</w:t>
            </w:r>
            <w:r>
              <w:rPr>
                <w:rFonts w:ascii="Century Gothic"/>
                <w:spacing w:val="-4"/>
                <w:w w:val="80"/>
                <w:sz w:val="8"/>
              </w:rPr>
              <w:t>47.5</w:t>
            </w:r>
          </w:p>
        </w:tc>
        <w:tc>
          <w:tcPr>
            <w:tcW w:w="337" w:type="dxa"/>
            <w:tcBorders>
              <w:left w:val="single" w:sz="2" w:space="0" w:color="000000"/>
              <w:right w:val="single" w:sz="2" w:space="0" w:color="000000"/>
            </w:tcBorders>
            <w:shd w:val="clear" w:color="auto" w:fill="D9D9D9"/>
          </w:tcPr>
          <w:p w14:paraId="18524867" w14:textId="77777777" w:rsidR="00051BA4" w:rsidRDefault="00000000">
            <w:pPr>
              <w:pStyle w:val="TableParagraph"/>
              <w:spacing w:line="90" w:lineRule="exact"/>
              <w:ind w:right="21"/>
              <w:rPr>
                <w:rFonts w:ascii="Century Gothic"/>
                <w:sz w:val="8"/>
              </w:rPr>
            </w:pPr>
            <w:r>
              <w:rPr>
                <w:rFonts w:ascii="Century Gothic"/>
                <w:spacing w:val="-2"/>
                <w:w w:val="75"/>
                <w:sz w:val="8"/>
              </w:rPr>
              <w:t>1,002.3</w:t>
            </w:r>
          </w:p>
        </w:tc>
        <w:tc>
          <w:tcPr>
            <w:tcW w:w="421" w:type="dxa"/>
            <w:tcBorders>
              <w:left w:val="single" w:sz="2" w:space="0" w:color="000000"/>
              <w:right w:val="single" w:sz="2" w:space="0" w:color="000000"/>
            </w:tcBorders>
          </w:tcPr>
          <w:p w14:paraId="27B062CC" w14:textId="77777777" w:rsidR="00051BA4" w:rsidRDefault="00000000">
            <w:pPr>
              <w:pStyle w:val="TableParagraph"/>
              <w:spacing w:before="16" w:line="86" w:lineRule="exact"/>
              <w:ind w:right="25"/>
              <w:rPr>
                <w:rFonts w:ascii="Calibri"/>
                <w:b/>
                <w:sz w:val="8"/>
              </w:rPr>
            </w:pPr>
            <w:r>
              <w:rPr>
                <w:rFonts w:ascii="Calibri"/>
                <w:b/>
                <w:spacing w:val="-2"/>
                <w:w w:val="85"/>
                <w:sz w:val="8"/>
              </w:rPr>
              <w:t>14,965.5</w:t>
            </w:r>
          </w:p>
        </w:tc>
      </w:tr>
      <w:tr w:rsidR="00051BA4" w14:paraId="10E595D0" w14:textId="77777777">
        <w:trPr>
          <w:trHeight w:val="121"/>
        </w:trPr>
        <w:tc>
          <w:tcPr>
            <w:tcW w:w="1009" w:type="dxa"/>
            <w:tcBorders>
              <w:left w:val="single" w:sz="2" w:space="0" w:color="000000"/>
              <w:right w:val="single" w:sz="2" w:space="0" w:color="000000"/>
            </w:tcBorders>
          </w:tcPr>
          <w:p w14:paraId="6A235ECB" w14:textId="77777777" w:rsidR="00051BA4" w:rsidRDefault="00000000">
            <w:pPr>
              <w:pStyle w:val="TableParagraph"/>
              <w:spacing w:before="5" w:line="96" w:lineRule="exact"/>
              <w:ind w:left="16"/>
              <w:jc w:val="left"/>
              <w:rPr>
                <w:rFonts w:ascii="Century Gothic" w:hAnsi="Century Gothic"/>
                <w:sz w:val="8"/>
              </w:rPr>
            </w:pPr>
            <w:r>
              <w:rPr>
                <w:rFonts w:ascii="Century Gothic" w:hAnsi="Century Gothic"/>
                <w:spacing w:val="-2"/>
                <w:w w:val="80"/>
                <w:sz w:val="8"/>
              </w:rPr>
              <w:t>Querétaro</w:t>
            </w:r>
          </w:p>
        </w:tc>
        <w:tc>
          <w:tcPr>
            <w:tcW w:w="337" w:type="dxa"/>
            <w:tcBorders>
              <w:left w:val="single" w:sz="2" w:space="0" w:color="000000"/>
              <w:right w:val="single" w:sz="2" w:space="0" w:color="000000"/>
            </w:tcBorders>
          </w:tcPr>
          <w:p w14:paraId="69F88AC1" w14:textId="77777777" w:rsidR="00051BA4" w:rsidRDefault="00000000">
            <w:pPr>
              <w:pStyle w:val="TableParagraph"/>
              <w:spacing w:line="90" w:lineRule="exact"/>
              <w:ind w:right="7"/>
              <w:rPr>
                <w:rFonts w:ascii="Century Gothic"/>
                <w:sz w:val="8"/>
              </w:rPr>
            </w:pPr>
            <w:r>
              <w:rPr>
                <w:rFonts w:ascii="Century Gothic"/>
                <w:spacing w:val="-2"/>
                <w:w w:val="80"/>
                <w:sz w:val="8"/>
              </w:rPr>
              <w:t>750.6</w:t>
            </w:r>
          </w:p>
        </w:tc>
        <w:tc>
          <w:tcPr>
            <w:tcW w:w="337" w:type="dxa"/>
            <w:tcBorders>
              <w:left w:val="single" w:sz="2" w:space="0" w:color="000000"/>
              <w:right w:val="single" w:sz="2" w:space="0" w:color="000000"/>
            </w:tcBorders>
          </w:tcPr>
          <w:p w14:paraId="7EEFF55C" w14:textId="77777777" w:rsidR="00051BA4" w:rsidRDefault="00000000">
            <w:pPr>
              <w:pStyle w:val="TableParagraph"/>
              <w:spacing w:line="90" w:lineRule="exact"/>
              <w:ind w:right="6"/>
              <w:rPr>
                <w:rFonts w:ascii="Century Gothic"/>
                <w:sz w:val="8"/>
              </w:rPr>
            </w:pPr>
            <w:r>
              <w:rPr>
                <w:rFonts w:ascii="Century Gothic"/>
                <w:spacing w:val="-2"/>
                <w:w w:val="70"/>
                <w:sz w:val="8"/>
              </w:rPr>
              <w:t>815.3</w:t>
            </w:r>
          </w:p>
        </w:tc>
        <w:tc>
          <w:tcPr>
            <w:tcW w:w="337" w:type="dxa"/>
            <w:tcBorders>
              <w:left w:val="single" w:sz="2" w:space="0" w:color="000000"/>
              <w:right w:val="single" w:sz="2" w:space="0" w:color="000000"/>
            </w:tcBorders>
          </w:tcPr>
          <w:p w14:paraId="56A4D629" w14:textId="77777777" w:rsidR="00051BA4" w:rsidRDefault="00000000">
            <w:pPr>
              <w:pStyle w:val="TableParagraph"/>
              <w:spacing w:line="90" w:lineRule="exact"/>
              <w:ind w:right="7"/>
              <w:rPr>
                <w:rFonts w:ascii="Century Gothic"/>
                <w:sz w:val="8"/>
              </w:rPr>
            </w:pPr>
            <w:r>
              <w:rPr>
                <w:rFonts w:ascii="Century Gothic"/>
                <w:spacing w:val="-2"/>
                <w:w w:val="70"/>
                <w:sz w:val="8"/>
              </w:rPr>
              <w:t>1,071.5</w:t>
            </w:r>
          </w:p>
        </w:tc>
        <w:tc>
          <w:tcPr>
            <w:tcW w:w="337" w:type="dxa"/>
            <w:tcBorders>
              <w:left w:val="single" w:sz="2" w:space="0" w:color="000000"/>
              <w:right w:val="single" w:sz="2" w:space="0" w:color="000000"/>
            </w:tcBorders>
          </w:tcPr>
          <w:p w14:paraId="0CB8D9F6" w14:textId="77777777" w:rsidR="00051BA4" w:rsidRDefault="00000000">
            <w:pPr>
              <w:pStyle w:val="TableParagraph"/>
              <w:spacing w:line="90" w:lineRule="exact"/>
              <w:ind w:right="10"/>
              <w:rPr>
                <w:rFonts w:ascii="Century Gothic"/>
                <w:sz w:val="8"/>
              </w:rPr>
            </w:pPr>
            <w:r>
              <w:rPr>
                <w:rFonts w:ascii="Century Gothic"/>
                <w:spacing w:val="-2"/>
                <w:w w:val="65"/>
                <w:sz w:val="8"/>
              </w:rPr>
              <w:t>1,131.6</w:t>
            </w:r>
          </w:p>
        </w:tc>
        <w:tc>
          <w:tcPr>
            <w:tcW w:w="337" w:type="dxa"/>
            <w:tcBorders>
              <w:left w:val="single" w:sz="2" w:space="0" w:color="000000"/>
              <w:right w:val="single" w:sz="2" w:space="0" w:color="000000"/>
            </w:tcBorders>
          </w:tcPr>
          <w:p w14:paraId="2A8E5789" w14:textId="77777777" w:rsidR="00051BA4" w:rsidRDefault="00000000">
            <w:pPr>
              <w:pStyle w:val="TableParagraph"/>
              <w:spacing w:line="90" w:lineRule="exact"/>
              <w:ind w:right="12"/>
              <w:rPr>
                <w:rFonts w:ascii="Century Gothic"/>
                <w:sz w:val="8"/>
              </w:rPr>
            </w:pPr>
            <w:r>
              <w:rPr>
                <w:rFonts w:ascii="Century Gothic"/>
                <w:spacing w:val="-2"/>
                <w:w w:val="80"/>
                <w:sz w:val="8"/>
              </w:rPr>
              <w:t>852.0</w:t>
            </w:r>
          </w:p>
        </w:tc>
        <w:tc>
          <w:tcPr>
            <w:tcW w:w="337" w:type="dxa"/>
            <w:tcBorders>
              <w:left w:val="single" w:sz="2" w:space="0" w:color="000000"/>
              <w:right w:val="single" w:sz="2" w:space="0" w:color="000000"/>
            </w:tcBorders>
          </w:tcPr>
          <w:p w14:paraId="31C0D9D8" w14:textId="77777777" w:rsidR="00051BA4" w:rsidRDefault="00000000">
            <w:pPr>
              <w:pStyle w:val="TableParagraph"/>
              <w:spacing w:line="90" w:lineRule="exact"/>
              <w:ind w:right="10"/>
              <w:rPr>
                <w:rFonts w:ascii="Century Gothic"/>
                <w:sz w:val="8"/>
              </w:rPr>
            </w:pPr>
            <w:r>
              <w:rPr>
                <w:rFonts w:ascii="Century Gothic"/>
                <w:spacing w:val="-2"/>
                <w:w w:val="75"/>
                <w:sz w:val="8"/>
              </w:rPr>
              <w:t>1,054.8</w:t>
            </w:r>
          </w:p>
        </w:tc>
        <w:tc>
          <w:tcPr>
            <w:tcW w:w="337" w:type="dxa"/>
            <w:tcBorders>
              <w:left w:val="single" w:sz="2" w:space="0" w:color="000000"/>
              <w:right w:val="single" w:sz="2" w:space="0" w:color="000000"/>
            </w:tcBorders>
          </w:tcPr>
          <w:p w14:paraId="4E71FA5A" w14:textId="77777777" w:rsidR="00051BA4" w:rsidRDefault="00000000">
            <w:pPr>
              <w:pStyle w:val="TableParagraph"/>
              <w:spacing w:line="90" w:lineRule="exact"/>
              <w:ind w:right="14"/>
              <w:rPr>
                <w:rFonts w:ascii="Century Gothic"/>
                <w:sz w:val="8"/>
              </w:rPr>
            </w:pPr>
            <w:r>
              <w:rPr>
                <w:rFonts w:ascii="Century Gothic"/>
                <w:spacing w:val="-2"/>
                <w:w w:val="75"/>
                <w:sz w:val="8"/>
              </w:rPr>
              <w:t>105.4</w:t>
            </w:r>
          </w:p>
        </w:tc>
        <w:tc>
          <w:tcPr>
            <w:tcW w:w="337" w:type="dxa"/>
            <w:tcBorders>
              <w:left w:val="single" w:sz="2" w:space="0" w:color="000000"/>
              <w:right w:val="single" w:sz="2" w:space="0" w:color="000000"/>
            </w:tcBorders>
          </w:tcPr>
          <w:p w14:paraId="059E2218" w14:textId="77777777" w:rsidR="00051BA4" w:rsidRDefault="00000000">
            <w:pPr>
              <w:pStyle w:val="TableParagraph"/>
              <w:spacing w:line="90" w:lineRule="exact"/>
              <w:ind w:left="158"/>
              <w:jc w:val="center"/>
              <w:rPr>
                <w:rFonts w:ascii="Century Gothic"/>
                <w:sz w:val="8"/>
              </w:rPr>
            </w:pPr>
            <w:r>
              <w:rPr>
                <w:rFonts w:ascii="Century Gothic"/>
                <w:spacing w:val="-2"/>
                <w:w w:val="80"/>
                <w:sz w:val="8"/>
              </w:rPr>
              <w:t>926.6</w:t>
            </w:r>
          </w:p>
        </w:tc>
        <w:tc>
          <w:tcPr>
            <w:tcW w:w="337" w:type="dxa"/>
            <w:tcBorders>
              <w:left w:val="single" w:sz="2" w:space="0" w:color="000000"/>
              <w:right w:val="single" w:sz="2" w:space="0" w:color="000000"/>
            </w:tcBorders>
          </w:tcPr>
          <w:p w14:paraId="1E8EAC91" w14:textId="77777777" w:rsidR="00051BA4" w:rsidRDefault="00000000">
            <w:pPr>
              <w:pStyle w:val="TableParagraph"/>
              <w:spacing w:line="90" w:lineRule="exact"/>
              <w:ind w:right="15"/>
              <w:rPr>
                <w:rFonts w:ascii="Century Gothic"/>
                <w:sz w:val="8"/>
              </w:rPr>
            </w:pPr>
            <w:r>
              <w:rPr>
                <w:rFonts w:ascii="Century Gothic"/>
                <w:spacing w:val="-2"/>
                <w:w w:val="70"/>
                <w:sz w:val="8"/>
              </w:rPr>
              <w:t>1,128.7</w:t>
            </w:r>
          </w:p>
        </w:tc>
        <w:tc>
          <w:tcPr>
            <w:tcW w:w="337" w:type="dxa"/>
            <w:tcBorders>
              <w:left w:val="single" w:sz="2" w:space="0" w:color="000000"/>
              <w:right w:val="single" w:sz="2" w:space="0" w:color="000000"/>
            </w:tcBorders>
          </w:tcPr>
          <w:p w14:paraId="627EF2D7" w14:textId="77777777" w:rsidR="00051BA4" w:rsidRDefault="00000000">
            <w:pPr>
              <w:pStyle w:val="TableParagraph"/>
              <w:spacing w:line="90" w:lineRule="exact"/>
              <w:ind w:right="13"/>
              <w:rPr>
                <w:rFonts w:ascii="Century Gothic"/>
                <w:sz w:val="8"/>
              </w:rPr>
            </w:pPr>
            <w:r>
              <w:rPr>
                <w:rFonts w:ascii="Century Gothic"/>
                <w:spacing w:val="-2"/>
                <w:w w:val="75"/>
                <w:sz w:val="8"/>
              </w:rPr>
              <w:t>1,442.5</w:t>
            </w:r>
          </w:p>
        </w:tc>
        <w:tc>
          <w:tcPr>
            <w:tcW w:w="337" w:type="dxa"/>
            <w:tcBorders>
              <w:left w:val="single" w:sz="2" w:space="0" w:color="000000"/>
              <w:right w:val="single" w:sz="2" w:space="0" w:color="000000"/>
            </w:tcBorders>
          </w:tcPr>
          <w:p w14:paraId="3B371CD7" w14:textId="77777777" w:rsidR="00051BA4" w:rsidRDefault="00000000">
            <w:pPr>
              <w:pStyle w:val="TableParagraph"/>
              <w:spacing w:line="90" w:lineRule="exact"/>
              <w:ind w:right="14"/>
              <w:rPr>
                <w:rFonts w:ascii="Century Gothic"/>
                <w:sz w:val="8"/>
              </w:rPr>
            </w:pPr>
            <w:r>
              <w:rPr>
                <w:rFonts w:ascii="Century Gothic"/>
                <w:spacing w:val="-2"/>
                <w:w w:val="75"/>
                <w:sz w:val="8"/>
              </w:rPr>
              <w:t>1,075.5</w:t>
            </w:r>
          </w:p>
        </w:tc>
        <w:tc>
          <w:tcPr>
            <w:tcW w:w="337" w:type="dxa"/>
            <w:tcBorders>
              <w:left w:val="single" w:sz="2" w:space="0" w:color="000000"/>
              <w:right w:val="single" w:sz="2" w:space="0" w:color="000000"/>
            </w:tcBorders>
          </w:tcPr>
          <w:p w14:paraId="4C5A2BD0" w14:textId="77777777" w:rsidR="00051BA4" w:rsidRDefault="00000000">
            <w:pPr>
              <w:pStyle w:val="TableParagraph"/>
              <w:spacing w:line="90" w:lineRule="exact"/>
              <w:ind w:right="18"/>
              <w:rPr>
                <w:rFonts w:ascii="Century Gothic"/>
                <w:sz w:val="8"/>
              </w:rPr>
            </w:pPr>
            <w:r>
              <w:rPr>
                <w:rFonts w:ascii="Century Gothic"/>
                <w:spacing w:val="-2"/>
                <w:w w:val="80"/>
                <w:sz w:val="8"/>
              </w:rPr>
              <w:t>986.0</w:t>
            </w:r>
          </w:p>
        </w:tc>
        <w:tc>
          <w:tcPr>
            <w:tcW w:w="337" w:type="dxa"/>
            <w:tcBorders>
              <w:left w:val="single" w:sz="2" w:space="0" w:color="000000"/>
              <w:right w:val="single" w:sz="2" w:space="0" w:color="000000"/>
            </w:tcBorders>
          </w:tcPr>
          <w:p w14:paraId="3A4F9DE2" w14:textId="77777777" w:rsidR="00051BA4" w:rsidRDefault="00000000">
            <w:pPr>
              <w:pStyle w:val="TableParagraph"/>
              <w:spacing w:line="90" w:lineRule="exact"/>
              <w:ind w:right="17"/>
              <w:rPr>
                <w:rFonts w:ascii="Century Gothic"/>
                <w:sz w:val="8"/>
              </w:rPr>
            </w:pPr>
            <w:r>
              <w:rPr>
                <w:rFonts w:ascii="Century Gothic"/>
                <w:spacing w:val="-2"/>
                <w:w w:val="70"/>
                <w:sz w:val="8"/>
              </w:rPr>
              <w:t>1,227.6</w:t>
            </w:r>
          </w:p>
        </w:tc>
        <w:tc>
          <w:tcPr>
            <w:tcW w:w="337" w:type="dxa"/>
            <w:tcBorders>
              <w:left w:val="single" w:sz="2" w:space="0" w:color="000000"/>
              <w:right w:val="single" w:sz="2" w:space="0" w:color="000000"/>
            </w:tcBorders>
          </w:tcPr>
          <w:p w14:paraId="1B68C058" w14:textId="77777777" w:rsidR="00051BA4" w:rsidRDefault="00000000">
            <w:pPr>
              <w:pStyle w:val="TableParagraph"/>
              <w:spacing w:line="90" w:lineRule="exact"/>
              <w:ind w:right="19"/>
              <w:rPr>
                <w:rFonts w:ascii="Century Gothic"/>
                <w:sz w:val="8"/>
              </w:rPr>
            </w:pPr>
            <w:r>
              <w:rPr>
                <w:rFonts w:ascii="Century Gothic"/>
                <w:spacing w:val="-2"/>
                <w:w w:val="65"/>
                <w:sz w:val="8"/>
              </w:rPr>
              <w:t>1,169.1</w:t>
            </w:r>
          </w:p>
        </w:tc>
        <w:tc>
          <w:tcPr>
            <w:tcW w:w="337" w:type="dxa"/>
            <w:tcBorders>
              <w:left w:val="single" w:sz="2" w:space="0" w:color="000000"/>
              <w:right w:val="single" w:sz="2" w:space="0" w:color="000000"/>
            </w:tcBorders>
          </w:tcPr>
          <w:p w14:paraId="1CA7B042" w14:textId="77777777" w:rsidR="00051BA4" w:rsidRDefault="00000000">
            <w:pPr>
              <w:pStyle w:val="TableParagraph"/>
              <w:spacing w:line="90" w:lineRule="exact"/>
              <w:ind w:right="20"/>
              <w:rPr>
                <w:rFonts w:ascii="Century Gothic"/>
                <w:sz w:val="8"/>
              </w:rPr>
            </w:pPr>
            <w:r>
              <w:rPr>
                <w:rFonts w:ascii="Century Gothic"/>
                <w:spacing w:val="-2"/>
                <w:w w:val="75"/>
                <w:sz w:val="8"/>
              </w:rPr>
              <w:t>861.0</w:t>
            </w:r>
          </w:p>
        </w:tc>
        <w:tc>
          <w:tcPr>
            <w:tcW w:w="337" w:type="dxa"/>
            <w:tcBorders>
              <w:left w:val="single" w:sz="2" w:space="0" w:color="000000"/>
              <w:right w:val="single" w:sz="2" w:space="0" w:color="000000"/>
            </w:tcBorders>
          </w:tcPr>
          <w:p w14:paraId="6821A7F8" w14:textId="77777777" w:rsidR="00051BA4" w:rsidRDefault="00000000">
            <w:pPr>
              <w:pStyle w:val="TableParagraph"/>
              <w:spacing w:line="90" w:lineRule="exact"/>
              <w:ind w:right="21"/>
              <w:rPr>
                <w:rFonts w:ascii="Century Gothic"/>
                <w:sz w:val="8"/>
              </w:rPr>
            </w:pPr>
            <w:r>
              <w:rPr>
                <w:rFonts w:ascii="Century Gothic"/>
                <w:spacing w:val="-2"/>
                <w:w w:val="80"/>
                <w:sz w:val="8"/>
              </w:rPr>
              <w:t>879.7</w:t>
            </w:r>
          </w:p>
        </w:tc>
        <w:tc>
          <w:tcPr>
            <w:tcW w:w="337" w:type="dxa"/>
            <w:tcBorders>
              <w:left w:val="single" w:sz="2" w:space="0" w:color="000000"/>
              <w:right w:val="single" w:sz="2" w:space="0" w:color="000000"/>
            </w:tcBorders>
          </w:tcPr>
          <w:p w14:paraId="6E35C6AF" w14:textId="77777777" w:rsidR="00051BA4" w:rsidRDefault="00000000">
            <w:pPr>
              <w:pStyle w:val="TableParagraph"/>
              <w:spacing w:line="90" w:lineRule="exact"/>
              <w:ind w:right="22"/>
              <w:rPr>
                <w:rFonts w:ascii="Century Gothic"/>
                <w:sz w:val="8"/>
              </w:rPr>
            </w:pPr>
            <w:r>
              <w:rPr>
                <w:rFonts w:ascii="Century Gothic"/>
                <w:spacing w:val="-2"/>
                <w:w w:val="80"/>
                <w:sz w:val="8"/>
              </w:rPr>
              <w:t>734.7</w:t>
            </w:r>
          </w:p>
        </w:tc>
        <w:tc>
          <w:tcPr>
            <w:tcW w:w="337" w:type="dxa"/>
            <w:tcBorders>
              <w:left w:val="single" w:sz="2" w:space="0" w:color="000000"/>
              <w:right w:val="single" w:sz="2" w:space="0" w:color="000000"/>
            </w:tcBorders>
            <w:shd w:val="clear" w:color="auto" w:fill="FFFFCC"/>
          </w:tcPr>
          <w:p w14:paraId="20140F81" w14:textId="77777777" w:rsidR="00051BA4" w:rsidRDefault="00000000">
            <w:pPr>
              <w:pStyle w:val="TableParagraph"/>
              <w:spacing w:line="90" w:lineRule="exact"/>
              <w:ind w:right="19"/>
              <w:rPr>
                <w:rFonts w:ascii="Century Gothic"/>
                <w:sz w:val="8"/>
              </w:rPr>
            </w:pPr>
            <w:r>
              <w:rPr>
                <w:rFonts w:ascii="Century Gothic"/>
                <w:spacing w:val="-2"/>
                <w:w w:val="80"/>
                <w:sz w:val="8"/>
              </w:rPr>
              <w:t>425.2</w:t>
            </w:r>
          </w:p>
        </w:tc>
        <w:tc>
          <w:tcPr>
            <w:tcW w:w="337" w:type="dxa"/>
            <w:tcBorders>
              <w:left w:val="single" w:sz="2" w:space="0" w:color="000000"/>
              <w:right w:val="single" w:sz="2" w:space="0" w:color="000000"/>
            </w:tcBorders>
            <w:shd w:val="clear" w:color="auto" w:fill="FFFFCC"/>
          </w:tcPr>
          <w:p w14:paraId="3CA378F1" w14:textId="77777777" w:rsidR="00051BA4" w:rsidRDefault="00000000">
            <w:pPr>
              <w:pStyle w:val="TableParagraph"/>
              <w:spacing w:line="90" w:lineRule="exact"/>
              <w:ind w:right="21"/>
              <w:rPr>
                <w:rFonts w:ascii="Century Gothic"/>
                <w:sz w:val="8"/>
              </w:rPr>
            </w:pPr>
            <w:r>
              <w:rPr>
                <w:rFonts w:ascii="Century Gothic"/>
                <w:spacing w:val="-4"/>
                <w:w w:val="80"/>
                <w:sz w:val="8"/>
              </w:rPr>
              <w:t>74.8</w:t>
            </w:r>
          </w:p>
        </w:tc>
        <w:tc>
          <w:tcPr>
            <w:tcW w:w="337" w:type="dxa"/>
            <w:tcBorders>
              <w:left w:val="single" w:sz="2" w:space="0" w:color="000000"/>
              <w:right w:val="single" w:sz="2" w:space="0" w:color="000000"/>
            </w:tcBorders>
            <w:shd w:val="clear" w:color="auto" w:fill="D9D9D9"/>
          </w:tcPr>
          <w:p w14:paraId="66638E6A" w14:textId="77777777" w:rsidR="00051BA4" w:rsidRDefault="00000000">
            <w:pPr>
              <w:pStyle w:val="TableParagraph"/>
              <w:spacing w:line="90" w:lineRule="exact"/>
              <w:ind w:right="24"/>
              <w:rPr>
                <w:rFonts w:ascii="Century Gothic"/>
                <w:sz w:val="8"/>
              </w:rPr>
            </w:pPr>
            <w:r>
              <w:rPr>
                <w:rFonts w:ascii="Century Gothic"/>
                <w:spacing w:val="-2"/>
                <w:w w:val="85"/>
                <w:sz w:val="8"/>
              </w:rPr>
              <w:t>500.0</w:t>
            </w:r>
          </w:p>
        </w:tc>
        <w:tc>
          <w:tcPr>
            <w:tcW w:w="421" w:type="dxa"/>
            <w:tcBorders>
              <w:left w:val="single" w:sz="2" w:space="0" w:color="000000"/>
              <w:right w:val="single" w:sz="2" w:space="0" w:color="000000"/>
            </w:tcBorders>
          </w:tcPr>
          <w:p w14:paraId="145B62AF" w14:textId="77777777" w:rsidR="00051BA4" w:rsidRDefault="00000000">
            <w:pPr>
              <w:pStyle w:val="TableParagraph"/>
              <w:spacing w:before="16" w:line="86" w:lineRule="exact"/>
              <w:ind w:right="24"/>
              <w:rPr>
                <w:rFonts w:ascii="Calibri"/>
                <w:b/>
                <w:sz w:val="8"/>
              </w:rPr>
            </w:pPr>
            <w:r>
              <w:rPr>
                <w:rFonts w:ascii="Calibri"/>
                <w:b/>
                <w:spacing w:val="-2"/>
                <w:w w:val="80"/>
                <w:sz w:val="8"/>
              </w:rPr>
              <w:t>16,712.5</w:t>
            </w:r>
          </w:p>
        </w:tc>
      </w:tr>
      <w:tr w:rsidR="00051BA4" w14:paraId="53BFAC8D" w14:textId="77777777">
        <w:trPr>
          <w:trHeight w:val="121"/>
        </w:trPr>
        <w:tc>
          <w:tcPr>
            <w:tcW w:w="1009" w:type="dxa"/>
            <w:tcBorders>
              <w:left w:val="single" w:sz="2" w:space="0" w:color="000000"/>
              <w:right w:val="single" w:sz="2" w:space="0" w:color="000000"/>
            </w:tcBorders>
          </w:tcPr>
          <w:p w14:paraId="52B115EB" w14:textId="77777777" w:rsidR="00051BA4" w:rsidRDefault="00000000">
            <w:pPr>
              <w:pStyle w:val="TableParagraph"/>
              <w:spacing w:line="90" w:lineRule="exact"/>
              <w:ind w:left="16"/>
              <w:jc w:val="left"/>
              <w:rPr>
                <w:rFonts w:ascii="Century Gothic"/>
                <w:sz w:val="8"/>
              </w:rPr>
            </w:pPr>
            <w:r>
              <w:rPr>
                <w:rFonts w:ascii="Century Gothic"/>
                <w:w w:val="65"/>
                <w:sz w:val="8"/>
              </w:rPr>
              <w:t>Quintana</w:t>
            </w:r>
            <w:r>
              <w:rPr>
                <w:rFonts w:ascii="Century Gothic"/>
                <w:spacing w:val="7"/>
                <w:sz w:val="8"/>
              </w:rPr>
              <w:t xml:space="preserve"> </w:t>
            </w:r>
            <w:r>
              <w:rPr>
                <w:rFonts w:ascii="Century Gothic"/>
                <w:spacing w:val="-5"/>
                <w:w w:val="80"/>
                <w:sz w:val="8"/>
              </w:rPr>
              <w:t>Roo</w:t>
            </w:r>
          </w:p>
        </w:tc>
        <w:tc>
          <w:tcPr>
            <w:tcW w:w="337" w:type="dxa"/>
            <w:tcBorders>
              <w:left w:val="single" w:sz="2" w:space="0" w:color="000000"/>
              <w:right w:val="single" w:sz="2" w:space="0" w:color="000000"/>
            </w:tcBorders>
          </w:tcPr>
          <w:p w14:paraId="6EA2AB8A" w14:textId="77777777" w:rsidR="00051BA4" w:rsidRDefault="00000000">
            <w:pPr>
              <w:pStyle w:val="TableParagraph"/>
              <w:spacing w:line="90" w:lineRule="exact"/>
              <w:ind w:right="6"/>
              <w:rPr>
                <w:rFonts w:ascii="Century Gothic"/>
                <w:sz w:val="8"/>
              </w:rPr>
            </w:pPr>
            <w:r>
              <w:rPr>
                <w:rFonts w:ascii="Century Gothic"/>
                <w:spacing w:val="-2"/>
                <w:w w:val="70"/>
                <w:sz w:val="8"/>
              </w:rPr>
              <w:t>411.8</w:t>
            </w:r>
          </w:p>
        </w:tc>
        <w:tc>
          <w:tcPr>
            <w:tcW w:w="337" w:type="dxa"/>
            <w:tcBorders>
              <w:left w:val="single" w:sz="2" w:space="0" w:color="000000"/>
              <w:right w:val="single" w:sz="2" w:space="0" w:color="000000"/>
            </w:tcBorders>
          </w:tcPr>
          <w:p w14:paraId="719BBECC" w14:textId="77777777" w:rsidR="00051BA4" w:rsidRDefault="00000000">
            <w:pPr>
              <w:pStyle w:val="TableParagraph"/>
              <w:spacing w:line="90" w:lineRule="exact"/>
              <w:ind w:right="9"/>
              <w:rPr>
                <w:rFonts w:ascii="Century Gothic"/>
                <w:sz w:val="8"/>
              </w:rPr>
            </w:pPr>
            <w:r>
              <w:rPr>
                <w:rFonts w:ascii="Century Gothic"/>
                <w:spacing w:val="-2"/>
                <w:w w:val="70"/>
                <w:sz w:val="8"/>
              </w:rPr>
              <w:t>1,001.7</w:t>
            </w:r>
          </w:p>
        </w:tc>
        <w:tc>
          <w:tcPr>
            <w:tcW w:w="337" w:type="dxa"/>
            <w:tcBorders>
              <w:left w:val="single" w:sz="2" w:space="0" w:color="000000"/>
              <w:right w:val="single" w:sz="2" w:space="0" w:color="000000"/>
            </w:tcBorders>
          </w:tcPr>
          <w:p w14:paraId="7EF38713" w14:textId="77777777" w:rsidR="00051BA4" w:rsidRDefault="00000000">
            <w:pPr>
              <w:pStyle w:val="TableParagraph"/>
              <w:spacing w:line="90" w:lineRule="exact"/>
              <w:ind w:right="9"/>
              <w:rPr>
                <w:rFonts w:ascii="Century Gothic"/>
                <w:sz w:val="8"/>
              </w:rPr>
            </w:pPr>
            <w:r>
              <w:rPr>
                <w:rFonts w:ascii="Century Gothic"/>
                <w:spacing w:val="-2"/>
                <w:w w:val="80"/>
                <w:sz w:val="8"/>
              </w:rPr>
              <w:t>297.6</w:t>
            </w:r>
          </w:p>
        </w:tc>
        <w:tc>
          <w:tcPr>
            <w:tcW w:w="337" w:type="dxa"/>
            <w:tcBorders>
              <w:left w:val="single" w:sz="2" w:space="0" w:color="000000"/>
              <w:right w:val="single" w:sz="2" w:space="0" w:color="000000"/>
            </w:tcBorders>
          </w:tcPr>
          <w:p w14:paraId="5F91E48D" w14:textId="77777777" w:rsidR="00051BA4" w:rsidRDefault="00000000">
            <w:pPr>
              <w:pStyle w:val="TableParagraph"/>
              <w:spacing w:line="90" w:lineRule="exact"/>
              <w:ind w:right="8"/>
              <w:rPr>
                <w:rFonts w:ascii="Century Gothic"/>
                <w:sz w:val="8"/>
              </w:rPr>
            </w:pPr>
            <w:r>
              <w:rPr>
                <w:rFonts w:ascii="Century Gothic"/>
                <w:spacing w:val="-2"/>
                <w:w w:val="80"/>
                <w:sz w:val="8"/>
              </w:rPr>
              <w:t>290.5</w:t>
            </w:r>
          </w:p>
        </w:tc>
        <w:tc>
          <w:tcPr>
            <w:tcW w:w="337" w:type="dxa"/>
            <w:tcBorders>
              <w:left w:val="single" w:sz="2" w:space="0" w:color="000000"/>
              <w:right w:val="single" w:sz="2" w:space="0" w:color="000000"/>
            </w:tcBorders>
          </w:tcPr>
          <w:p w14:paraId="7AF9F0C7" w14:textId="77777777" w:rsidR="00051BA4" w:rsidRDefault="00000000">
            <w:pPr>
              <w:pStyle w:val="TableParagraph"/>
              <w:spacing w:line="90" w:lineRule="exact"/>
              <w:ind w:right="12"/>
              <w:rPr>
                <w:rFonts w:ascii="Century Gothic"/>
                <w:sz w:val="8"/>
              </w:rPr>
            </w:pPr>
            <w:r>
              <w:rPr>
                <w:rFonts w:ascii="Century Gothic"/>
                <w:spacing w:val="-2"/>
                <w:w w:val="80"/>
                <w:sz w:val="8"/>
              </w:rPr>
              <w:t>296.7</w:t>
            </w:r>
          </w:p>
        </w:tc>
        <w:tc>
          <w:tcPr>
            <w:tcW w:w="337" w:type="dxa"/>
            <w:tcBorders>
              <w:left w:val="single" w:sz="2" w:space="0" w:color="000000"/>
              <w:right w:val="single" w:sz="2" w:space="0" w:color="000000"/>
            </w:tcBorders>
          </w:tcPr>
          <w:p w14:paraId="6196F049" w14:textId="77777777" w:rsidR="00051BA4" w:rsidRDefault="00000000">
            <w:pPr>
              <w:pStyle w:val="TableParagraph"/>
              <w:spacing w:line="90" w:lineRule="exact"/>
              <w:ind w:right="11"/>
              <w:rPr>
                <w:rFonts w:ascii="Century Gothic"/>
                <w:sz w:val="8"/>
              </w:rPr>
            </w:pPr>
            <w:r>
              <w:rPr>
                <w:rFonts w:ascii="Century Gothic"/>
                <w:spacing w:val="-2"/>
                <w:w w:val="80"/>
                <w:sz w:val="8"/>
              </w:rPr>
              <w:t>504.6</w:t>
            </w:r>
          </w:p>
        </w:tc>
        <w:tc>
          <w:tcPr>
            <w:tcW w:w="337" w:type="dxa"/>
            <w:tcBorders>
              <w:left w:val="single" w:sz="2" w:space="0" w:color="000000"/>
              <w:right w:val="single" w:sz="2" w:space="0" w:color="000000"/>
            </w:tcBorders>
          </w:tcPr>
          <w:p w14:paraId="768D133B" w14:textId="77777777" w:rsidR="00051BA4" w:rsidRDefault="00000000">
            <w:pPr>
              <w:pStyle w:val="TableParagraph"/>
              <w:spacing w:line="90" w:lineRule="exact"/>
              <w:ind w:right="13"/>
              <w:rPr>
                <w:rFonts w:ascii="Century Gothic"/>
                <w:sz w:val="8"/>
              </w:rPr>
            </w:pPr>
            <w:r>
              <w:rPr>
                <w:rFonts w:ascii="Century Gothic"/>
                <w:spacing w:val="-2"/>
                <w:w w:val="80"/>
                <w:sz w:val="8"/>
              </w:rPr>
              <w:t>583.7</w:t>
            </w:r>
          </w:p>
        </w:tc>
        <w:tc>
          <w:tcPr>
            <w:tcW w:w="337" w:type="dxa"/>
            <w:tcBorders>
              <w:left w:val="single" w:sz="2" w:space="0" w:color="000000"/>
              <w:right w:val="single" w:sz="2" w:space="0" w:color="000000"/>
            </w:tcBorders>
          </w:tcPr>
          <w:p w14:paraId="1D27C229" w14:textId="77777777" w:rsidR="00051BA4" w:rsidRDefault="00000000">
            <w:pPr>
              <w:pStyle w:val="TableParagraph"/>
              <w:spacing w:line="90" w:lineRule="exact"/>
              <w:ind w:left="160"/>
              <w:jc w:val="center"/>
              <w:rPr>
                <w:rFonts w:ascii="Century Gothic"/>
                <w:sz w:val="8"/>
              </w:rPr>
            </w:pPr>
            <w:r>
              <w:rPr>
                <w:rFonts w:ascii="Century Gothic"/>
                <w:spacing w:val="-2"/>
                <w:w w:val="80"/>
                <w:sz w:val="8"/>
              </w:rPr>
              <w:t>930.3</w:t>
            </w:r>
          </w:p>
        </w:tc>
        <w:tc>
          <w:tcPr>
            <w:tcW w:w="337" w:type="dxa"/>
            <w:tcBorders>
              <w:left w:val="single" w:sz="2" w:space="0" w:color="000000"/>
              <w:right w:val="single" w:sz="2" w:space="0" w:color="000000"/>
            </w:tcBorders>
          </w:tcPr>
          <w:p w14:paraId="19505EF6" w14:textId="77777777" w:rsidR="00051BA4" w:rsidRDefault="00000000">
            <w:pPr>
              <w:pStyle w:val="TableParagraph"/>
              <w:spacing w:line="90" w:lineRule="exact"/>
              <w:ind w:right="14"/>
              <w:rPr>
                <w:rFonts w:ascii="Century Gothic"/>
                <w:sz w:val="8"/>
              </w:rPr>
            </w:pPr>
            <w:r>
              <w:rPr>
                <w:rFonts w:ascii="Century Gothic"/>
                <w:spacing w:val="-2"/>
                <w:w w:val="75"/>
                <w:sz w:val="8"/>
              </w:rPr>
              <w:t>223.9</w:t>
            </w:r>
          </w:p>
        </w:tc>
        <w:tc>
          <w:tcPr>
            <w:tcW w:w="337" w:type="dxa"/>
            <w:tcBorders>
              <w:left w:val="single" w:sz="2" w:space="0" w:color="000000"/>
              <w:right w:val="single" w:sz="2" w:space="0" w:color="000000"/>
            </w:tcBorders>
          </w:tcPr>
          <w:p w14:paraId="3B57C275" w14:textId="77777777" w:rsidR="00051BA4" w:rsidRDefault="00000000">
            <w:pPr>
              <w:pStyle w:val="TableParagraph"/>
              <w:spacing w:line="90" w:lineRule="exact"/>
              <w:ind w:right="13"/>
              <w:rPr>
                <w:rFonts w:ascii="Century Gothic"/>
                <w:sz w:val="8"/>
              </w:rPr>
            </w:pPr>
            <w:r>
              <w:rPr>
                <w:rFonts w:ascii="Century Gothic"/>
                <w:spacing w:val="-2"/>
                <w:w w:val="75"/>
                <w:sz w:val="8"/>
              </w:rPr>
              <w:t>325.3</w:t>
            </w:r>
          </w:p>
        </w:tc>
        <w:tc>
          <w:tcPr>
            <w:tcW w:w="337" w:type="dxa"/>
            <w:tcBorders>
              <w:left w:val="single" w:sz="2" w:space="0" w:color="000000"/>
              <w:right w:val="single" w:sz="2" w:space="0" w:color="000000"/>
            </w:tcBorders>
          </w:tcPr>
          <w:p w14:paraId="30CBDA19" w14:textId="77777777" w:rsidR="00051BA4" w:rsidRDefault="00000000">
            <w:pPr>
              <w:pStyle w:val="TableParagraph"/>
              <w:spacing w:line="90" w:lineRule="exact"/>
              <w:ind w:right="14"/>
              <w:rPr>
                <w:rFonts w:ascii="Century Gothic"/>
                <w:sz w:val="8"/>
              </w:rPr>
            </w:pPr>
            <w:r>
              <w:rPr>
                <w:rFonts w:ascii="Century Gothic"/>
                <w:spacing w:val="-2"/>
                <w:w w:val="80"/>
                <w:sz w:val="8"/>
              </w:rPr>
              <w:t>296.5</w:t>
            </w:r>
          </w:p>
        </w:tc>
        <w:tc>
          <w:tcPr>
            <w:tcW w:w="337" w:type="dxa"/>
            <w:tcBorders>
              <w:left w:val="single" w:sz="2" w:space="0" w:color="000000"/>
              <w:right w:val="single" w:sz="2" w:space="0" w:color="000000"/>
            </w:tcBorders>
          </w:tcPr>
          <w:p w14:paraId="177AB186" w14:textId="77777777" w:rsidR="00051BA4" w:rsidRDefault="00000000">
            <w:pPr>
              <w:pStyle w:val="TableParagraph"/>
              <w:spacing w:line="90" w:lineRule="exact"/>
              <w:ind w:right="15"/>
              <w:rPr>
                <w:rFonts w:ascii="Century Gothic"/>
                <w:sz w:val="8"/>
              </w:rPr>
            </w:pPr>
            <w:r>
              <w:rPr>
                <w:rFonts w:ascii="Century Gothic"/>
                <w:spacing w:val="-2"/>
                <w:w w:val="80"/>
                <w:sz w:val="8"/>
              </w:rPr>
              <w:t>479.3</w:t>
            </w:r>
          </w:p>
        </w:tc>
        <w:tc>
          <w:tcPr>
            <w:tcW w:w="337" w:type="dxa"/>
            <w:tcBorders>
              <w:left w:val="single" w:sz="2" w:space="0" w:color="000000"/>
              <w:right w:val="single" w:sz="2" w:space="0" w:color="000000"/>
            </w:tcBorders>
          </w:tcPr>
          <w:p w14:paraId="58F91D3F" w14:textId="77777777" w:rsidR="00051BA4" w:rsidRDefault="00000000">
            <w:pPr>
              <w:pStyle w:val="TableParagraph"/>
              <w:spacing w:line="90" w:lineRule="exact"/>
              <w:ind w:right="15"/>
              <w:rPr>
                <w:rFonts w:ascii="Century Gothic"/>
                <w:sz w:val="8"/>
              </w:rPr>
            </w:pPr>
            <w:r>
              <w:rPr>
                <w:rFonts w:ascii="Century Gothic"/>
                <w:spacing w:val="-2"/>
                <w:w w:val="70"/>
                <w:sz w:val="8"/>
              </w:rPr>
              <w:t>591.5</w:t>
            </w:r>
          </w:p>
        </w:tc>
        <w:tc>
          <w:tcPr>
            <w:tcW w:w="337" w:type="dxa"/>
            <w:tcBorders>
              <w:left w:val="single" w:sz="2" w:space="0" w:color="000000"/>
              <w:right w:val="single" w:sz="2" w:space="0" w:color="000000"/>
            </w:tcBorders>
          </w:tcPr>
          <w:p w14:paraId="67E3E33C" w14:textId="77777777" w:rsidR="00051BA4" w:rsidRDefault="00000000">
            <w:pPr>
              <w:pStyle w:val="TableParagraph"/>
              <w:spacing w:line="90" w:lineRule="exact"/>
              <w:ind w:right="19"/>
              <w:rPr>
                <w:rFonts w:ascii="Century Gothic"/>
                <w:sz w:val="8"/>
              </w:rPr>
            </w:pPr>
            <w:r>
              <w:rPr>
                <w:rFonts w:ascii="Century Gothic"/>
                <w:spacing w:val="-2"/>
                <w:w w:val="75"/>
                <w:sz w:val="8"/>
              </w:rPr>
              <w:t>664.1</w:t>
            </w:r>
          </w:p>
        </w:tc>
        <w:tc>
          <w:tcPr>
            <w:tcW w:w="337" w:type="dxa"/>
            <w:tcBorders>
              <w:left w:val="single" w:sz="2" w:space="0" w:color="000000"/>
              <w:right w:val="single" w:sz="2" w:space="0" w:color="000000"/>
            </w:tcBorders>
          </w:tcPr>
          <w:p w14:paraId="2C915D79" w14:textId="77777777" w:rsidR="00051BA4" w:rsidRDefault="00000000">
            <w:pPr>
              <w:pStyle w:val="TableParagraph"/>
              <w:spacing w:line="90" w:lineRule="exact"/>
              <w:ind w:right="19"/>
              <w:rPr>
                <w:rFonts w:ascii="Century Gothic"/>
                <w:sz w:val="8"/>
              </w:rPr>
            </w:pPr>
            <w:r>
              <w:rPr>
                <w:rFonts w:ascii="Century Gothic"/>
                <w:spacing w:val="-2"/>
                <w:w w:val="75"/>
                <w:sz w:val="8"/>
              </w:rPr>
              <w:t>160.9</w:t>
            </w:r>
          </w:p>
        </w:tc>
        <w:tc>
          <w:tcPr>
            <w:tcW w:w="337" w:type="dxa"/>
            <w:tcBorders>
              <w:left w:val="single" w:sz="2" w:space="0" w:color="000000"/>
              <w:right w:val="single" w:sz="2" w:space="0" w:color="000000"/>
            </w:tcBorders>
          </w:tcPr>
          <w:p w14:paraId="5FBBBB47" w14:textId="77777777" w:rsidR="00051BA4" w:rsidRDefault="00000000">
            <w:pPr>
              <w:pStyle w:val="TableParagraph"/>
              <w:spacing w:line="90" w:lineRule="exact"/>
              <w:ind w:right="18"/>
              <w:rPr>
                <w:rFonts w:ascii="Century Gothic"/>
                <w:sz w:val="8"/>
              </w:rPr>
            </w:pPr>
            <w:r>
              <w:rPr>
                <w:rFonts w:ascii="Century Gothic"/>
                <w:spacing w:val="-2"/>
                <w:w w:val="75"/>
                <w:sz w:val="8"/>
              </w:rPr>
              <w:t>471.3</w:t>
            </w:r>
          </w:p>
        </w:tc>
        <w:tc>
          <w:tcPr>
            <w:tcW w:w="337" w:type="dxa"/>
            <w:tcBorders>
              <w:left w:val="single" w:sz="2" w:space="0" w:color="000000"/>
              <w:right w:val="single" w:sz="2" w:space="0" w:color="000000"/>
            </w:tcBorders>
          </w:tcPr>
          <w:p w14:paraId="400C8835" w14:textId="77777777" w:rsidR="00051BA4" w:rsidRDefault="00000000">
            <w:pPr>
              <w:pStyle w:val="TableParagraph"/>
              <w:spacing w:line="90" w:lineRule="exact"/>
              <w:ind w:right="21"/>
              <w:rPr>
                <w:rFonts w:ascii="Century Gothic"/>
                <w:sz w:val="8"/>
              </w:rPr>
            </w:pPr>
            <w:r>
              <w:rPr>
                <w:rFonts w:ascii="Century Gothic"/>
                <w:spacing w:val="-2"/>
                <w:w w:val="75"/>
                <w:sz w:val="8"/>
              </w:rPr>
              <w:t>456.1</w:t>
            </w:r>
          </w:p>
        </w:tc>
        <w:tc>
          <w:tcPr>
            <w:tcW w:w="337" w:type="dxa"/>
            <w:tcBorders>
              <w:left w:val="single" w:sz="2" w:space="0" w:color="000000"/>
              <w:right w:val="single" w:sz="2" w:space="0" w:color="000000"/>
            </w:tcBorders>
            <w:shd w:val="clear" w:color="auto" w:fill="FFFFCC"/>
          </w:tcPr>
          <w:p w14:paraId="3BD224EF" w14:textId="77777777" w:rsidR="00051BA4" w:rsidRDefault="00000000">
            <w:pPr>
              <w:pStyle w:val="TableParagraph"/>
              <w:spacing w:line="90" w:lineRule="exact"/>
              <w:ind w:right="20"/>
              <w:rPr>
                <w:rFonts w:ascii="Century Gothic"/>
                <w:sz w:val="8"/>
              </w:rPr>
            </w:pPr>
            <w:r>
              <w:rPr>
                <w:rFonts w:ascii="Century Gothic"/>
                <w:spacing w:val="-2"/>
                <w:w w:val="80"/>
                <w:sz w:val="8"/>
              </w:rPr>
              <w:t>344.5</w:t>
            </w:r>
          </w:p>
        </w:tc>
        <w:tc>
          <w:tcPr>
            <w:tcW w:w="337" w:type="dxa"/>
            <w:tcBorders>
              <w:left w:val="single" w:sz="2" w:space="0" w:color="000000"/>
              <w:right w:val="single" w:sz="2" w:space="0" w:color="000000"/>
            </w:tcBorders>
            <w:shd w:val="clear" w:color="auto" w:fill="FFFFCC"/>
          </w:tcPr>
          <w:p w14:paraId="07DFA9D6" w14:textId="77777777" w:rsidR="00051BA4" w:rsidRDefault="00000000">
            <w:pPr>
              <w:pStyle w:val="TableParagraph"/>
              <w:spacing w:line="90" w:lineRule="exact"/>
              <w:ind w:right="23"/>
              <w:rPr>
                <w:rFonts w:ascii="Century Gothic"/>
                <w:sz w:val="8"/>
              </w:rPr>
            </w:pPr>
            <w:r>
              <w:rPr>
                <w:rFonts w:ascii="Century Gothic"/>
                <w:spacing w:val="-2"/>
                <w:w w:val="65"/>
                <w:sz w:val="8"/>
              </w:rPr>
              <w:t>152.1</w:t>
            </w:r>
          </w:p>
        </w:tc>
        <w:tc>
          <w:tcPr>
            <w:tcW w:w="337" w:type="dxa"/>
            <w:tcBorders>
              <w:left w:val="single" w:sz="2" w:space="0" w:color="000000"/>
              <w:right w:val="single" w:sz="2" w:space="0" w:color="000000"/>
            </w:tcBorders>
            <w:shd w:val="clear" w:color="auto" w:fill="D9D9D9"/>
          </w:tcPr>
          <w:p w14:paraId="2A833562" w14:textId="77777777" w:rsidR="00051BA4" w:rsidRDefault="00000000">
            <w:pPr>
              <w:pStyle w:val="TableParagraph"/>
              <w:spacing w:line="90" w:lineRule="exact"/>
              <w:ind w:right="23"/>
              <w:rPr>
                <w:rFonts w:ascii="Century Gothic"/>
                <w:sz w:val="8"/>
              </w:rPr>
            </w:pPr>
            <w:r>
              <w:rPr>
                <w:rFonts w:ascii="Century Gothic"/>
                <w:spacing w:val="-2"/>
                <w:w w:val="80"/>
                <w:sz w:val="8"/>
              </w:rPr>
              <w:t>496.6</w:t>
            </w:r>
          </w:p>
        </w:tc>
        <w:tc>
          <w:tcPr>
            <w:tcW w:w="421" w:type="dxa"/>
            <w:tcBorders>
              <w:left w:val="single" w:sz="2" w:space="0" w:color="000000"/>
              <w:right w:val="single" w:sz="2" w:space="0" w:color="000000"/>
            </w:tcBorders>
          </w:tcPr>
          <w:p w14:paraId="06A3C4C0" w14:textId="77777777" w:rsidR="00051BA4" w:rsidRDefault="00000000">
            <w:pPr>
              <w:pStyle w:val="TableParagraph"/>
              <w:spacing w:before="16" w:line="86" w:lineRule="exact"/>
              <w:ind w:right="25"/>
              <w:rPr>
                <w:rFonts w:ascii="Calibri"/>
                <w:b/>
                <w:sz w:val="8"/>
              </w:rPr>
            </w:pPr>
            <w:r>
              <w:rPr>
                <w:rFonts w:ascii="Calibri"/>
                <w:b/>
                <w:spacing w:val="-2"/>
                <w:w w:val="90"/>
                <w:sz w:val="8"/>
              </w:rPr>
              <w:t>8,482.5</w:t>
            </w:r>
          </w:p>
        </w:tc>
      </w:tr>
      <w:tr w:rsidR="00051BA4" w14:paraId="19C7A95C" w14:textId="77777777">
        <w:trPr>
          <w:trHeight w:val="121"/>
        </w:trPr>
        <w:tc>
          <w:tcPr>
            <w:tcW w:w="1009" w:type="dxa"/>
            <w:tcBorders>
              <w:left w:val="single" w:sz="2" w:space="0" w:color="000000"/>
              <w:right w:val="single" w:sz="2" w:space="0" w:color="000000"/>
            </w:tcBorders>
          </w:tcPr>
          <w:p w14:paraId="7B4B7CE7" w14:textId="77777777" w:rsidR="00051BA4" w:rsidRDefault="00000000">
            <w:pPr>
              <w:pStyle w:val="TableParagraph"/>
              <w:spacing w:before="5" w:line="96" w:lineRule="exact"/>
              <w:ind w:left="16"/>
              <w:jc w:val="left"/>
              <w:rPr>
                <w:rFonts w:ascii="Century Gothic" w:hAnsi="Century Gothic"/>
                <w:sz w:val="8"/>
              </w:rPr>
            </w:pPr>
            <w:r>
              <w:rPr>
                <w:rFonts w:ascii="Century Gothic" w:hAnsi="Century Gothic"/>
                <w:w w:val="75"/>
                <w:sz w:val="8"/>
              </w:rPr>
              <w:t>San</w:t>
            </w:r>
            <w:r>
              <w:rPr>
                <w:rFonts w:ascii="Century Gothic" w:hAnsi="Century Gothic"/>
                <w:spacing w:val="-5"/>
                <w:sz w:val="8"/>
              </w:rPr>
              <w:t xml:space="preserve"> </w:t>
            </w:r>
            <w:r>
              <w:rPr>
                <w:rFonts w:ascii="Century Gothic" w:hAnsi="Century Gothic"/>
                <w:w w:val="75"/>
                <w:sz w:val="8"/>
              </w:rPr>
              <w:t>Luis</w:t>
            </w:r>
            <w:r>
              <w:rPr>
                <w:rFonts w:ascii="Century Gothic" w:hAnsi="Century Gothic"/>
                <w:spacing w:val="-3"/>
                <w:w w:val="75"/>
                <w:sz w:val="8"/>
              </w:rPr>
              <w:t xml:space="preserve"> </w:t>
            </w:r>
            <w:r>
              <w:rPr>
                <w:rFonts w:ascii="Century Gothic" w:hAnsi="Century Gothic"/>
                <w:spacing w:val="-2"/>
                <w:w w:val="75"/>
                <w:sz w:val="8"/>
              </w:rPr>
              <w:t>Potosí</w:t>
            </w:r>
          </w:p>
        </w:tc>
        <w:tc>
          <w:tcPr>
            <w:tcW w:w="337" w:type="dxa"/>
            <w:tcBorders>
              <w:left w:val="single" w:sz="2" w:space="0" w:color="000000"/>
              <w:right w:val="single" w:sz="2" w:space="0" w:color="000000"/>
            </w:tcBorders>
          </w:tcPr>
          <w:p w14:paraId="1A03A866" w14:textId="77777777" w:rsidR="00051BA4" w:rsidRDefault="00000000">
            <w:pPr>
              <w:pStyle w:val="TableParagraph"/>
              <w:spacing w:line="90" w:lineRule="exact"/>
              <w:ind w:right="8"/>
              <w:rPr>
                <w:rFonts w:ascii="Century Gothic"/>
                <w:sz w:val="8"/>
              </w:rPr>
            </w:pPr>
            <w:r>
              <w:rPr>
                <w:rFonts w:ascii="Century Gothic"/>
                <w:spacing w:val="-2"/>
                <w:w w:val="75"/>
                <w:sz w:val="8"/>
              </w:rPr>
              <w:t>198.7</w:t>
            </w:r>
          </w:p>
        </w:tc>
        <w:tc>
          <w:tcPr>
            <w:tcW w:w="337" w:type="dxa"/>
            <w:tcBorders>
              <w:left w:val="single" w:sz="2" w:space="0" w:color="000000"/>
              <w:right w:val="single" w:sz="2" w:space="0" w:color="000000"/>
            </w:tcBorders>
          </w:tcPr>
          <w:p w14:paraId="19601BE9" w14:textId="77777777" w:rsidR="00051BA4" w:rsidRDefault="00000000">
            <w:pPr>
              <w:pStyle w:val="TableParagraph"/>
              <w:spacing w:line="90" w:lineRule="exact"/>
              <w:ind w:right="8"/>
              <w:rPr>
                <w:rFonts w:ascii="Century Gothic"/>
                <w:sz w:val="8"/>
              </w:rPr>
            </w:pPr>
            <w:r>
              <w:rPr>
                <w:rFonts w:ascii="Century Gothic"/>
                <w:spacing w:val="-2"/>
                <w:w w:val="75"/>
                <w:sz w:val="8"/>
              </w:rPr>
              <w:t>523.9</w:t>
            </w:r>
          </w:p>
        </w:tc>
        <w:tc>
          <w:tcPr>
            <w:tcW w:w="337" w:type="dxa"/>
            <w:tcBorders>
              <w:left w:val="single" w:sz="2" w:space="0" w:color="000000"/>
              <w:right w:val="single" w:sz="2" w:space="0" w:color="000000"/>
            </w:tcBorders>
          </w:tcPr>
          <w:p w14:paraId="171B7EBB" w14:textId="77777777" w:rsidR="00051BA4" w:rsidRDefault="00000000">
            <w:pPr>
              <w:pStyle w:val="TableParagraph"/>
              <w:spacing w:line="90" w:lineRule="exact"/>
              <w:ind w:right="10"/>
              <w:rPr>
                <w:rFonts w:ascii="Century Gothic"/>
                <w:sz w:val="8"/>
              </w:rPr>
            </w:pPr>
            <w:r>
              <w:rPr>
                <w:rFonts w:ascii="Century Gothic"/>
                <w:spacing w:val="-2"/>
                <w:w w:val="80"/>
                <w:sz w:val="8"/>
              </w:rPr>
              <w:t>460.7</w:t>
            </w:r>
          </w:p>
        </w:tc>
        <w:tc>
          <w:tcPr>
            <w:tcW w:w="337" w:type="dxa"/>
            <w:tcBorders>
              <w:left w:val="single" w:sz="2" w:space="0" w:color="000000"/>
              <w:right w:val="single" w:sz="2" w:space="0" w:color="000000"/>
            </w:tcBorders>
          </w:tcPr>
          <w:p w14:paraId="14D9918C" w14:textId="77777777" w:rsidR="00051BA4" w:rsidRDefault="00000000">
            <w:pPr>
              <w:pStyle w:val="TableParagraph"/>
              <w:spacing w:line="90" w:lineRule="exact"/>
              <w:ind w:right="11"/>
              <w:rPr>
                <w:rFonts w:ascii="Century Gothic"/>
                <w:sz w:val="8"/>
              </w:rPr>
            </w:pPr>
            <w:r>
              <w:rPr>
                <w:rFonts w:ascii="Century Gothic"/>
                <w:spacing w:val="-4"/>
                <w:w w:val="80"/>
                <w:sz w:val="8"/>
              </w:rPr>
              <w:t>85.0</w:t>
            </w:r>
          </w:p>
        </w:tc>
        <w:tc>
          <w:tcPr>
            <w:tcW w:w="337" w:type="dxa"/>
            <w:tcBorders>
              <w:left w:val="single" w:sz="2" w:space="0" w:color="000000"/>
              <w:right w:val="single" w:sz="2" w:space="0" w:color="000000"/>
            </w:tcBorders>
          </w:tcPr>
          <w:p w14:paraId="79B15184" w14:textId="77777777" w:rsidR="00051BA4" w:rsidRDefault="00000000">
            <w:pPr>
              <w:pStyle w:val="TableParagraph"/>
              <w:spacing w:line="90" w:lineRule="exact"/>
              <w:ind w:right="9"/>
              <w:rPr>
                <w:rFonts w:ascii="Century Gothic"/>
                <w:sz w:val="8"/>
              </w:rPr>
            </w:pPr>
            <w:r>
              <w:rPr>
                <w:rFonts w:ascii="Century Gothic"/>
                <w:spacing w:val="-2"/>
                <w:w w:val="80"/>
                <w:sz w:val="8"/>
              </w:rPr>
              <w:t>473.5</w:t>
            </w:r>
          </w:p>
        </w:tc>
        <w:tc>
          <w:tcPr>
            <w:tcW w:w="337" w:type="dxa"/>
            <w:tcBorders>
              <w:left w:val="single" w:sz="2" w:space="0" w:color="000000"/>
              <w:right w:val="single" w:sz="2" w:space="0" w:color="000000"/>
            </w:tcBorders>
          </w:tcPr>
          <w:p w14:paraId="229134DC" w14:textId="77777777" w:rsidR="00051BA4" w:rsidRDefault="00000000">
            <w:pPr>
              <w:pStyle w:val="TableParagraph"/>
              <w:spacing w:line="90" w:lineRule="exact"/>
              <w:ind w:right="10"/>
              <w:rPr>
                <w:rFonts w:ascii="Century Gothic"/>
                <w:sz w:val="8"/>
              </w:rPr>
            </w:pPr>
            <w:r>
              <w:rPr>
                <w:rFonts w:ascii="Century Gothic"/>
                <w:spacing w:val="-2"/>
                <w:w w:val="80"/>
                <w:sz w:val="8"/>
              </w:rPr>
              <w:t>268.3</w:t>
            </w:r>
          </w:p>
        </w:tc>
        <w:tc>
          <w:tcPr>
            <w:tcW w:w="337" w:type="dxa"/>
            <w:tcBorders>
              <w:left w:val="single" w:sz="2" w:space="0" w:color="000000"/>
              <w:right w:val="single" w:sz="2" w:space="0" w:color="000000"/>
            </w:tcBorders>
          </w:tcPr>
          <w:p w14:paraId="37A591CC" w14:textId="77777777" w:rsidR="00051BA4" w:rsidRDefault="00000000">
            <w:pPr>
              <w:pStyle w:val="TableParagraph"/>
              <w:spacing w:line="90" w:lineRule="exact"/>
              <w:ind w:right="11"/>
              <w:rPr>
                <w:rFonts w:ascii="Century Gothic"/>
                <w:sz w:val="8"/>
              </w:rPr>
            </w:pPr>
            <w:r>
              <w:rPr>
                <w:rFonts w:ascii="Century Gothic"/>
                <w:spacing w:val="-2"/>
                <w:w w:val="80"/>
                <w:sz w:val="8"/>
              </w:rPr>
              <w:t>880.3</w:t>
            </w:r>
          </w:p>
        </w:tc>
        <w:tc>
          <w:tcPr>
            <w:tcW w:w="337" w:type="dxa"/>
            <w:tcBorders>
              <w:left w:val="single" w:sz="2" w:space="0" w:color="000000"/>
              <w:right w:val="single" w:sz="2" w:space="0" w:color="000000"/>
            </w:tcBorders>
          </w:tcPr>
          <w:p w14:paraId="65D70996" w14:textId="77777777" w:rsidR="00051BA4" w:rsidRDefault="00000000">
            <w:pPr>
              <w:pStyle w:val="TableParagraph"/>
              <w:spacing w:line="90" w:lineRule="exact"/>
              <w:ind w:left="115"/>
              <w:jc w:val="center"/>
              <w:rPr>
                <w:rFonts w:ascii="Century Gothic"/>
                <w:sz w:val="8"/>
              </w:rPr>
            </w:pPr>
            <w:r>
              <w:rPr>
                <w:rFonts w:ascii="Century Gothic"/>
                <w:spacing w:val="-2"/>
                <w:w w:val="75"/>
                <w:sz w:val="8"/>
              </w:rPr>
              <w:t>2,008.1</w:t>
            </w:r>
          </w:p>
        </w:tc>
        <w:tc>
          <w:tcPr>
            <w:tcW w:w="337" w:type="dxa"/>
            <w:tcBorders>
              <w:left w:val="single" w:sz="2" w:space="0" w:color="000000"/>
              <w:right w:val="single" w:sz="2" w:space="0" w:color="000000"/>
            </w:tcBorders>
          </w:tcPr>
          <w:p w14:paraId="0597AE77" w14:textId="77777777" w:rsidR="00051BA4" w:rsidRDefault="00000000">
            <w:pPr>
              <w:pStyle w:val="TableParagraph"/>
              <w:spacing w:line="90" w:lineRule="exact"/>
              <w:ind w:right="13"/>
              <w:rPr>
                <w:rFonts w:ascii="Century Gothic"/>
                <w:sz w:val="8"/>
              </w:rPr>
            </w:pPr>
            <w:r>
              <w:rPr>
                <w:rFonts w:ascii="Century Gothic"/>
                <w:spacing w:val="-2"/>
                <w:w w:val="75"/>
                <w:sz w:val="8"/>
              </w:rPr>
              <w:t>1,064.8</w:t>
            </w:r>
          </w:p>
        </w:tc>
        <w:tc>
          <w:tcPr>
            <w:tcW w:w="337" w:type="dxa"/>
            <w:tcBorders>
              <w:left w:val="single" w:sz="2" w:space="0" w:color="000000"/>
              <w:right w:val="single" w:sz="2" w:space="0" w:color="000000"/>
            </w:tcBorders>
          </w:tcPr>
          <w:p w14:paraId="270CBF15" w14:textId="77777777" w:rsidR="00051BA4" w:rsidRDefault="00000000">
            <w:pPr>
              <w:pStyle w:val="TableParagraph"/>
              <w:spacing w:line="90" w:lineRule="exact"/>
              <w:ind w:right="16"/>
              <w:rPr>
                <w:rFonts w:ascii="Century Gothic"/>
                <w:sz w:val="8"/>
              </w:rPr>
            </w:pPr>
            <w:r>
              <w:rPr>
                <w:rFonts w:ascii="Century Gothic"/>
                <w:spacing w:val="-2"/>
                <w:w w:val="70"/>
                <w:sz w:val="8"/>
              </w:rPr>
              <w:t>1,899.1</w:t>
            </w:r>
          </w:p>
        </w:tc>
        <w:tc>
          <w:tcPr>
            <w:tcW w:w="337" w:type="dxa"/>
            <w:tcBorders>
              <w:left w:val="single" w:sz="2" w:space="0" w:color="000000"/>
              <w:right w:val="single" w:sz="2" w:space="0" w:color="000000"/>
            </w:tcBorders>
          </w:tcPr>
          <w:p w14:paraId="2F0B56C8" w14:textId="77777777" w:rsidR="00051BA4" w:rsidRDefault="00000000">
            <w:pPr>
              <w:pStyle w:val="TableParagraph"/>
              <w:spacing w:line="90" w:lineRule="exact"/>
              <w:ind w:right="16"/>
              <w:rPr>
                <w:rFonts w:ascii="Century Gothic"/>
                <w:sz w:val="8"/>
              </w:rPr>
            </w:pPr>
            <w:r>
              <w:rPr>
                <w:rFonts w:ascii="Century Gothic"/>
                <w:spacing w:val="-2"/>
                <w:w w:val="75"/>
                <w:sz w:val="8"/>
              </w:rPr>
              <w:t>814.9</w:t>
            </w:r>
          </w:p>
        </w:tc>
        <w:tc>
          <w:tcPr>
            <w:tcW w:w="337" w:type="dxa"/>
            <w:tcBorders>
              <w:left w:val="single" w:sz="2" w:space="0" w:color="000000"/>
              <w:right w:val="single" w:sz="2" w:space="0" w:color="000000"/>
            </w:tcBorders>
          </w:tcPr>
          <w:p w14:paraId="610CFB70" w14:textId="77777777" w:rsidR="00051BA4" w:rsidRDefault="00000000">
            <w:pPr>
              <w:pStyle w:val="TableParagraph"/>
              <w:spacing w:line="90" w:lineRule="exact"/>
              <w:ind w:right="17"/>
              <w:rPr>
                <w:rFonts w:ascii="Century Gothic"/>
                <w:sz w:val="8"/>
              </w:rPr>
            </w:pPr>
            <w:r>
              <w:rPr>
                <w:rFonts w:ascii="Century Gothic"/>
                <w:spacing w:val="-2"/>
                <w:w w:val="75"/>
                <w:sz w:val="8"/>
              </w:rPr>
              <w:t>1,405.9</w:t>
            </w:r>
          </w:p>
        </w:tc>
        <w:tc>
          <w:tcPr>
            <w:tcW w:w="337" w:type="dxa"/>
            <w:tcBorders>
              <w:left w:val="single" w:sz="2" w:space="0" w:color="000000"/>
              <w:right w:val="single" w:sz="2" w:space="0" w:color="000000"/>
            </w:tcBorders>
          </w:tcPr>
          <w:p w14:paraId="4A16EE26" w14:textId="77777777" w:rsidR="00051BA4" w:rsidRDefault="00000000">
            <w:pPr>
              <w:pStyle w:val="TableParagraph"/>
              <w:spacing w:line="90" w:lineRule="exact"/>
              <w:ind w:right="19"/>
              <w:rPr>
                <w:rFonts w:ascii="Century Gothic"/>
                <w:sz w:val="8"/>
              </w:rPr>
            </w:pPr>
            <w:r>
              <w:rPr>
                <w:rFonts w:ascii="Century Gothic"/>
                <w:spacing w:val="-2"/>
                <w:w w:val="75"/>
                <w:sz w:val="8"/>
              </w:rPr>
              <w:t>1,766.4</w:t>
            </w:r>
          </w:p>
        </w:tc>
        <w:tc>
          <w:tcPr>
            <w:tcW w:w="337" w:type="dxa"/>
            <w:tcBorders>
              <w:left w:val="single" w:sz="2" w:space="0" w:color="000000"/>
              <w:right w:val="single" w:sz="2" w:space="0" w:color="000000"/>
            </w:tcBorders>
          </w:tcPr>
          <w:p w14:paraId="6CBB084F" w14:textId="77777777" w:rsidR="00051BA4" w:rsidRDefault="00000000">
            <w:pPr>
              <w:pStyle w:val="TableParagraph"/>
              <w:spacing w:line="90" w:lineRule="exact"/>
              <w:ind w:right="16"/>
              <w:rPr>
                <w:rFonts w:ascii="Century Gothic"/>
                <w:sz w:val="8"/>
              </w:rPr>
            </w:pPr>
            <w:r>
              <w:rPr>
                <w:rFonts w:ascii="Century Gothic"/>
                <w:spacing w:val="-2"/>
                <w:w w:val="80"/>
                <w:sz w:val="8"/>
              </w:rPr>
              <w:t>853.8</w:t>
            </w:r>
          </w:p>
        </w:tc>
        <w:tc>
          <w:tcPr>
            <w:tcW w:w="337" w:type="dxa"/>
            <w:tcBorders>
              <w:left w:val="single" w:sz="2" w:space="0" w:color="000000"/>
              <w:right w:val="single" w:sz="2" w:space="0" w:color="000000"/>
            </w:tcBorders>
          </w:tcPr>
          <w:p w14:paraId="5E3ABD1A" w14:textId="77777777" w:rsidR="00051BA4" w:rsidRDefault="00000000">
            <w:pPr>
              <w:pStyle w:val="TableParagraph"/>
              <w:spacing w:line="90" w:lineRule="exact"/>
              <w:ind w:right="17"/>
              <w:rPr>
                <w:rFonts w:ascii="Century Gothic"/>
                <w:sz w:val="8"/>
              </w:rPr>
            </w:pPr>
            <w:r>
              <w:rPr>
                <w:rFonts w:ascii="Century Gothic"/>
                <w:spacing w:val="-2"/>
                <w:w w:val="70"/>
                <w:sz w:val="8"/>
              </w:rPr>
              <w:t>913.2</w:t>
            </w:r>
          </w:p>
        </w:tc>
        <w:tc>
          <w:tcPr>
            <w:tcW w:w="337" w:type="dxa"/>
            <w:tcBorders>
              <w:left w:val="single" w:sz="2" w:space="0" w:color="000000"/>
              <w:right w:val="single" w:sz="2" w:space="0" w:color="000000"/>
            </w:tcBorders>
          </w:tcPr>
          <w:p w14:paraId="0E7578C6" w14:textId="77777777" w:rsidR="00051BA4" w:rsidRDefault="00000000">
            <w:pPr>
              <w:pStyle w:val="TableParagraph"/>
              <w:spacing w:line="90" w:lineRule="exact"/>
              <w:ind w:right="18"/>
              <w:rPr>
                <w:rFonts w:ascii="Century Gothic"/>
                <w:sz w:val="8"/>
              </w:rPr>
            </w:pPr>
            <w:r>
              <w:rPr>
                <w:rFonts w:ascii="Century Gothic"/>
                <w:spacing w:val="-2"/>
                <w:w w:val="80"/>
                <w:sz w:val="8"/>
              </w:rPr>
              <w:t>702.3</w:t>
            </w:r>
          </w:p>
        </w:tc>
        <w:tc>
          <w:tcPr>
            <w:tcW w:w="337" w:type="dxa"/>
            <w:tcBorders>
              <w:left w:val="single" w:sz="2" w:space="0" w:color="000000"/>
              <w:right w:val="single" w:sz="2" w:space="0" w:color="000000"/>
            </w:tcBorders>
          </w:tcPr>
          <w:p w14:paraId="4BA6EDBD" w14:textId="77777777" w:rsidR="00051BA4" w:rsidRDefault="00000000">
            <w:pPr>
              <w:pStyle w:val="TableParagraph"/>
              <w:spacing w:line="90" w:lineRule="exact"/>
              <w:ind w:right="20"/>
              <w:rPr>
                <w:rFonts w:ascii="Century Gothic"/>
                <w:sz w:val="8"/>
              </w:rPr>
            </w:pPr>
            <w:r>
              <w:rPr>
                <w:rFonts w:ascii="Century Gothic"/>
                <w:spacing w:val="-2"/>
                <w:w w:val="80"/>
                <w:sz w:val="8"/>
              </w:rPr>
              <w:t>329.6</w:t>
            </w:r>
          </w:p>
        </w:tc>
        <w:tc>
          <w:tcPr>
            <w:tcW w:w="337" w:type="dxa"/>
            <w:tcBorders>
              <w:left w:val="single" w:sz="2" w:space="0" w:color="000000"/>
              <w:right w:val="single" w:sz="2" w:space="0" w:color="000000"/>
            </w:tcBorders>
            <w:shd w:val="clear" w:color="auto" w:fill="FFFFCC"/>
          </w:tcPr>
          <w:p w14:paraId="5DFB5322" w14:textId="77777777" w:rsidR="00051BA4" w:rsidRDefault="00000000">
            <w:pPr>
              <w:pStyle w:val="TableParagraph"/>
              <w:spacing w:line="90" w:lineRule="exact"/>
              <w:ind w:right="20"/>
              <w:rPr>
                <w:rFonts w:ascii="Century Gothic"/>
                <w:sz w:val="8"/>
              </w:rPr>
            </w:pPr>
            <w:r>
              <w:rPr>
                <w:rFonts w:ascii="Century Gothic"/>
                <w:spacing w:val="-2"/>
                <w:w w:val="70"/>
                <w:sz w:val="8"/>
              </w:rPr>
              <w:t>1,120.3</w:t>
            </w:r>
          </w:p>
        </w:tc>
        <w:tc>
          <w:tcPr>
            <w:tcW w:w="337" w:type="dxa"/>
            <w:tcBorders>
              <w:left w:val="single" w:sz="2" w:space="0" w:color="000000"/>
              <w:right w:val="single" w:sz="2" w:space="0" w:color="000000"/>
            </w:tcBorders>
            <w:shd w:val="clear" w:color="auto" w:fill="FFFFCC"/>
          </w:tcPr>
          <w:p w14:paraId="0DB139A3" w14:textId="77777777" w:rsidR="00051BA4" w:rsidRDefault="00000000">
            <w:pPr>
              <w:pStyle w:val="TableParagraph"/>
              <w:spacing w:line="90" w:lineRule="exact"/>
              <w:ind w:right="20"/>
              <w:rPr>
                <w:rFonts w:ascii="Century Gothic"/>
                <w:sz w:val="8"/>
              </w:rPr>
            </w:pPr>
            <w:r>
              <w:rPr>
                <w:rFonts w:ascii="Century Gothic"/>
                <w:spacing w:val="-4"/>
                <w:w w:val="70"/>
                <w:sz w:val="8"/>
              </w:rPr>
              <w:t>91.5</w:t>
            </w:r>
          </w:p>
        </w:tc>
        <w:tc>
          <w:tcPr>
            <w:tcW w:w="337" w:type="dxa"/>
            <w:tcBorders>
              <w:left w:val="single" w:sz="2" w:space="0" w:color="000000"/>
              <w:right w:val="single" w:sz="2" w:space="0" w:color="000000"/>
            </w:tcBorders>
            <w:shd w:val="clear" w:color="auto" w:fill="D9D9D9"/>
          </w:tcPr>
          <w:p w14:paraId="62FCE679" w14:textId="77777777" w:rsidR="00051BA4" w:rsidRDefault="00000000">
            <w:pPr>
              <w:pStyle w:val="TableParagraph"/>
              <w:spacing w:line="90" w:lineRule="exact"/>
              <w:ind w:right="22"/>
              <w:rPr>
                <w:rFonts w:ascii="Century Gothic"/>
                <w:sz w:val="8"/>
              </w:rPr>
            </w:pPr>
            <w:r>
              <w:rPr>
                <w:rFonts w:ascii="Century Gothic"/>
                <w:spacing w:val="-2"/>
                <w:w w:val="65"/>
                <w:sz w:val="8"/>
              </w:rPr>
              <w:t>1,211.8</w:t>
            </w:r>
          </w:p>
        </w:tc>
        <w:tc>
          <w:tcPr>
            <w:tcW w:w="421" w:type="dxa"/>
            <w:tcBorders>
              <w:left w:val="single" w:sz="2" w:space="0" w:color="000000"/>
              <w:right w:val="single" w:sz="2" w:space="0" w:color="000000"/>
            </w:tcBorders>
          </w:tcPr>
          <w:p w14:paraId="1B229C02" w14:textId="77777777" w:rsidR="00051BA4" w:rsidRDefault="00000000">
            <w:pPr>
              <w:pStyle w:val="TableParagraph"/>
              <w:spacing w:before="16" w:line="86" w:lineRule="exact"/>
              <w:ind w:right="24"/>
              <w:rPr>
                <w:rFonts w:ascii="Calibri"/>
                <w:b/>
                <w:sz w:val="8"/>
              </w:rPr>
            </w:pPr>
            <w:r>
              <w:rPr>
                <w:rFonts w:ascii="Calibri"/>
                <w:b/>
                <w:spacing w:val="-2"/>
                <w:w w:val="90"/>
                <w:sz w:val="8"/>
              </w:rPr>
              <w:t>15,860.4</w:t>
            </w:r>
          </w:p>
        </w:tc>
      </w:tr>
      <w:tr w:rsidR="00051BA4" w14:paraId="00B0E574" w14:textId="77777777">
        <w:trPr>
          <w:trHeight w:val="121"/>
        </w:trPr>
        <w:tc>
          <w:tcPr>
            <w:tcW w:w="1009" w:type="dxa"/>
            <w:tcBorders>
              <w:left w:val="single" w:sz="2" w:space="0" w:color="000000"/>
              <w:right w:val="single" w:sz="2" w:space="0" w:color="000000"/>
            </w:tcBorders>
          </w:tcPr>
          <w:p w14:paraId="1BB8DD7B" w14:textId="77777777" w:rsidR="00051BA4" w:rsidRDefault="00000000">
            <w:pPr>
              <w:pStyle w:val="TableParagraph"/>
              <w:spacing w:line="90" w:lineRule="exact"/>
              <w:ind w:left="16"/>
              <w:jc w:val="left"/>
              <w:rPr>
                <w:rFonts w:ascii="Century Gothic"/>
                <w:sz w:val="8"/>
              </w:rPr>
            </w:pPr>
            <w:r>
              <w:rPr>
                <w:rFonts w:ascii="Century Gothic"/>
                <w:spacing w:val="-2"/>
                <w:w w:val="85"/>
                <w:sz w:val="8"/>
              </w:rPr>
              <w:t>Sinaloa</w:t>
            </w:r>
          </w:p>
        </w:tc>
        <w:tc>
          <w:tcPr>
            <w:tcW w:w="337" w:type="dxa"/>
            <w:tcBorders>
              <w:left w:val="single" w:sz="2" w:space="0" w:color="000000"/>
              <w:right w:val="single" w:sz="2" w:space="0" w:color="000000"/>
            </w:tcBorders>
          </w:tcPr>
          <w:p w14:paraId="1E156DDC" w14:textId="77777777" w:rsidR="00051BA4" w:rsidRDefault="00000000">
            <w:pPr>
              <w:pStyle w:val="TableParagraph"/>
              <w:spacing w:line="90" w:lineRule="exact"/>
              <w:ind w:right="9"/>
              <w:rPr>
                <w:rFonts w:ascii="Century Gothic"/>
                <w:sz w:val="8"/>
              </w:rPr>
            </w:pPr>
            <w:r>
              <w:rPr>
                <w:rFonts w:ascii="Century Gothic"/>
                <w:spacing w:val="-2"/>
                <w:w w:val="75"/>
                <w:sz w:val="8"/>
              </w:rPr>
              <w:t>146.7</w:t>
            </w:r>
          </w:p>
        </w:tc>
        <w:tc>
          <w:tcPr>
            <w:tcW w:w="337" w:type="dxa"/>
            <w:tcBorders>
              <w:left w:val="single" w:sz="2" w:space="0" w:color="000000"/>
              <w:right w:val="single" w:sz="2" w:space="0" w:color="000000"/>
            </w:tcBorders>
          </w:tcPr>
          <w:p w14:paraId="372450E9" w14:textId="77777777" w:rsidR="00051BA4" w:rsidRDefault="00000000">
            <w:pPr>
              <w:pStyle w:val="TableParagraph"/>
              <w:spacing w:line="90" w:lineRule="exact"/>
              <w:ind w:right="6"/>
              <w:rPr>
                <w:rFonts w:ascii="Century Gothic"/>
                <w:sz w:val="8"/>
              </w:rPr>
            </w:pPr>
            <w:r>
              <w:rPr>
                <w:rFonts w:ascii="Century Gothic"/>
                <w:spacing w:val="-2"/>
                <w:w w:val="80"/>
                <w:sz w:val="8"/>
              </w:rPr>
              <w:t>278.2</w:t>
            </w:r>
          </w:p>
        </w:tc>
        <w:tc>
          <w:tcPr>
            <w:tcW w:w="337" w:type="dxa"/>
            <w:tcBorders>
              <w:left w:val="single" w:sz="2" w:space="0" w:color="000000"/>
              <w:right w:val="single" w:sz="2" w:space="0" w:color="000000"/>
            </w:tcBorders>
          </w:tcPr>
          <w:p w14:paraId="0740D922" w14:textId="77777777" w:rsidR="00051BA4" w:rsidRDefault="00000000">
            <w:pPr>
              <w:pStyle w:val="TableParagraph"/>
              <w:spacing w:line="90" w:lineRule="exact"/>
              <w:ind w:right="9"/>
              <w:rPr>
                <w:rFonts w:ascii="Century Gothic"/>
                <w:sz w:val="8"/>
              </w:rPr>
            </w:pPr>
            <w:r>
              <w:rPr>
                <w:rFonts w:ascii="Century Gothic"/>
                <w:spacing w:val="-2"/>
                <w:w w:val="70"/>
                <w:sz w:val="8"/>
              </w:rPr>
              <w:t>175.9</w:t>
            </w:r>
          </w:p>
        </w:tc>
        <w:tc>
          <w:tcPr>
            <w:tcW w:w="337" w:type="dxa"/>
            <w:tcBorders>
              <w:left w:val="single" w:sz="2" w:space="0" w:color="000000"/>
              <w:right w:val="single" w:sz="2" w:space="0" w:color="000000"/>
            </w:tcBorders>
          </w:tcPr>
          <w:p w14:paraId="5DD6A2B3" w14:textId="77777777" w:rsidR="00051BA4" w:rsidRDefault="00000000">
            <w:pPr>
              <w:pStyle w:val="TableParagraph"/>
              <w:spacing w:line="90" w:lineRule="exact"/>
              <w:ind w:right="11"/>
              <w:rPr>
                <w:rFonts w:ascii="Century Gothic"/>
                <w:sz w:val="8"/>
              </w:rPr>
            </w:pPr>
            <w:r>
              <w:rPr>
                <w:rFonts w:ascii="Century Gothic"/>
                <w:spacing w:val="-2"/>
                <w:w w:val="75"/>
                <w:sz w:val="8"/>
              </w:rPr>
              <w:t>149.7</w:t>
            </w:r>
          </w:p>
        </w:tc>
        <w:tc>
          <w:tcPr>
            <w:tcW w:w="337" w:type="dxa"/>
            <w:tcBorders>
              <w:left w:val="single" w:sz="2" w:space="0" w:color="000000"/>
              <w:right w:val="single" w:sz="2" w:space="0" w:color="000000"/>
            </w:tcBorders>
          </w:tcPr>
          <w:p w14:paraId="0E2C9375" w14:textId="77777777" w:rsidR="00051BA4" w:rsidRDefault="00000000">
            <w:pPr>
              <w:pStyle w:val="TableParagraph"/>
              <w:spacing w:line="90" w:lineRule="exact"/>
              <w:ind w:right="11"/>
              <w:rPr>
                <w:rFonts w:ascii="Century Gothic"/>
                <w:sz w:val="8"/>
              </w:rPr>
            </w:pPr>
            <w:r>
              <w:rPr>
                <w:rFonts w:ascii="Century Gothic"/>
                <w:spacing w:val="-2"/>
                <w:w w:val="70"/>
                <w:sz w:val="8"/>
              </w:rPr>
              <w:t>217.6</w:t>
            </w:r>
          </w:p>
        </w:tc>
        <w:tc>
          <w:tcPr>
            <w:tcW w:w="337" w:type="dxa"/>
            <w:tcBorders>
              <w:left w:val="single" w:sz="2" w:space="0" w:color="000000"/>
              <w:right w:val="single" w:sz="2" w:space="0" w:color="000000"/>
            </w:tcBorders>
          </w:tcPr>
          <w:p w14:paraId="5F21AE98" w14:textId="77777777" w:rsidR="00051BA4" w:rsidRDefault="00000000">
            <w:pPr>
              <w:pStyle w:val="TableParagraph"/>
              <w:spacing w:line="90" w:lineRule="exact"/>
              <w:ind w:right="11"/>
              <w:rPr>
                <w:rFonts w:ascii="Century Gothic"/>
                <w:sz w:val="8"/>
              </w:rPr>
            </w:pPr>
            <w:r>
              <w:rPr>
                <w:rFonts w:ascii="Century Gothic"/>
                <w:spacing w:val="-2"/>
                <w:w w:val="80"/>
                <w:sz w:val="8"/>
              </w:rPr>
              <w:t>230.9</w:t>
            </w:r>
          </w:p>
        </w:tc>
        <w:tc>
          <w:tcPr>
            <w:tcW w:w="337" w:type="dxa"/>
            <w:tcBorders>
              <w:left w:val="single" w:sz="2" w:space="0" w:color="000000"/>
              <w:right w:val="single" w:sz="2" w:space="0" w:color="000000"/>
            </w:tcBorders>
          </w:tcPr>
          <w:p w14:paraId="2A33D4D0" w14:textId="77777777" w:rsidR="00051BA4" w:rsidRDefault="00000000">
            <w:pPr>
              <w:pStyle w:val="TableParagraph"/>
              <w:spacing w:line="90" w:lineRule="exact"/>
              <w:ind w:right="10"/>
              <w:rPr>
                <w:rFonts w:ascii="Century Gothic"/>
                <w:sz w:val="8"/>
              </w:rPr>
            </w:pPr>
            <w:r>
              <w:rPr>
                <w:rFonts w:ascii="Century Gothic"/>
                <w:spacing w:val="-2"/>
                <w:w w:val="80"/>
                <w:sz w:val="8"/>
              </w:rPr>
              <w:t>432.5</w:t>
            </w:r>
          </w:p>
        </w:tc>
        <w:tc>
          <w:tcPr>
            <w:tcW w:w="337" w:type="dxa"/>
            <w:tcBorders>
              <w:left w:val="single" w:sz="2" w:space="0" w:color="000000"/>
              <w:right w:val="single" w:sz="2" w:space="0" w:color="000000"/>
            </w:tcBorders>
          </w:tcPr>
          <w:p w14:paraId="2177F001" w14:textId="77777777" w:rsidR="00051BA4" w:rsidRDefault="00000000">
            <w:pPr>
              <w:pStyle w:val="TableParagraph"/>
              <w:spacing w:line="90" w:lineRule="exact"/>
              <w:ind w:left="148"/>
              <w:jc w:val="center"/>
              <w:rPr>
                <w:rFonts w:ascii="Century Gothic"/>
                <w:sz w:val="8"/>
              </w:rPr>
            </w:pPr>
            <w:r>
              <w:rPr>
                <w:rFonts w:ascii="Century Gothic"/>
                <w:spacing w:val="-2"/>
                <w:w w:val="80"/>
                <w:sz w:val="8"/>
              </w:rPr>
              <w:t>605.4</w:t>
            </w:r>
          </w:p>
        </w:tc>
        <w:tc>
          <w:tcPr>
            <w:tcW w:w="337" w:type="dxa"/>
            <w:tcBorders>
              <w:left w:val="single" w:sz="2" w:space="0" w:color="000000"/>
              <w:right w:val="single" w:sz="2" w:space="0" w:color="000000"/>
            </w:tcBorders>
          </w:tcPr>
          <w:p w14:paraId="113F11EF" w14:textId="77777777" w:rsidR="00051BA4" w:rsidRDefault="00000000">
            <w:pPr>
              <w:pStyle w:val="TableParagraph"/>
              <w:spacing w:line="90" w:lineRule="exact"/>
              <w:ind w:right="15"/>
              <w:rPr>
                <w:rFonts w:ascii="Century Gothic"/>
                <w:sz w:val="8"/>
              </w:rPr>
            </w:pPr>
            <w:r>
              <w:rPr>
                <w:rFonts w:ascii="Century Gothic"/>
                <w:spacing w:val="-2"/>
                <w:w w:val="85"/>
                <w:sz w:val="8"/>
              </w:rPr>
              <w:t>400.0</w:t>
            </w:r>
          </w:p>
        </w:tc>
        <w:tc>
          <w:tcPr>
            <w:tcW w:w="337" w:type="dxa"/>
            <w:tcBorders>
              <w:left w:val="single" w:sz="2" w:space="0" w:color="000000"/>
              <w:right w:val="single" w:sz="2" w:space="0" w:color="000000"/>
            </w:tcBorders>
          </w:tcPr>
          <w:p w14:paraId="3B9FC0D0" w14:textId="77777777" w:rsidR="00051BA4" w:rsidRDefault="00000000">
            <w:pPr>
              <w:pStyle w:val="TableParagraph"/>
              <w:spacing w:line="90" w:lineRule="exact"/>
              <w:ind w:right="16"/>
              <w:rPr>
                <w:rFonts w:ascii="Century Gothic"/>
                <w:sz w:val="8"/>
              </w:rPr>
            </w:pPr>
            <w:r>
              <w:rPr>
                <w:rFonts w:ascii="Century Gothic"/>
                <w:spacing w:val="-2"/>
                <w:w w:val="80"/>
                <w:sz w:val="8"/>
              </w:rPr>
              <w:t>428.7</w:t>
            </w:r>
          </w:p>
        </w:tc>
        <w:tc>
          <w:tcPr>
            <w:tcW w:w="337" w:type="dxa"/>
            <w:tcBorders>
              <w:left w:val="single" w:sz="2" w:space="0" w:color="000000"/>
              <w:right w:val="single" w:sz="2" w:space="0" w:color="000000"/>
            </w:tcBorders>
          </w:tcPr>
          <w:p w14:paraId="7AB4ADDF" w14:textId="77777777" w:rsidR="00051BA4" w:rsidRDefault="00000000">
            <w:pPr>
              <w:pStyle w:val="TableParagraph"/>
              <w:spacing w:line="90" w:lineRule="exact"/>
              <w:ind w:right="16"/>
              <w:rPr>
                <w:rFonts w:ascii="Century Gothic"/>
                <w:sz w:val="8"/>
              </w:rPr>
            </w:pPr>
            <w:r>
              <w:rPr>
                <w:rFonts w:ascii="Century Gothic"/>
                <w:spacing w:val="-2"/>
                <w:w w:val="80"/>
                <w:sz w:val="8"/>
              </w:rPr>
              <w:t>434.9</w:t>
            </w:r>
          </w:p>
        </w:tc>
        <w:tc>
          <w:tcPr>
            <w:tcW w:w="337" w:type="dxa"/>
            <w:tcBorders>
              <w:left w:val="single" w:sz="2" w:space="0" w:color="000000"/>
              <w:right w:val="single" w:sz="2" w:space="0" w:color="000000"/>
            </w:tcBorders>
          </w:tcPr>
          <w:p w14:paraId="007F3AB4" w14:textId="77777777" w:rsidR="00051BA4" w:rsidRDefault="00000000">
            <w:pPr>
              <w:pStyle w:val="TableParagraph"/>
              <w:spacing w:line="90" w:lineRule="exact"/>
              <w:ind w:right="17"/>
              <w:rPr>
                <w:rFonts w:ascii="Century Gothic"/>
                <w:sz w:val="8"/>
              </w:rPr>
            </w:pPr>
            <w:r>
              <w:rPr>
                <w:rFonts w:ascii="Century Gothic"/>
                <w:spacing w:val="-2"/>
                <w:w w:val="75"/>
                <w:sz w:val="8"/>
              </w:rPr>
              <w:t>761.6</w:t>
            </w:r>
          </w:p>
        </w:tc>
        <w:tc>
          <w:tcPr>
            <w:tcW w:w="337" w:type="dxa"/>
            <w:tcBorders>
              <w:left w:val="single" w:sz="2" w:space="0" w:color="000000"/>
              <w:right w:val="single" w:sz="2" w:space="0" w:color="000000"/>
            </w:tcBorders>
          </w:tcPr>
          <w:p w14:paraId="2BFBB414" w14:textId="77777777" w:rsidR="00051BA4" w:rsidRDefault="00000000">
            <w:pPr>
              <w:pStyle w:val="TableParagraph"/>
              <w:spacing w:line="90" w:lineRule="exact"/>
              <w:ind w:right="18"/>
              <w:rPr>
                <w:rFonts w:ascii="Century Gothic"/>
                <w:sz w:val="8"/>
              </w:rPr>
            </w:pPr>
            <w:r>
              <w:rPr>
                <w:rFonts w:ascii="Century Gothic"/>
                <w:spacing w:val="-2"/>
                <w:w w:val="75"/>
                <w:sz w:val="8"/>
              </w:rPr>
              <w:t>415.0</w:t>
            </w:r>
          </w:p>
        </w:tc>
        <w:tc>
          <w:tcPr>
            <w:tcW w:w="337" w:type="dxa"/>
            <w:tcBorders>
              <w:left w:val="single" w:sz="2" w:space="0" w:color="000000"/>
              <w:right w:val="single" w:sz="2" w:space="0" w:color="000000"/>
            </w:tcBorders>
          </w:tcPr>
          <w:p w14:paraId="72382EF1" w14:textId="77777777" w:rsidR="00051BA4" w:rsidRDefault="00000000">
            <w:pPr>
              <w:pStyle w:val="TableParagraph"/>
              <w:spacing w:line="90" w:lineRule="exact"/>
              <w:ind w:right="18"/>
              <w:rPr>
                <w:rFonts w:ascii="Century Gothic"/>
                <w:sz w:val="8"/>
              </w:rPr>
            </w:pPr>
            <w:r>
              <w:rPr>
                <w:rFonts w:ascii="Century Gothic"/>
                <w:spacing w:val="-2"/>
                <w:w w:val="80"/>
                <w:sz w:val="8"/>
              </w:rPr>
              <w:t>262.6</w:t>
            </w:r>
          </w:p>
        </w:tc>
        <w:tc>
          <w:tcPr>
            <w:tcW w:w="337" w:type="dxa"/>
            <w:tcBorders>
              <w:left w:val="single" w:sz="2" w:space="0" w:color="000000"/>
              <w:right w:val="single" w:sz="2" w:space="0" w:color="000000"/>
            </w:tcBorders>
          </w:tcPr>
          <w:p w14:paraId="706DCA6C" w14:textId="77777777" w:rsidR="00051BA4" w:rsidRDefault="00000000">
            <w:pPr>
              <w:pStyle w:val="TableParagraph"/>
              <w:spacing w:line="90" w:lineRule="exact"/>
              <w:ind w:right="19"/>
              <w:rPr>
                <w:rFonts w:ascii="Century Gothic"/>
                <w:sz w:val="8"/>
              </w:rPr>
            </w:pPr>
            <w:r>
              <w:rPr>
                <w:rFonts w:ascii="Century Gothic"/>
                <w:spacing w:val="-2"/>
                <w:w w:val="80"/>
                <w:sz w:val="8"/>
              </w:rPr>
              <w:t>743.6</w:t>
            </w:r>
          </w:p>
        </w:tc>
        <w:tc>
          <w:tcPr>
            <w:tcW w:w="337" w:type="dxa"/>
            <w:tcBorders>
              <w:left w:val="single" w:sz="2" w:space="0" w:color="000000"/>
              <w:right w:val="single" w:sz="2" w:space="0" w:color="000000"/>
            </w:tcBorders>
          </w:tcPr>
          <w:p w14:paraId="3EFB8500" w14:textId="77777777" w:rsidR="00051BA4" w:rsidRDefault="00000000">
            <w:pPr>
              <w:pStyle w:val="TableParagraph"/>
              <w:spacing w:line="90" w:lineRule="exact"/>
              <w:ind w:right="18"/>
              <w:rPr>
                <w:rFonts w:ascii="Century Gothic"/>
                <w:sz w:val="8"/>
              </w:rPr>
            </w:pPr>
            <w:r>
              <w:rPr>
                <w:rFonts w:ascii="Century Gothic"/>
                <w:spacing w:val="-2"/>
                <w:w w:val="80"/>
                <w:sz w:val="8"/>
              </w:rPr>
              <w:t>543.5</w:t>
            </w:r>
          </w:p>
        </w:tc>
        <w:tc>
          <w:tcPr>
            <w:tcW w:w="337" w:type="dxa"/>
            <w:tcBorders>
              <w:left w:val="single" w:sz="2" w:space="0" w:color="000000"/>
              <w:right w:val="single" w:sz="2" w:space="0" w:color="000000"/>
            </w:tcBorders>
          </w:tcPr>
          <w:p w14:paraId="522A1CE7" w14:textId="77777777" w:rsidR="00051BA4" w:rsidRDefault="00000000">
            <w:pPr>
              <w:pStyle w:val="TableParagraph"/>
              <w:spacing w:line="90" w:lineRule="exact"/>
              <w:ind w:right="20"/>
              <w:rPr>
                <w:rFonts w:ascii="Century Gothic"/>
                <w:sz w:val="8"/>
              </w:rPr>
            </w:pPr>
            <w:r>
              <w:rPr>
                <w:rFonts w:ascii="Century Gothic"/>
                <w:spacing w:val="-2"/>
                <w:w w:val="80"/>
                <w:sz w:val="8"/>
              </w:rPr>
              <w:t>870.9</w:t>
            </w:r>
          </w:p>
        </w:tc>
        <w:tc>
          <w:tcPr>
            <w:tcW w:w="337" w:type="dxa"/>
            <w:tcBorders>
              <w:left w:val="single" w:sz="2" w:space="0" w:color="000000"/>
              <w:right w:val="single" w:sz="2" w:space="0" w:color="000000"/>
            </w:tcBorders>
            <w:shd w:val="clear" w:color="auto" w:fill="FFFFCC"/>
          </w:tcPr>
          <w:p w14:paraId="34A3A3D5" w14:textId="77777777" w:rsidR="00051BA4" w:rsidRDefault="00000000">
            <w:pPr>
              <w:pStyle w:val="TableParagraph"/>
              <w:spacing w:line="90" w:lineRule="exact"/>
              <w:ind w:right="22"/>
              <w:rPr>
                <w:rFonts w:ascii="Century Gothic"/>
                <w:sz w:val="8"/>
              </w:rPr>
            </w:pPr>
            <w:r>
              <w:rPr>
                <w:rFonts w:ascii="Century Gothic"/>
                <w:spacing w:val="-2"/>
                <w:w w:val="70"/>
                <w:sz w:val="8"/>
              </w:rPr>
              <w:t>169.1</w:t>
            </w:r>
          </w:p>
        </w:tc>
        <w:tc>
          <w:tcPr>
            <w:tcW w:w="337" w:type="dxa"/>
            <w:tcBorders>
              <w:left w:val="single" w:sz="2" w:space="0" w:color="000000"/>
              <w:right w:val="single" w:sz="2" w:space="0" w:color="000000"/>
            </w:tcBorders>
            <w:shd w:val="clear" w:color="auto" w:fill="FFFFCC"/>
          </w:tcPr>
          <w:p w14:paraId="04D0FB06" w14:textId="77777777" w:rsidR="00051BA4" w:rsidRDefault="00000000">
            <w:pPr>
              <w:pStyle w:val="TableParagraph"/>
              <w:spacing w:line="90" w:lineRule="exact"/>
              <w:ind w:right="23"/>
              <w:rPr>
                <w:rFonts w:ascii="Century Gothic"/>
                <w:sz w:val="8"/>
              </w:rPr>
            </w:pPr>
            <w:r>
              <w:rPr>
                <w:rFonts w:ascii="Century Gothic"/>
                <w:spacing w:val="-4"/>
                <w:w w:val="75"/>
                <w:sz w:val="8"/>
              </w:rPr>
              <w:t>23.7</w:t>
            </w:r>
          </w:p>
        </w:tc>
        <w:tc>
          <w:tcPr>
            <w:tcW w:w="337" w:type="dxa"/>
            <w:tcBorders>
              <w:left w:val="single" w:sz="2" w:space="0" w:color="000000"/>
              <w:right w:val="single" w:sz="2" w:space="0" w:color="000000"/>
            </w:tcBorders>
            <w:shd w:val="clear" w:color="auto" w:fill="D9D9D9"/>
          </w:tcPr>
          <w:p w14:paraId="603AC415" w14:textId="77777777" w:rsidR="00051BA4" w:rsidRDefault="00000000">
            <w:pPr>
              <w:pStyle w:val="TableParagraph"/>
              <w:spacing w:line="90" w:lineRule="exact"/>
              <w:ind w:right="21"/>
              <w:rPr>
                <w:rFonts w:ascii="Century Gothic"/>
                <w:sz w:val="8"/>
              </w:rPr>
            </w:pPr>
            <w:r>
              <w:rPr>
                <w:rFonts w:ascii="Century Gothic"/>
                <w:spacing w:val="-2"/>
                <w:w w:val="75"/>
                <w:sz w:val="8"/>
              </w:rPr>
              <w:t>192.8</w:t>
            </w:r>
          </w:p>
        </w:tc>
        <w:tc>
          <w:tcPr>
            <w:tcW w:w="421" w:type="dxa"/>
            <w:tcBorders>
              <w:left w:val="single" w:sz="2" w:space="0" w:color="000000"/>
              <w:right w:val="single" w:sz="2" w:space="0" w:color="000000"/>
            </w:tcBorders>
          </w:tcPr>
          <w:p w14:paraId="49814E97" w14:textId="77777777" w:rsidR="00051BA4" w:rsidRDefault="00000000">
            <w:pPr>
              <w:pStyle w:val="TableParagraph"/>
              <w:spacing w:before="16" w:line="86" w:lineRule="exact"/>
              <w:ind w:right="24"/>
              <w:rPr>
                <w:rFonts w:ascii="Calibri"/>
                <w:b/>
                <w:sz w:val="8"/>
              </w:rPr>
            </w:pPr>
            <w:r>
              <w:rPr>
                <w:rFonts w:ascii="Calibri"/>
                <w:b/>
                <w:spacing w:val="-2"/>
                <w:w w:val="90"/>
                <w:sz w:val="8"/>
              </w:rPr>
              <w:t>7,290.4</w:t>
            </w:r>
          </w:p>
        </w:tc>
      </w:tr>
      <w:tr w:rsidR="00051BA4" w14:paraId="0E9F6F01" w14:textId="77777777">
        <w:trPr>
          <w:trHeight w:val="121"/>
        </w:trPr>
        <w:tc>
          <w:tcPr>
            <w:tcW w:w="1009" w:type="dxa"/>
            <w:tcBorders>
              <w:left w:val="single" w:sz="2" w:space="0" w:color="000000"/>
              <w:right w:val="single" w:sz="2" w:space="0" w:color="000000"/>
            </w:tcBorders>
          </w:tcPr>
          <w:p w14:paraId="1D5F4A84" w14:textId="77777777" w:rsidR="00051BA4" w:rsidRDefault="00000000">
            <w:pPr>
              <w:pStyle w:val="TableParagraph"/>
              <w:spacing w:line="90" w:lineRule="exact"/>
              <w:ind w:left="16"/>
              <w:jc w:val="left"/>
              <w:rPr>
                <w:rFonts w:ascii="Century Gothic"/>
                <w:sz w:val="8"/>
              </w:rPr>
            </w:pPr>
            <w:r>
              <w:rPr>
                <w:rFonts w:ascii="Century Gothic"/>
                <w:spacing w:val="-2"/>
                <w:w w:val="80"/>
                <w:sz w:val="8"/>
              </w:rPr>
              <w:t>Sonora</w:t>
            </w:r>
          </w:p>
        </w:tc>
        <w:tc>
          <w:tcPr>
            <w:tcW w:w="337" w:type="dxa"/>
            <w:tcBorders>
              <w:left w:val="single" w:sz="2" w:space="0" w:color="000000"/>
              <w:right w:val="single" w:sz="2" w:space="0" w:color="000000"/>
            </w:tcBorders>
          </w:tcPr>
          <w:p w14:paraId="6BBA6658" w14:textId="77777777" w:rsidR="00051BA4" w:rsidRDefault="00000000">
            <w:pPr>
              <w:pStyle w:val="TableParagraph"/>
              <w:spacing w:line="90" w:lineRule="exact"/>
              <w:ind w:right="8"/>
              <w:rPr>
                <w:rFonts w:ascii="Century Gothic"/>
                <w:sz w:val="8"/>
              </w:rPr>
            </w:pPr>
            <w:r>
              <w:rPr>
                <w:rFonts w:ascii="Century Gothic"/>
                <w:spacing w:val="-2"/>
                <w:w w:val="75"/>
                <w:sz w:val="8"/>
              </w:rPr>
              <w:t>458.1</w:t>
            </w:r>
          </w:p>
        </w:tc>
        <w:tc>
          <w:tcPr>
            <w:tcW w:w="337" w:type="dxa"/>
            <w:tcBorders>
              <w:left w:val="single" w:sz="2" w:space="0" w:color="000000"/>
              <w:right w:val="single" w:sz="2" w:space="0" w:color="000000"/>
            </w:tcBorders>
          </w:tcPr>
          <w:p w14:paraId="68F532BE" w14:textId="77777777" w:rsidR="00051BA4" w:rsidRDefault="00000000">
            <w:pPr>
              <w:pStyle w:val="TableParagraph"/>
              <w:spacing w:line="90" w:lineRule="exact"/>
              <w:ind w:right="9"/>
              <w:rPr>
                <w:rFonts w:ascii="Century Gothic"/>
                <w:sz w:val="8"/>
              </w:rPr>
            </w:pPr>
            <w:r>
              <w:rPr>
                <w:rFonts w:ascii="Century Gothic"/>
                <w:spacing w:val="-2"/>
                <w:w w:val="70"/>
                <w:sz w:val="8"/>
              </w:rPr>
              <w:t>961.1</w:t>
            </w:r>
          </w:p>
        </w:tc>
        <w:tc>
          <w:tcPr>
            <w:tcW w:w="337" w:type="dxa"/>
            <w:tcBorders>
              <w:left w:val="single" w:sz="2" w:space="0" w:color="000000"/>
              <w:right w:val="single" w:sz="2" w:space="0" w:color="000000"/>
            </w:tcBorders>
          </w:tcPr>
          <w:p w14:paraId="21A8937E" w14:textId="77777777" w:rsidR="00051BA4" w:rsidRDefault="00000000">
            <w:pPr>
              <w:pStyle w:val="TableParagraph"/>
              <w:spacing w:line="90" w:lineRule="exact"/>
              <w:ind w:right="10"/>
              <w:rPr>
                <w:rFonts w:ascii="Century Gothic"/>
                <w:sz w:val="8"/>
              </w:rPr>
            </w:pPr>
            <w:r>
              <w:rPr>
                <w:rFonts w:ascii="Century Gothic"/>
                <w:spacing w:val="-2"/>
                <w:w w:val="75"/>
                <w:sz w:val="8"/>
              </w:rPr>
              <w:t>1,577.0</w:t>
            </w:r>
          </w:p>
        </w:tc>
        <w:tc>
          <w:tcPr>
            <w:tcW w:w="337" w:type="dxa"/>
            <w:tcBorders>
              <w:left w:val="single" w:sz="2" w:space="0" w:color="000000"/>
              <w:right w:val="single" w:sz="2" w:space="0" w:color="000000"/>
            </w:tcBorders>
          </w:tcPr>
          <w:p w14:paraId="5B2F14E6" w14:textId="77777777" w:rsidR="00051BA4" w:rsidRDefault="00000000">
            <w:pPr>
              <w:pStyle w:val="TableParagraph"/>
              <w:spacing w:line="90" w:lineRule="exact"/>
              <w:ind w:right="11"/>
              <w:rPr>
                <w:rFonts w:ascii="Century Gothic"/>
                <w:sz w:val="8"/>
              </w:rPr>
            </w:pPr>
            <w:r>
              <w:rPr>
                <w:rFonts w:ascii="Century Gothic"/>
                <w:spacing w:val="-2"/>
                <w:w w:val="70"/>
                <w:sz w:val="8"/>
              </w:rPr>
              <w:t>358.1</w:t>
            </w:r>
          </w:p>
        </w:tc>
        <w:tc>
          <w:tcPr>
            <w:tcW w:w="337" w:type="dxa"/>
            <w:tcBorders>
              <w:left w:val="single" w:sz="2" w:space="0" w:color="000000"/>
              <w:right w:val="single" w:sz="2" w:space="0" w:color="000000"/>
            </w:tcBorders>
          </w:tcPr>
          <w:p w14:paraId="3841AA60" w14:textId="77777777" w:rsidR="00051BA4" w:rsidRDefault="00000000">
            <w:pPr>
              <w:pStyle w:val="TableParagraph"/>
              <w:spacing w:line="90" w:lineRule="exact"/>
              <w:ind w:right="9"/>
              <w:rPr>
                <w:rFonts w:ascii="Century Gothic"/>
                <w:sz w:val="8"/>
              </w:rPr>
            </w:pPr>
            <w:r>
              <w:rPr>
                <w:rFonts w:ascii="Century Gothic"/>
                <w:spacing w:val="-2"/>
                <w:w w:val="70"/>
                <w:sz w:val="8"/>
              </w:rPr>
              <w:t>1,108.8</w:t>
            </w:r>
          </w:p>
        </w:tc>
        <w:tc>
          <w:tcPr>
            <w:tcW w:w="337" w:type="dxa"/>
            <w:tcBorders>
              <w:left w:val="single" w:sz="2" w:space="0" w:color="000000"/>
              <w:right w:val="single" w:sz="2" w:space="0" w:color="000000"/>
            </w:tcBorders>
          </w:tcPr>
          <w:p w14:paraId="4A31F127" w14:textId="77777777" w:rsidR="00051BA4" w:rsidRDefault="00000000">
            <w:pPr>
              <w:pStyle w:val="TableParagraph"/>
              <w:spacing w:line="90" w:lineRule="exact"/>
              <w:ind w:right="12"/>
              <w:rPr>
                <w:rFonts w:ascii="Century Gothic"/>
                <w:sz w:val="8"/>
              </w:rPr>
            </w:pPr>
            <w:r>
              <w:rPr>
                <w:rFonts w:ascii="Century Gothic"/>
                <w:spacing w:val="-2"/>
                <w:w w:val="75"/>
                <w:sz w:val="8"/>
              </w:rPr>
              <w:t>304.1</w:t>
            </w:r>
          </w:p>
        </w:tc>
        <w:tc>
          <w:tcPr>
            <w:tcW w:w="337" w:type="dxa"/>
            <w:tcBorders>
              <w:left w:val="single" w:sz="2" w:space="0" w:color="000000"/>
              <w:right w:val="single" w:sz="2" w:space="0" w:color="000000"/>
            </w:tcBorders>
          </w:tcPr>
          <w:p w14:paraId="78FD3B8F" w14:textId="77777777" w:rsidR="00051BA4" w:rsidRDefault="00000000">
            <w:pPr>
              <w:pStyle w:val="TableParagraph"/>
              <w:spacing w:line="90" w:lineRule="exact"/>
              <w:ind w:right="12"/>
              <w:rPr>
                <w:rFonts w:ascii="Century Gothic"/>
                <w:sz w:val="8"/>
              </w:rPr>
            </w:pPr>
            <w:r>
              <w:rPr>
                <w:rFonts w:ascii="Century Gothic"/>
                <w:spacing w:val="-2"/>
                <w:w w:val="70"/>
                <w:sz w:val="8"/>
              </w:rPr>
              <w:t>1,172.9</w:t>
            </w:r>
          </w:p>
        </w:tc>
        <w:tc>
          <w:tcPr>
            <w:tcW w:w="337" w:type="dxa"/>
            <w:tcBorders>
              <w:left w:val="single" w:sz="2" w:space="0" w:color="000000"/>
              <w:right w:val="single" w:sz="2" w:space="0" w:color="000000"/>
            </w:tcBorders>
          </w:tcPr>
          <w:p w14:paraId="25E2C759" w14:textId="77777777" w:rsidR="00051BA4" w:rsidRDefault="00000000">
            <w:pPr>
              <w:pStyle w:val="TableParagraph"/>
              <w:spacing w:line="90" w:lineRule="exact"/>
              <w:ind w:left="106"/>
              <w:jc w:val="center"/>
              <w:rPr>
                <w:rFonts w:ascii="Century Gothic"/>
                <w:sz w:val="8"/>
              </w:rPr>
            </w:pPr>
            <w:r>
              <w:rPr>
                <w:rFonts w:ascii="Century Gothic"/>
                <w:spacing w:val="-2"/>
                <w:w w:val="80"/>
                <w:sz w:val="8"/>
              </w:rPr>
              <w:t>2,088.7</w:t>
            </w:r>
          </w:p>
        </w:tc>
        <w:tc>
          <w:tcPr>
            <w:tcW w:w="337" w:type="dxa"/>
            <w:tcBorders>
              <w:left w:val="single" w:sz="2" w:space="0" w:color="000000"/>
              <w:right w:val="single" w:sz="2" w:space="0" w:color="000000"/>
            </w:tcBorders>
          </w:tcPr>
          <w:p w14:paraId="0806787A" w14:textId="77777777" w:rsidR="00051BA4" w:rsidRDefault="00000000">
            <w:pPr>
              <w:pStyle w:val="TableParagraph"/>
              <w:spacing w:line="90" w:lineRule="exact"/>
              <w:ind w:right="12"/>
              <w:rPr>
                <w:rFonts w:ascii="Century Gothic"/>
                <w:sz w:val="8"/>
              </w:rPr>
            </w:pPr>
            <w:r>
              <w:rPr>
                <w:rFonts w:ascii="Century Gothic"/>
                <w:spacing w:val="-2"/>
                <w:w w:val="70"/>
                <w:sz w:val="8"/>
              </w:rPr>
              <w:t>815.3</w:t>
            </w:r>
          </w:p>
        </w:tc>
        <w:tc>
          <w:tcPr>
            <w:tcW w:w="337" w:type="dxa"/>
            <w:tcBorders>
              <w:left w:val="single" w:sz="2" w:space="0" w:color="000000"/>
              <w:right w:val="single" w:sz="2" w:space="0" w:color="000000"/>
            </w:tcBorders>
          </w:tcPr>
          <w:p w14:paraId="7B489D4F" w14:textId="77777777" w:rsidR="00051BA4" w:rsidRDefault="00000000">
            <w:pPr>
              <w:pStyle w:val="TableParagraph"/>
              <w:spacing w:line="90" w:lineRule="exact"/>
              <w:ind w:right="16"/>
              <w:rPr>
                <w:rFonts w:ascii="Century Gothic"/>
                <w:sz w:val="8"/>
              </w:rPr>
            </w:pPr>
            <w:r>
              <w:rPr>
                <w:rFonts w:ascii="Century Gothic"/>
                <w:spacing w:val="-2"/>
                <w:w w:val="75"/>
                <w:sz w:val="8"/>
              </w:rPr>
              <w:t>610.0</w:t>
            </w:r>
          </w:p>
        </w:tc>
        <w:tc>
          <w:tcPr>
            <w:tcW w:w="337" w:type="dxa"/>
            <w:tcBorders>
              <w:left w:val="single" w:sz="2" w:space="0" w:color="000000"/>
              <w:right w:val="single" w:sz="2" w:space="0" w:color="000000"/>
            </w:tcBorders>
          </w:tcPr>
          <w:p w14:paraId="2BC7DA5C" w14:textId="77777777" w:rsidR="00051BA4" w:rsidRDefault="00000000">
            <w:pPr>
              <w:pStyle w:val="TableParagraph"/>
              <w:spacing w:line="90" w:lineRule="exact"/>
              <w:ind w:right="14"/>
              <w:rPr>
                <w:rFonts w:ascii="Century Gothic"/>
                <w:sz w:val="8"/>
              </w:rPr>
            </w:pPr>
            <w:r>
              <w:rPr>
                <w:rFonts w:ascii="Century Gothic"/>
                <w:spacing w:val="-2"/>
                <w:w w:val="80"/>
                <w:sz w:val="8"/>
              </w:rPr>
              <w:t>506.2</w:t>
            </w:r>
          </w:p>
        </w:tc>
        <w:tc>
          <w:tcPr>
            <w:tcW w:w="337" w:type="dxa"/>
            <w:tcBorders>
              <w:left w:val="single" w:sz="2" w:space="0" w:color="000000"/>
              <w:right w:val="single" w:sz="2" w:space="0" w:color="000000"/>
            </w:tcBorders>
          </w:tcPr>
          <w:p w14:paraId="2D10BC3D" w14:textId="77777777" w:rsidR="00051BA4" w:rsidRDefault="00000000">
            <w:pPr>
              <w:pStyle w:val="TableParagraph"/>
              <w:spacing w:line="90" w:lineRule="exact"/>
              <w:ind w:right="17"/>
              <w:rPr>
                <w:rFonts w:ascii="Century Gothic"/>
                <w:sz w:val="8"/>
              </w:rPr>
            </w:pPr>
            <w:r>
              <w:rPr>
                <w:rFonts w:ascii="Century Gothic"/>
                <w:spacing w:val="-2"/>
                <w:w w:val="75"/>
                <w:sz w:val="8"/>
              </w:rPr>
              <w:t>368.1</w:t>
            </w:r>
          </w:p>
        </w:tc>
        <w:tc>
          <w:tcPr>
            <w:tcW w:w="337" w:type="dxa"/>
            <w:tcBorders>
              <w:left w:val="single" w:sz="2" w:space="0" w:color="000000"/>
              <w:right w:val="single" w:sz="2" w:space="0" w:color="000000"/>
            </w:tcBorders>
          </w:tcPr>
          <w:p w14:paraId="76122834" w14:textId="77777777" w:rsidR="00051BA4" w:rsidRDefault="00000000">
            <w:pPr>
              <w:pStyle w:val="TableParagraph"/>
              <w:spacing w:line="90" w:lineRule="exact"/>
              <w:ind w:right="18"/>
              <w:rPr>
                <w:rFonts w:ascii="Century Gothic"/>
                <w:sz w:val="8"/>
              </w:rPr>
            </w:pPr>
            <w:r>
              <w:rPr>
                <w:rFonts w:ascii="Century Gothic"/>
                <w:spacing w:val="-2"/>
                <w:w w:val="65"/>
                <w:sz w:val="8"/>
              </w:rPr>
              <w:t>155.1</w:t>
            </w:r>
          </w:p>
        </w:tc>
        <w:tc>
          <w:tcPr>
            <w:tcW w:w="337" w:type="dxa"/>
            <w:tcBorders>
              <w:left w:val="single" w:sz="2" w:space="0" w:color="000000"/>
              <w:right w:val="single" w:sz="2" w:space="0" w:color="000000"/>
            </w:tcBorders>
          </w:tcPr>
          <w:p w14:paraId="319D4E00" w14:textId="77777777" w:rsidR="00051BA4" w:rsidRDefault="00000000">
            <w:pPr>
              <w:pStyle w:val="TableParagraph"/>
              <w:spacing w:line="90" w:lineRule="exact"/>
              <w:ind w:right="18"/>
              <w:rPr>
                <w:rFonts w:ascii="Century Gothic"/>
                <w:sz w:val="8"/>
              </w:rPr>
            </w:pPr>
            <w:r>
              <w:rPr>
                <w:rFonts w:ascii="Century Gothic"/>
                <w:spacing w:val="-2"/>
                <w:w w:val="80"/>
                <w:sz w:val="8"/>
              </w:rPr>
              <w:t>449.6</w:t>
            </w:r>
          </w:p>
        </w:tc>
        <w:tc>
          <w:tcPr>
            <w:tcW w:w="337" w:type="dxa"/>
            <w:tcBorders>
              <w:left w:val="single" w:sz="2" w:space="0" w:color="000000"/>
              <w:right w:val="single" w:sz="2" w:space="0" w:color="000000"/>
            </w:tcBorders>
          </w:tcPr>
          <w:p w14:paraId="7AC61A42" w14:textId="77777777" w:rsidR="00051BA4" w:rsidRDefault="00000000">
            <w:pPr>
              <w:pStyle w:val="TableParagraph"/>
              <w:spacing w:line="90" w:lineRule="exact"/>
              <w:ind w:right="17"/>
              <w:rPr>
                <w:rFonts w:ascii="Century Gothic"/>
                <w:sz w:val="8"/>
              </w:rPr>
            </w:pPr>
            <w:r>
              <w:rPr>
                <w:rFonts w:ascii="Century Gothic"/>
                <w:spacing w:val="-2"/>
                <w:w w:val="75"/>
                <w:sz w:val="8"/>
              </w:rPr>
              <w:t>582.3</w:t>
            </w:r>
          </w:p>
        </w:tc>
        <w:tc>
          <w:tcPr>
            <w:tcW w:w="337" w:type="dxa"/>
            <w:tcBorders>
              <w:left w:val="single" w:sz="2" w:space="0" w:color="000000"/>
              <w:right w:val="single" w:sz="2" w:space="0" w:color="000000"/>
            </w:tcBorders>
          </w:tcPr>
          <w:p w14:paraId="1CEA4207" w14:textId="77777777" w:rsidR="00051BA4" w:rsidRDefault="00000000">
            <w:pPr>
              <w:pStyle w:val="TableParagraph"/>
              <w:spacing w:line="90" w:lineRule="exact"/>
              <w:ind w:right="18"/>
              <w:rPr>
                <w:rFonts w:ascii="Century Gothic"/>
                <w:sz w:val="8"/>
              </w:rPr>
            </w:pPr>
            <w:r>
              <w:rPr>
                <w:rFonts w:ascii="Century Gothic"/>
                <w:spacing w:val="-2"/>
                <w:w w:val="80"/>
                <w:sz w:val="8"/>
              </w:rPr>
              <w:t>899.2</w:t>
            </w:r>
          </w:p>
        </w:tc>
        <w:tc>
          <w:tcPr>
            <w:tcW w:w="337" w:type="dxa"/>
            <w:tcBorders>
              <w:left w:val="single" w:sz="2" w:space="0" w:color="000000"/>
              <w:right w:val="single" w:sz="2" w:space="0" w:color="000000"/>
            </w:tcBorders>
          </w:tcPr>
          <w:p w14:paraId="61F3B752" w14:textId="77777777" w:rsidR="00051BA4" w:rsidRDefault="00000000">
            <w:pPr>
              <w:pStyle w:val="TableParagraph"/>
              <w:spacing w:line="90" w:lineRule="exact"/>
              <w:ind w:right="19"/>
              <w:rPr>
                <w:rFonts w:ascii="Century Gothic"/>
                <w:sz w:val="8"/>
              </w:rPr>
            </w:pPr>
            <w:r>
              <w:rPr>
                <w:rFonts w:ascii="Century Gothic"/>
                <w:spacing w:val="-2"/>
                <w:w w:val="80"/>
                <w:sz w:val="8"/>
              </w:rPr>
              <w:t>464.2</w:t>
            </w:r>
          </w:p>
        </w:tc>
        <w:tc>
          <w:tcPr>
            <w:tcW w:w="337" w:type="dxa"/>
            <w:tcBorders>
              <w:left w:val="single" w:sz="2" w:space="0" w:color="000000"/>
              <w:right w:val="single" w:sz="2" w:space="0" w:color="000000"/>
            </w:tcBorders>
            <w:shd w:val="clear" w:color="auto" w:fill="FFFFCC"/>
          </w:tcPr>
          <w:p w14:paraId="5DCCA824" w14:textId="77777777" w:rsidR="00051BA4" w:rsidRDefault="00000000">
            <w:pPr>
              <w:pStyle w:val="TableParagraph"/>
              <w:spacing w:line="90" w:lineRule="exact"/>
              <w:ind w:right="20"/>
              <w:rPr>
                <w:rFonts w:ascii="Century Gothic"/>
                <w:sz w:val="8"/>
              </w:rPr>
            </w:pPr>
            <w:r>
              <w:rPr>
                <w:rFonts w:ascii="Century Gothic"/>
                <w:spacing w:val="-2"/>
                <w:w w:val="80"/>
                <w:sz w:val="8"/>
              </w:rPr>
              <w:t>420.8</w:t>
            </w:r>
          </w:p>
        </w:tc>
        <w:tc>
          <w:tcPr>
            <w:tcW w:w="337" w:type="dxa"/>
            <w:tcBorders>
              <w:left w:val="single" w:sz="2" w:space="0" w:color="000000"/>
              <w:right w:val="single" w:sz="2" w:space="0" w:color="000000"/>
            </w:tcBorders>
            <w:shd w:val="clear" w:color="auto" w:fill="FFFFCC"/>
          </w:tcPr>
          <w:p w14:paraId="0F5B67BD" w14:textId="77777777" w:rsidR="00051BA4" w:rsidRDefault="00000000">
            <w:pPr>
              <w:pStyle w:val="TableParagraph"/>
              <w:spacing w:line="90" w:lineRule="exact"/>
              <w:ind w:right="24"/>
              <w:rPr>
                <w:rFonts w:ascii="Century Gothic"/>
                <w:sz w:val="8"/>
              </w:rPr>
            </w:pPr>
            <w:r>
              <w:rPr>
                <w:rFonts w:ascii="Century Gothic"/>
                <w:spacing w:val="-4"/>
                <w:w w:val="80"/>
                <w:sz w:val="8"/>
              </w:rPr>
              <w:t>70.4</w:t>
            </w:r>
          </w:p>
        </w:tc>
        <w:tc>
          <w:tcPr>
            <w:tcW w:w="337" w:type="dxa"/>
            <w:tcBorders>
              <w:left w:val="single" w:sz="2" w:space="0" w:color="000000"/>
              <w:right w:val="single" w:sz="2" w:space="0" w:color="000000"/>
            </w:tcBorders>
            <w:shd w:val="clear" w:color="auto" w:fill="D9D9D9"/>
          </w:tcPr>
          <w:p w14:paraId="40A77E66" w14:textId="77777777" w:rsidR="00051BA4" w:rsidRDefault="00000000">
            <w:pPr>
              <w:pStyle w:val="TableParagraph"/>
              <w:spacing w:line="90" w:lineRule="exact"/>
              <w:ind w:right="21"/>
              <w:rPr>
                <w:rFonts w:ascii="Century Gothic"/>
                <w:sz w:val="8"/>
              </w:rPr>
            </w:pPr>
            <w:r>
              <w:rPr>
                <w:rFonts w:ascii="Century Gothic"/>
                <w:spacing w:val="-2"/>
                <w:w w:val="75"/>
                <w:sz w:val="8"/>
              </w:rPr>
              <w:t>491.2</w:t>
            </w:r>
          </w:p>
        </w:tc>
        <w:tc>
          <w:tcPr>
            <w:tcW w:w="421" w:type="dxa"/>
            <w:tcBorders>
              <w:left w:val="single" w:sz="2" w:space="0" w:color="000000"/>
              <w:right w:val="single" w:sz="2" w:space="0" w:color="000000"/>
            </w:tcBorders>
          </w:tcPr>
          <w:p w14:paraId="74A8E67E" w14:textId="77777777" w:rsidR="00051BA4" w:rsidRDefault="00000000">
            <w:pPr>
              <w:pStyle w:val="TableParagraph"/>
              <w:spacing w:before="15" w:line="86" w:lineRule="exact"/>
              <w:ind w:right="25"/>
              <w:rPr>
                <w:rFonts w:ascii="Calibri"/>
                <w:b/>
                <w:sz w:val="8"/>
              </w:rPr>
            </w:pPr>
            <w:r>
              <w:rPr>
                <w:rFonts w:ascii="Calibri"/>
                <w:b/>
                <w:spacing w:val="-2"/>
                <w:w w:val="85"/>
                <w:sz w:val="8"/>
              </w:rPr>
              <w:t>13,370.2</w:t>
            </w:r>
          </w:p>
        </w:tc>
      </w:tr>
      <w:tr w:rsidR="00051BA4" w14:paraId="152BC287" w14:textId="77777777">
        <w:trPr>
          <w:trHeight w:val="121"/>
        </w:trPr>
        <w:tc>
          <w:tcPr>
            <w:tcW w:w="1009" w:type="dxa"/>
            <w:tcBorders>
              <w:left w:val="single" w:sz="2" w:space="0" w:color="000000"/>
              <w:right w:val="single" w:sz="2" w:space="0" w:color="000000"/>
            </w:tcBorders>
          </w:tcPr>
          <w:p w14:paraId="15723D53" w14:textId="77777777" w:rsidR="00051BA4" w:rsidRDefault="00000000">
            <w:pPr>
              <w:pStyle w:val="TableParagraph"/>
              <w:spacing w:line="90" w:lineRule="exact"/>
              <w:ind w:left="16"/>
              <w:jc w:val="left"/>
              <w:rPr>
                <w:rFonts w:ascii="Century Gothic"/>
                <w:sz w:val="8"/>
              </w:rPr>
            </w:pPr>
            <w:r>
              <w:rPr>
                <w:rFonts w:ascii="Century Gothic"/>
                <w:spacing w:val="-2"/>
                <w:w w:val="80"/>
                <w:sz w:val="8"/>
              </w:rPr>
              <w:t>Tabasco</w:t>
            </w:r>
          </w:p>
        </w:tc>
        <w:tc>
          <w:tcPr>
            <w:tcW w:w="337" w:type="dxa"/>
            <w:tcBorders>
              <w:left w:val="single" w:sz="2" w:space="0" w:color="000000"/>
              <w:right w:val="single" w:sz="2" w:space="0" w:color="000000"/>
            </w:tcBorders>
          </w:tcPr>
          <w:p w14:paraId="5AA76953" w14:textId="77777777" w:rsidR="00051BA4" w:rsidRDefault="00000000">
            <w:pPr>
              <w:pStyle w:val="TableParagraph"/>
              <w:spacing w:line="90" w:lineRule="exact"/>
              <w:ind w:right="9"/>
              <w:rPr>
                <w:rFonts w:ascii="Century Gothic"/>
                <w:sz w:val="8"/>
              </w:rPr>
            </w:pPr>
            <w:r>
              <w:rPr>
                <w:rFonts w:ascii="Century Gothic"/>
                <w:spacing w:val="-4"/>
                <w:w w:val="80"/>
                <w:sz w:val="8"/>
              </w:rPr>
              <w:t>82.4</w:t>
            </w:r>
          </w:p>
        </w:tc>
        <w:tc>
          <w:tcPr>
            <w:tcW w:w="337" w:type="dxa"/>
            <w:tcBorders>
              <w:left w:val="single" w:sz="2" w:space="0" w:color="000000"/>
              <w:right w:val="single" w:sz="2" w:space="0" w:color="000000"/>
            </w:tcBorders>
          </w:tcPr>
          <w:p w14:paraId="63807CA0" w14:textId="77777777" w:rsidR="00051BA4" w:rsidRDefault="00000000">
            <w:pPr>
              <w:pStyle w:val="TableParagraph"/>
              <w:spacing w:line="90" w:lineRule="exact"/>
              <w:ind w:right="8"/>
              <w:rPr>
                <w:rFonts w:ascii="Century Gothic"/>
                <w:sz w:val="8"/>
              </w:rPr>
            </w:pPr>
            <w:r>
              <w:rPr>
                <w:rFonts w:ascii="Century Gothic"/>
                <w:spacing w:val="-2"/>
                <w:w w:val="75"/>
                <w:sz w:val="8"/>
              </w:rPr>
              <w:t>179.6</w:t>
            </w:r>
          </w:p>
        </w:tc>
        <w:tc>
          <w:tcPr>
            <w:tcW w:w="337" w:type="dxa"/>
            <w:tcBorders>
              <w:left w:val="single" w:sz="2" w:space="0" w:color="000000"/>
              <w:right w:val="single" w:sz="2" w:space="0" w:color="000000"/>
            </w:tcBorders>
          </w:tcPr>
          <w:p w14:paraId="533A0068" w14:textId="77777777" w:rsidR="00051BA4" w:rsidRDefault="00000000">
            <w:pPr>
              <w:pStyle w:val="TableParagraph"/>
              <w:spacing w:line="90" w:lineRule="exact"/>
              <w:ind w:right="10"/>
              <w:rPr>
                <w:rFonts w:ascii="Century Gothic"/>
                <w:sz w:val="8"/>
              </w:rPr>
            </w:pPr>
            <w:r>
              <w:rPr>
                <w:rFonts w:ascii="Century Gothic"/>
                <w:spacing w:val="-2"/>
                <w:w w:val="65"/>
                <w:sz w:val="8"/>
              </w:rPr>
              <w:t>135.1</w:t>
            </w:r>
          </w:p>
        </w:tc>
        <w:tc>
          <w:tcPr>
            <w:tcW w:w="337" w:type="dxa"/>
            <w:tcBorders>
              <w:left w:val="single" w:sz="2" w:space="0" w:color="000000"/>
              <w:right w:val="single" w:sz="2" w:space="0" w:color="000000"/>
            </w:tcBorders>
          </w:tcPr>
          <w:p w14:paraId="732E8067" w14:textId="77777777" w:rsidR="00051BA4" w:rsidRDefault="00000000">
            <w:pPr>
              <w:pStyle w:val="TableParagraph"/>
              <w:spacing w:line="90" w:lineRule="exact"/>
              <w:ind w:right="11"/>
              <w:rPr>
                <w:rFonts w:ascii="Century Gothic"/>
                <w:sz w:val="8"/>
              </w:rPr>
            </w:pPr>
            <w:r>
              <w:rPr>
                <w:rFonts w:ascii="Century Gothic"/>
                <w:spacing w:val="-4"/>
                <w:w w:val="80"/>
                <w:sz w:val="8"/>
              </w:rPr>
              <w:t>90.4</w:t>
            </w:r>
          </w:p>
        </w:tc>
        <w:tc>
          <w:tcPr>
            <w:tcW w:w="337" w:type="dxa"/>
            <w:tcBorders>
              <w:left w:val="single" w:sz="2" w:space="0" w:color="000000"/>
              <w:right w:val="single" w:sz="2" w:space="0" w:color="000000"/>
            </w:tcBorders>
          </w:tcPr>
          <w:p w14:paraId="5A00DB77" w14:textId="77777777" w:rsidR="00051BA4" w:rsidRDefault="00000000">
            <w:pPr>
              <w:pStyle w:val="TableParagraph"/>
              <w:spacing w:line="90" w:lineRule="exact"/>
              <w:ind w:right="9"/>
              <w:rPr>
                <w:rFonts w:ascii="Century Gothic"/>
                <w:sz w:val="8"/>
              </w:rPr>
            </w:pPr>
            <w:r>
              <w:rPr>
                <w:rFonts w:ascii="Century Gothic"/>
                <w:spacing w:val="-2"/>
                <w:w w:val="70"/>
                <w:sz w:val="8"/>
              </w:rPr>
              <w:t>141.3</w:t>
            </w:r>
          </w:p>
        </w:tc>
        <w:tc>
          <w:tcPr>
            <w:tcW w:w="337" w:type="dxa"/>
            <w:tcBorders>
              <w:left w:val="single" w:sz="2" w:space="0" w:color="000000"/>
              <w:right w:val="single" w:sz="2" w:space="0" w:color="000000"/>
            </w:tcBorders>
          </w:tcPr>
          <w:p w14:paraId="6DF03B5F" w14:textId="77777777" w:rsidR="00051BA4" w:rsidRDefault="00000000">
            <w:pPr>
              <w:pStyle w:val="TableParagraph"/>
              <w:spacing w:line="90" w:lineRule="exact"/>
              <w:ind w:right="9"/>
              <w:rPr>
                <w:rFonts w:ascii="Century Gothic"/>
                <w:sz w:val="8"/>
              </w:rPr>
            </w:pPr>
            <w:r>
              <w:rPr>
                <w:rFonts w:ascii="Century Gothic"/>
                <w:spacing w:val="-2"/>
                <w:w w:val="75"/>
                <w:sz w:val="8"/>
              </w:rPr>
              <w:t>233.2</w:t>
            </w:r>
          </w:p>
        </w:tc>
        <w:tc>
          <w:tcPr>
            <w:tcW w:w="337" w:type="dxa"/>
            <w:tcBorders>
              <w:left w:val="single" w:sz="2" w:space="0" w:color="000000"/>
              <w:right w:val="single" w:sz="2" w:space="0" w:color="000000"/>
            </w:tcBorders>
          </w:tcPr>
          <w:p w14:paraId="34228EDE" w14:textId="77777777" w:rsidR="00051BA4" w:rsidRDefault="00000000">
            <w:pPr>
              <w:pStyle w:val="TableParagraph"/>
              <w:spacing w:line="90" w:lineRule="exact"/>
              <w:ind w:right="10"/>
              <w:rPr>
                <w:rFonts w:ascii="Century Gothic"/>
                <w:sz w:val="8"/>
              </w:rPr>
            </w:pPr>
            <w:r>
              <w:rPr>
                <w:rFonts w:ascii="Century Gothic"/>
                <w:spacing w:val="-2"/>
                <w:w w:val="75"/>
                <w:sz w:val="8"/>
              </w:rPr>
              <w:t>325.5</w:t>
            </w:r>
          </w:p>
        </w:tc>
        <w:tc>
          <w:tcPr>
            <w:tcW w:w="337" w:type="dxa"/>
            <w:tcBorders>
              <w:left w:val="single" w:sz="2" w:space="0" w:color="000000"/>
              <w:right w:val="single" w:sz="2" w:space="0" w:color="000000"/>
            </w:tcBorders>
          </w:tcPr>
          <w:p w14:paraId="2CCFAF18" w14:textId="77777777" w:rsidR="00051BA4" w:rsidRDefault="00000000">
            <w:pPr>
              <w:pStyle w:val="TableParagraph"/>
              <w:spacing w:line="90" w:lineRule="exact"/>
              <w:ind w:left="166"/>
              <w:jc w:val="center"/>
              <w:rPr>
                <w:rFonts w:ascii="Century Gothic"/>
                <w:sz w:val="8"/>
              </w:rPr>
            </w:pPr>
            <w:r>
              <w:rPr>
                <w:rFonts w:ascii="Century Gothic"/>
                <w:spacing w:val="-2"/>
                <w:w w:val="75"/>
                <w:sz w:val="8"/>
              </w:rPr>
              <w:t>323.9</w:t>
            </w:r>
          </w:p>
        </w:tc>
        <w:tc>
          <w:tcPr>
            <w:tcW w:w="337" w:type="dxa"/>
            <w:tcBorders>
              <w:left w:val="single" w:sz="2" w:space="0" w:color="000000"/>
              <w:right w:val="single" w:sz="2" w:space="0" w:color="000000"/>
            </w:tcBorders>
          </w:tcPr>
          <w:p w14:paraId="367CFA65" w14:textId="77777777" w:rsidR="00051BA4" w:rsidRDefault="00000000">
            <w:pPr>
              <w:pStyle w:val="TableParagraph"/>
              <w:spacing w:line="90" w:lineRule="exact"/>
              <w:ind w:right="15"/>
              <w:rPr>
                <w:rFonts w:ascii="Century Gothic"/>
                <w:sz w:val="8"/>
              </w:rPr>
            </w:pPr>
            <w:r>
              <w:rPr>
                <w:rFonts w:ascii="Century Gothic"/>
                <w:spacing w:val="-2"/>
                <w:w w:val="75"/>
                <w:sz w:val="8"/>
              </w:rPr>
              <w:t>241.7</w:t>
            </w:r>
          </w:p>
        </w:tc>
        <w:tc>
          <w:tcPr>
            <w:tcW w:w="337" w:type="dxa"/>
            <w:tcBorders>
              <w:left w:val="single" w:sz="2" w:space="0" w:color="000000"/>
              <w:right w:val="single" w:sz="2" w:space="0" w:color="000000"/>
            </w:tcBorders>
          </w:tcPr>
          <w:p w14:paraId="739EC3E3" w14:textId="77777777" w:rsidR="00051BA4" w:rsidRDefault="00000000">
            <w:pPr>
              <w:pStyle w:val="TableParagraph"/>
              <w:spacing w:line="90" w:lineRule="exact"/>
              <w:ind w:right="13"/>
              <w:rPr>
                <w:rFonts w:ascii="Century Gothic"/>
                <w:sz w:val="8"/>
              </w:rPr>
            </w:pPr>
            <w:r>
              <w:rPr>
                <w:rFonts w:ascii="Century Gothic"/>
                <w:spacing w:val="-2"/>
                <w:w w:val="75"/>
                <w:sz w:val="8"/>
              </w:rPr>
              <w:t>737.5</w:t>
            </w:r>
          </w:p>
        </w:tc>
        <w:tc>
          <w:tcPr>
            <w:tcW w:w="337" w:type="dxa"/>
            <w:tcBorders>
              <w:left w:val="single" w:sz="2" w:space="0" w:color="000000"/>
              <w:right w:val="single" w:sz="2" w:space="0" w:color="000000"/>
            </w:tcBorders>
          </w:tcPr>
          <w:p w14:paraId="2CCDDB72" w14:textId="77777777" w:rsidR="00051BA4" w:rsidRDefault="00000000">
            <w:pPr>
              <w:pStyle w:val="TableParagraph"/>
              <w:spacing w:line="90" w:lineRule="exact"/>
              <w:ind w:right="14"/>
              <w:rPr>
                <w:rFonts w:ascii="Century Gothic"/>
                <w:sz w:val="8"/>
              </w:rPr>
            </w:pPr>
            <w:r>
              <w:rPr>
                <w:rFonts w:ascii="Century Gothic"/>
                <w:spacing w:val="-2"/>
                <w:w w:val="65"/>
                <w:sz w:val="8"/>
              </w:rPr>
              <w:t>112.8</w:t>
            </w:r>
          </w:p>
        </w:tc>
        <w:tc>
          <w:tcPr>
            <w:tcW w:w="337" w:type="dxa"/>
            <w:tcBorders>
              <w:left w:val="single" w:sz="2" w:space="0" w:color="000000"/>
              <w:right w:val="single" w:sz="2" w:space="0" w:color="000000"/>
            </w:tcBorders>
          </w:tcPr>
          <w:p w14:paraId="7068612E" w14:textId="77777777" w:rsidR="00051BA4" w:rsidRDefault="00000000">
            <w:pPr>
              <w:pStyle w:val="TableParagraph"/>
              <w:spacing w:line="90" w:lineRule="exact"/>
              <w:ind w:right="18"/>
              <w:rPr>
                <w:rFonts w:ascii="Century Gothic"/>
                <w:sz w:val="8"/>
              </w:rPr>
            </w:pPr>
            <w:r>
              <w:rPr>
                <w:rFonts w:ascii="Century Gothic"/>
                <w:spacing w:val="-2"/>
                <w:w w:val="85"/>
                <w:sz w:val="8"/>
              </w:rPr>
              <w:t>400.4</w:t>
            </w:r>
          </w:p>
        </w:tc>
        <w:tc>
          <w:tcPr>
            <w:tcW w:w="337" w:type="dxa"/>
            <w:tcBorders>
              <w:left w:val="single" w:sz="2" w:space="0" w:color="000000"/>
              <w:right w:val="single" w:sz="2" w:space="0" w:color="000000"/>
            </w:tcBorders>
          </w:tcPr>
          <w:p w14:paraId="6F650776" w14:textId="77777777" w:rsidR="00051BA4" w:rsidRDefault="00000000">
            <w:pPr>
              <w:pStyle w:val="TableParagraph"/>
              <w:spacing w:line="90" w:lineRule="exact"/>
              <w:ind w:right="15"/>
              <w:rPr>
                <w:rFonts w:ascii="Century Gothic"/>
                <w:sz w:val="8"/>
              </w:rPr>
            </w:pPr>
            <w:r>
              <w:rPr>
                <w:rFonts w:ascii="Century Gothic"/>
                <w:spacing w:val="-2"/>
                <w:w w:val="80"/>
                <w:sz w:val="8"/>
              </w:rPr>
              <w:t>530.3</w:t>
            </w:r>
          </w:p>
        </w:tc>
        <w:tc>
          <w:tcPr>
            <w:tcW w:w="337" w:type="dxa"/>
            <w:tcBorders>
              <w:left w:val="single" w:sz="2" w:space="0" w:color="000000"/>
              <w:right w:val="single" w:sz="2" w:space="0" w:color="000000"/>
            </w:tcBorders>
          </w:tcPr>
          <w:p w14:paraId="11DC2D7C" w14:textId="77777777" w:rsidR="00051BA4" w:rsidRDefault="00000000">
            <w:pPr>
              <w:pStyle w:val="TableParagraph"/>
              <w:spacing w:line="90" w:lineRule="exact"/>
              <w:ind w:right="18"/>
              <w:rPr>
                <w:rFonts w:ascii="Century Gothic"/>
                <w:sz w:val="8"/>
              </w:rPr>
            </w:pPr>
            <w:r>
              <w:rPr>
                <w:rFonts w:ascii="Century Gothic"/>
                <w:spacing w:val="-2"/>
                <w:w w:val="80"/>
                <w:sz w:val="8"/>
              </w:rPr>
              <w:t>490.6</w:t>
            </w:r>
          </w:p>
        </w:tc>
        <w:tc>
          <w:tcPr>
            <w:tcW w:w="337" w:type="dxa"/>
            <w:tcBorders>
              <w:left w:val="single" w:sz="2" w:space="0" w:color="000000"/>
              <w:right w:val="single" w:sz="2" w:space="0" w:color="000000"/>
            </w:tcBorders>
          </w:tcPr>
          <w:p w14:paraId="46C9AC03" w14:textId="77777777" w:rsidR="00051BA4" w:rsidRDefault="00000000">
            <w:pPr>
              <w:pStyle w:val="TableParagraph"/>
              <w:spacing w:line="90" w:lineRule="exact"/>
              <w:ind w:right="17"/>
              <w:rPr>
                <w:rFonts w:ascii="Century Gothic"/>
                <w:sz w:val="8"/>
              </w:rPr>
            </w:pPr>
            <w:r>
              <w:rPr>
                <w:rFonts w:ascii="Century Gothic"/>
                <w:spacing w:val="-2"/>
                <w:w w:val="85"/>
                <w:sz w:val="8"/>
              </w:rPr>
              <w:t>464.8</w:t>
            </w:r>
          </w:p>
        </w:tc>
        <w:tc>
          <w:tcPr>
            <w:tcW w:w="337" w:type="dxa"/>
            <w:tcBorders>
              <w:left w:val="single" w:sz="2" w:space="0" w:color="000000"/>
              <w:right w:val="single" w:sz="2" w:space="0" w:color="000000"/>
            </w:tcBorders>
          </w:tcPr>
          <w:p w14:paraId="41D8D13F" w14:textId="77777777" w:rsidR="00051BA4" w:rsidRDefault="00000000">
            <w:pPr>
              <w:pStyle w:val="TableParagraph"/>
              <w:spacing w:line="90" w:lineRule="exact"/>
              <w:ind w:right="21"/>
              <w:rPr>
                <w:rFonts w:ascii="Century Gothic"/>
                <w:sz w:val="8"/>
              </w:rPr>
            </w:pPr>
            <w:r>
              <w:rPr>
                <w:rFonts w:ascii="Century Gothic"/>
                <w:spacing w:val="-2"/>
                <w:w w:val="85"/>
                <w:sz w:val="8"/>
              </w:rPr>
              <w:t>300.4</w:t>
            </w:r>
          </w:p>
        </w:tc>
        <w:tc>
          <w:tcPr>
            <w:tcW w:w="337" w:type="dxa"/>
            <w:tcBorders>
              <w:left w:val="single" w:sz="2" w:space="0" w:color="000000"/>
              <w:right w:val="single" w:sz="2" w:space="0" w:color="000000"/>
            </w:tcBorders>
          </w:tcPr>
          <w:p w14:paraId="35E035C7" w14:textId="77777777" w:rsidR="00051BA4" w:rsidRDefault="00000000">
            <w:pPr>
              <w:pStyle w:val="TableParagraph"/>
              <w:spacing w:line="90" w:lineRule="exact"/>
              <w:ind w:right="19"/>
              <w:rPr>
                <w:rFonts w:ascii="Century Gothic"/>
                <w:sz w:val="8"/>
              </w:rPr>
            </w:pPr>
            <w:r>
              <w:rPr>
                <w:rFonts w:ascii="Century Gothic"/>
                <w:spacing w:val="-4"/>
                <w:w w:val="75"/>
                <w:sz w:val="8"/>
              </w:rPr>
              <w:t>27.3</w:t>
            </w:r>
          </w:p>
        </w:tc>
        <w:tc>
          <w:tcPr>
            <w:tcW w:w="337" w:type="dxa"/>
            <w:tcBorders>
              <w:left w:val="single" w:sz="2" w:space="0" w:color="000000"/>
              <w:right w:val="single" w:sz="2" w:space="0" w:color="000000"/>
            </w:tcBorders>
            <w:shd w:val="clear" w:color="auto" w:fill="FFFFCC"/>
          </w:tcPr>
          <w:p w14:paraId="757BEF9A" w14:textId="77777777" w:rsidR="00051BA4" w:rsidRDefault="00000000">
            <w:pPr>
              <w:pStyle w:val="TableParagraph"/>
              <w:spacing w:line="90" w:lineRule="exact"/>
              <w:ind w:right="21"/>
              <w:rPr>
                <w:rFonts w:ascii="Century Gothic"/>
                <w:sz w:val="8"/>
              </w:rPr>
            </w:pPr>
            <w:r>
              <w:rPr>
                <w:rFonts w:ascii="Century Gothic"/>
                <w:spacing w:val="-4"/>
                <w:w w:val="75"/>
                <w:sz w:val="8"/>
              </w:rPr>
              <w:t>72.6</w:t>
            </w:r>
          </w:p>
        </w:tc>
        <w:tc>
          <w:tcPr>
            <w:tcW w:w="337" w:type="dxa"/>
            <w:tcBorders>
              <w:left w:val="single" w:sz="2" w:space="0" w:color="000000"/>
              <w:right w:val="single" w:sz="2" w:space="0" w:color="000000"/>
            </w:tcBorders>
            <w:shd w:val="clear" w:color="auto" w:fill="FFFFCC"/>
          </w:tcPr>
          <w:p w14:paraId="2EA3DEC2" w14:textId="77777777" w:rsidR="00051BA4" w:rsidRDefault="00000000">
            <w:pPr>
              <w:pStyle w:val="TableParagraph"/>
              <w:spacing w:line="90" w:lineRule="exact"/>
              <w:ind w:right="23"/>
              <w:rPr>
                <w:rFonts w:ascii="Century Gothic"/>
                <w:sz w:val="8"/>
              </w:rPr>
            </w:pPr>
            <w:r>
              <w:rPr>
                <w:rFonts w:ascii="Century Gothic"/>
                <w:w w:val="75"/>
                <w:sz w:val="8"/>
              </w:rPr>
              <w:t>-</w:t>
            </w:r>
            <w:r>
              <w:rPr>
                <w:rFonts w:ascii="Century Gothic"/>
                <w:spacing w:val="-4"/>
                <w:w w:val="80"/>
                <w:sz w:val="8"/>
              </w:rPr>
              <w:t>95.1</w:t>
            </w:r>
          </w:p>
        </w:tc>
        <w:tc>
          <w:tcPr>
            <w:tcW w:w="337" w:type="dxa"/>
            <w:tcBorders>
              <w:left w:val="single" w:sz="2" w:space="0" w:color="000000"/>
              <w:right w:val="single" w:sz="2" w:space="0" w:color="000000"/>
            </w:tcBorders>
            <w:shd w:val="clear" w:color="auto" w:fill="D9D9D9"/>
          </w:tcPr>
          <w:p w14:paraId="5FA57D09" w14:textId="77777777" w:rsidR="00051BA4" w:rsidRDefault="00000000">
            <w:pPr>
              <w:pStyle w:val="TableParagraph"/>
              <w:spacing w:line="90" w:lineRule="exact"/>
              <w:ind w:right="21"/>
              <w:rPr>
                <w:rFonts w:ascii="Century Gothic"/>
                <w:sz w:val="8"/>
              </w:rPr>
            </w:pPr>
            <w:r>
              <w:rPr>
                <w:rFonts w:ascii="Century Gothic"/>
                <w:w w:val="70"/>
                <w:sz w:val="8"/>
              </w:rPr>
              <w:t>-</w:t>
            </w:r>
            <w:r>
              <w:rPr>
                <w:rFonts w:ascii="Century Gothic"/>
                <w:spacing w:val="-4"/>
                <w:w w:val="80"/>
                <w:sz w:val="8"/>
              </w:rPr>
              <w:t>22.5</w:t>
            </w:r>
          </w:p>
        </w:tc>
        <w:tc>
          <w:tcPr>
            <w:tcW w:w="421" w:type="dxa"/>
            <w:tcBorders>
              <w:left w:val="single" w:sz="2" w:space="0" w:color="000000"/>
              <w:right w:val="single" w:sz="2" w:space="0" w:color="000000"/>
            </w:tcBorders>
          </w:tcPr>
          <w:p w14:paraId="6ABAA3D3" w14:textId="77777777" w:rsidR="00051BA4" w:rsidRDefault="00000000">
            <w:pPr>
              <w:pStyle w:val="TableParagraph"/>
              <w:spacing w:before="16" w:line="86" w:lineRule="exact"/>
              <w:ind w:right="25"/>
              <w:rPr>
                <w:rFonts w:ascii="Calibri"/>
                <w:b/>
                <w:sz w:val="8"/>
              </w:rPr>
            </w:pPr>
            <w:r>
              <w:rPr>
                <w:rFonts w:ascii="Calibri"/>
                <w:b/>
                <w:spacing w:val="-2"/>
                <w:w w:val="90"/>
                <w:sz w:val="8"/>
              </w:rPr>
              <w:t>4,794.5</w:t>
            </w:r>
          </w:p>
        </w:tc>
      </w:tr>
      <w:tr w:rsidR="00051BA4" w14:paraId="53524A34" w14:textId="77777777">
        <w:trPr>
          <w:trHeight w:val="122"/>
        </w:trPr>
        <w:tc>
          <w:tcPr>
            <w:tcW w:w="1009" w:type="dxa"/>
            <w:tcBorders>
              <w:left w:val="single" w:sz="2" w:space="0" w:color="000000"/>
              <w:bottom w:val="single" w:sz="6" w:space="0" w:color="FF0000"/>
              <w:right w:val="single" w:sz="2" w:space="0" w:color="000000"/>
            </w:tcBorders>
          </w:tcPr>
          <w:p w14:paraId="4AD26599" w14:textId="77777777" w:rsidR="00051BA4" w:rsidRDefault="00000000">
            <w:pPr>
              <w:pStyle w:val="TableParagraph"/>
              <w:spacing w:line="91" w:lineRule="exact"/>
              <w:ind w:left="16"/>
              <w:jc w:val="left"/>
              <w:rPr>
                <w:rFonts w:ascii="Century Gothic"/>
                <w:sz w:val="8"/>
              </w:rPr>
            </w:pPr>
            <w:r>
              <w:rPr>
                <w:rFonts w:ascii="Century Gothic"/>
                <w:spacing w:val="-2"/>
                <w:w w:val="85"/>
                <w:sz w:val="8"/>
              </w:rPr>
              <w:t>Tamaulipas</w:t>
            </w:r>
          </w:p>
        </w:tc>
        <w:tc>
          <w:tcPr>
            <w:tcW w:w="337" w:type="dxa"/>
            <w:tcBorders>
              <w:left w:val="single" w:sz="2" w:space="0" w:color="000000"/>
              <w:bottom w:val="single" w:sz="6" w:space="0" w:color="FF0000"/>
              <w:right w:val="single" w:sz="2" w:space="0" w:color="000000"/>
            </w:tcBorders>
          </w:tcPr>
          <w:p w14:paraId="04906D09" w14:textId="77777777" w:rsidR="00051BA4" w:rsidRDefault="00000000">
            <w:pPr>
              <w:pStyle w:val="TableParagraph"/>
              <w:spacing w:line="91" w:lineRule="exact"/>
              <w:ind w:right="8"/>
              <w:rPr>
                <w:rFonts w:ascii="Century Gothic"/>
                <w:sz w:val="8"/>
              </w:rPr>
            </w:pPr>
            <w:r>
              <w:rPr>
                <w:rFonts w:ascii="Century Gothic"/>
                <w:spacing w:val="-2"/>
                <w:w w:val="75"/>
                <w:sz w:val="8"/>
              </w:rPr>
              <w:t>854.1</w:t>
            </w:r>
          </w:p>
        </w:tc>
        <w:tc>
          <w:tcPr>
            <w:tcW w:w="337" w:type="dxa"/>
            <w:tcBorders>
              <w:left w:val="single" w:sz="2" w:space="0" w:color="000000"/>
              <w:bottom w:val="single" w:sz="6" w:space="0" w:color="FF0000"/>
              <w:right w:val="single" w:sz="2" w:space="0" w:color="000000"/>
            </w:tcBorders>
          </w:tcPr>
          <w:p w14:paraId="33B3AC91" w14:textId="77777777" w:rsidR="00051BA4" w:rsidRDefault="00000000">
            <w:pPr>
              <w:pStyle w:val="TableParagraph"/>
              <w:spacing w:line="91" w:lineRule="exact"/>
              <w:ind w:right="10"/>
              <w:rPr>
                <w:rFonts w:ascii="Century Gothic"/>
                <w:sz w:val="8"/>
              </w:rPr>
            </w:pPr>
            <w:r>
              <w:rPr>
                <w:rFonts w:ascii="Century Gothic"/>
                <w:spacing w:val="-2"/>
                <w:w w:val="80"/>
                <w:sz w:val="8"/>
              </w:rPr>
              <w:t>877.4</w:t>
            </w:r>
          </w:p>
        </w:tc>
        <w:tc>
          <w:tcPr>
            <w:tcW w:w="337" w:type="dxa"/>
            <w:tcBorders>
              <w:left w:val="single" w:sz="2" w:space="0" w:color="000000"/>
              <w:bottom w:val="single" w:sz="6" w:space="0" w:color="FF0000"/>
              <w:right w:val="single" w:sz="2" w:space="0" w:color="000000"/>
            </w:tcBorders>
          </w:tcPr>
          <w:p w14:paraId="0EEFF64B" w14:textId="77777777" w:rsidR="00051BA4" w:rsidRDefault="00000000">
            <w:pPr>
              <w:pStyle w:val="TableParagraph"/>
              <w:spacing w:line="91" w:lineRule="exact"/>
              <w:ind w:right="10"/>
              <w:rPr>
                <w:rFonts w:ascii="Century Gothic"/>
                <w:sz w:val="8"/>
              </w:rPr>
            </w:pPr>
            <w:r>
              <w:rPr>
                <w:rFonts w:ascii="Century Gothic"/>
                <w:spacing w:val="-2"/>
                <w:w w:val="80"/>
                <w:sz w:val="8"/>
              </w:rPr>
              <w:t>932.4</w:t>
            </w:r>
          </w:p>
        </w:tc>
        <w:tc>
          <w:tcPr>
            <w:tcW w:w="337" w:type="dxa"/>
            <w:tcBorders>
              <w:left w:val="single" w:sz="2" w:space="0" w:color="000000"/>
              <w:bottom w:val="single" w:sz="6" w:space="0" w:color="FF0000"/>
              <w:right w:val="single" w:sz="2" w:space="0" w:color="000000"/>
            </w:tcBorders>
          </w:tcPr>
          <w:p w14:paraId="26C856E4" w14:textId="77777777" w:rsidR="00051BA4" w:rsidRDefault="00000000">
            <w:pPr>
              <w:pStyle w:val="TableParagraph"/>
              <w:spacing w:line="91" w:lineRule="exact"/>
              <w:ind w:right="8"/>
              <w:rPr>
                <w:rFonts w:ascii="Century Gothic"/>
                <w:sz w:val="8"/>
              </w:rPr>
            </w:pPr>
            <w:r>
              <w:rPr>
                <w:rFonts w:ascii="Century Gothic"/>
                <w:spacing w:val="-2"/>
                <w:w w:val="80"/>
                <w:sz w:val="8"/>
              </w:rPr>
              <w:t>603.2</w:t>
            </w:r>
          </w:p>
        </w:tc>
        <w:tc>
          <w:tcPr>
            <w:tcW w:w="337" w:type="dxa"/>
            <w:tcBorders>
              <w:left w:val="single" w:sz="2" w:space="0" w:color="000000"/>
              <w:bottom w:val="single" w:sz="6" w:space="0" w:color="FF0000"/>
              <w:right w:val="single" w:sz="2" w:space="0" w:color="000000"/>
            </w:tcBorders>
          </w:tcPr>
          <w:p w14:paraId="6EBA32C8" w14:textId="77777777" w:rsidR="00051BA4" w:rsidRDefault="00000000">
            <w:pPr>
              <w:pStyle w:val="TableParagraph"/>
              <w:spacing w:line="91" w:lineRule="exact"/>
              <w:ind w:right="11"/>
              <w:rPr>
                <w:rFonts w:ascii="Century Gothic"/>
                <w:sz w:val="8"/>
              </w:rPr>
            </w:pPr>
            <w:r>
              <w:rPr>
                <w:rFonts w:ascii="Century Gothic"/>
                <w:spacing w:val="-2"/>
                <w:w w:val="75"/>
                <w:sz w:val="8"/>
              </w:rPr>
              <w:t>1,035.9</w:t>
            </w:r>
          </w:p>
        </w:tc>
        <w:tc>
          <w:tcPr>
            <w:tcW w:w="337" w:type="dxa"/>
            <w:tcBorders>
              <w:left w:val="single" w:sz="2" w:space="0" w:color="000000"/>
              <w:bottom w:val="single" w:sz="6" w:space="0" w:color="FF0000"/>
              <w:right w:val="single" w:sz="2" w:space="0" w:color="000000"/>
            </w:tcBorders>
          </w:tcPr>
          <w:p w14:paraId="783B0735" w14:textId="77777777" w:rsidR="00051BA4" w:rsidRDefault="00000000">
            <w:pPr>
              <w:pStyle w:val="TableParagraph"/>
              <w:spacing w:line="91" w:lineRule="exact"/>
              <w:ind w:right="11"/>
              <w:rPr>
                <w:rFonts w:ascii="Century Gothic"/>
                <w:sz w:val="8"/>
              </w:rPr>
            </w:pPr>
            <w:r>
              <w:rPr>
                <w:rFonts w:ascii="Century Gothic"/>
                <w:spacing w:val="-2"/>
                <w:w w:val="80"/>
                <w:sz w:val="8"/>
              </w:rPr>
              <w:t>842.9</w:t>
            </w:r>
          </w:p>
        </w:tc>
        <w:tc>
          <w:tcPr>
            <w:tcW w:w="337" w:type="dxa"/>
            <w:tcBorders>
              <w:left w:val="single" w:sz="2" w:space="0" w:color="000000"/>
              <w:bottom w:val="single" w:sz="6" w:space="0" w:color="FF0000"/>
              <w:right w:val="single" w:sz="2" w:space="0" w:color="000000"/>
            </w:tcBorders>
          </w:tcPr>
          <w:p w14:paraId="0B907378" w14:textId="77777777" w:rsidR="00051BA4" w:rsidRDefault="00000000">
            <w:pPr>
              <w:pStyle w:val="TableParagraph"/>
              <w:spacing w:line="91" w:lineRule="exact"/>
              <w:ind w:right="14"/>
              <w:rPr>
                <w:rFonts w:ascii="Century Gothic"/>
                <w:sz w:val="8"/>
              </w:rPr>
            </w:pPr>
            <w:r>
              <w:rPr>
                <w:rFonts w:ascii="Century Gothic"/>
                <w:spacing w:val="-2"/>
                <w:w w:val="70"/>
                <w:sz w:val="8"/>
              </w:rPr>
              <w:t>1,051.4</w:t>
            </w:r>
          </w:p>
        </w:tc>
        <w:tc>
          <w:tcPr>
            <w:tcW w:w="337" w:type="dxa"/>
            <w:tcBorders>
              <w:left w:val="single" w:sz="2" w:space="0" w:color="000000"/>
              <w:bottom w:val="single" w:sz="6" w:space="0" w:color="FF0000"/>
              <w:right w:val="single" w:sz="2" w:space="0" w:color="000000"/>
            </w:tcBorders>
          </w:tcPr>
          <w:p w14:paraId="3FAA75C5" w14:textId="77777777" w:rsidR="00051BA4" w:rsidRDefault="00000000">
            <w:pPr>
              <w:pStyle w:val="TableParagraph"/>
              <w:spacing w:line="91" w:lineRule="exact"/>
              <w:ind w:left="123"/>
              <w:jc w:val="center"/>
              <w:rPr>
                <w:rFonts w:ascii="Century Gothic"/>
                <w:sz w:val="8"/>
              </w:rPr>
            </w:pPr>
            <w:r>
              <w:rPr>
                <w:rFonts w:ascii="Century Gothic"/>
                <w:spacing w:val="-2"/>
                <w:w w:val="75"/>
                <w:sz w:val="8"/>
              </w:rPr>
              <w:t>1,732.4</w:t>
            </w:r>
          </w:p>
        </w:tc>
        <w:tc>
          <w:tcPr>
            <w:tcW w:w="337" w:type="dxa"/>
            <w:tcBorders>
              <w:left w:val="single" w:sz="2" w:space="0" w:color="000000"/>
              <w:bottom w:val="single" w:sz="6" w:space="0" w:color="FF0000"/>
              <w:right w:val="single" w:sz="2" w:space="0" w:color="000000"/>
            </w:tcBorders>
          </w:tcPr>
          <w:p w14:paraId="0974E2BB" w14:textId="77777777" w:rsidR="00051BA4" w:rsidRDefault="00000000">
            <w:pPr>
              <w:pStyle w:val="TableParagraph"/>
              <w:spacing w:line="91" w:lineRule="exact"/>
              <w:ind w:right="14"/>
              <w:rPr>
                <w:rFonts w:ascii="Century Gothic"/>
                <w:sz w:val="8"/>
              </w:rPr>
            </w:pPr>
            <w:r>
              <w:rPr>
                <w:rFonts w:ascii="Century Gothic"/>
                <w:spacing w:val="-2"/>
                <w:w w:val="75"/>
                <w:sz w:val="8"/>
              </w:rPr>
              <w:t>723.9</w:t>
            </w:r>
          </w:p>
        </w:tc>
        <w:tc>
          <w:tcPr>
            <w:tcW w:w="337" w:type="dxa"/>
            <w:tcBorders>
              <w:left w:val="single" w:sz="2" w:space="0" w:color="000000"/>
              <w:bottom w:val="single" w:sz="6" w:space="0" w:color="FF0000"/>
              <w:right w:val="single" w:sz="2" w:space="0" w:color="000000"/>
            </w:tcBorders>
          </w:tcPr>
          <w:p w14:paraId="642AE371" w14:textId="77777777" w:rsidR="00051BA4" w:rsidRDefault="00000000">
            <w:pPr>
              <w:pStyle w:val="TableParagraph"/>
              <w:spacing w:line="91" w:lineRule="exact"/>
              <w:ind w:right="13"/>
              <w:rPr>
                <w:rFonts w:ascii="Century Gothic"/>
                <w:sz w:val="8"/>
              </w:rPr>
            </w:pPr>
            <w:r>
              <w:rPr>
                <w:rFonts w:ascii="Century Gothic"/>
                <w:spacing w:val="-2"/>
                <w:w w:val="70"/>
                <w:sz w:val="8"/>
              </w:rPr>
              <w:t>1,103.2</w:t>
            </w:r>
          </w:p>
        </w:tc>
        <w:tc>
          <w:tcPr>
            <w:tcW w:w="337" w:type="dxa"/>
            <w:tcBorders>
              <w:left w:val="single" w:sz="2" w:space="0" w:color="000000"/>
              <w:bottom w:val="single" w:sz="6" w:space="0" w:color="FF0000"/>
              <w:right w:val="single" w:sz="2" w:space="0" w:color="000000"/>
            </w:tcBorders>
          </w:tcPr>
          <w:p w14:paraId="5C645924" w14:textId="77777777" w:rsidR="00051BA4" w:rsidRDefault="00000000">
            <w:pPr>
              <w:pStyle w:val="TableParagraph"/>
              <w:spacing w:line="91" w:lineRule="exact"/>
              <w:ind w:right="14"/>
              <w:rPr>
                <w:rFonts w:ascii="Century Gothic"/>
                <w:sz w:val="8"/>
              </w:rPr>
            </w:pPr>
            <w:r>
              <w:rPr>
                <w:rFonts w:ascii="Century Gothic"/>
                <w:spacing w:val="-2"/>
                <w:w w:val="70"/>
                <w:sz w:val="8"/>
              </w:rPr>
              <w:t>1,149.5</w:t>
            </w:r>
          </w:p>
        </w:tc>
        <w:tc>
          <w:tcPr>
            <w:tcW w:w="337" w:type="dxa"/>
            <w:tcBorders>
              <w:left w:val="single" w:sz="2" w:space="0" w:color="000000"/>
              <w:bottom w:val="single" w:sz="6" w:space="0" w:color="FF0000"/>
              <w:right w:val="single" w:sz="2" w:space="0" w:color="000000"/>
            </w:tcBorders>
          </w:tcPr>
          <w:p w14:paraId="10BC93EC" w14:textId="77777777" w:rsidR="00051BA4" w:rsidRDefault="00000000">
            <w:pPr>
              <w:pStyle w:val="TableParagraph"/>
              <w:spacing w:line="91" w:lineRule="exact"/>
              <w:ind w:right="15"/>
              <w:rPr>
                <w:rFonts w:ascii="Century Gothic"/>
                <w:sz w:val="8"/>
              </w:rPr>
            </w:pPr>
            <w:r>
              <w:rPr>
                <w:rFonts w:ascii="Century Gothic"/>
                <w:spacing w:val="-2"/>
                <w:w w:val="70"/>
                <w:sz w:val="8"/>
              </w:rPr>
              <w:t>1,543.2</w:t>
            </w:r>
          </w:p>
        </w:tc>
        <w:tc>
          <w:tcPr>
            <w:tcW w:w="337" w:type="dxa"/>
            <w:tcBorders>
              <w:left w:val="single" w:sz="2" w:space="0" w:color="000000"/>
              <w:bottom w:val="single" w:sz="6" w:space="0" w:color="FF0000"/>
              <w:right w:val="single" w:sz="2" w:space="0" w:color="000000"/>
            </w:tcBorders>
          </w:tcPr>
          <w:p w14:paraId="2D83700B" w14:textId="77777777" w:rsidR="00051BA4" w:rsidRDefault="00000000">
            <w:pPr>
              <w:pStyle w:val="TableParagraph"/>
              <w:spacing w:line="91" w:lineRule="exact"/>
              <w:ind w:right="16"/>
              <w:rPr>
                <w:rFonts w:ascii="Century Gothic"/>
                <w:sz w:val="8"/>
              </w:rPr>
            </w:pPr>
            <w:r>
              <w:rPr>
                <w:rFonts w:ascii="Century Gothic"/>
                <w:spacing w:val="-2"/>
                <w:w w:val="70"/>
                <w:sz w:val="8"/>
              </w:rPr>
              <w:t>1,514.5</w:t>
            </w:r>
          </w:p>
        </w:tc>
        <w:tc>
          <w:tcPr>
            <w:tcW w:w="337" w:type="dxa"/>
            <w:tcBorders>
              <w:left w:val="single" w:sz="2" w:space="0" w:color="000000"/>
              <w:bottom w:val="single" w:sz="6" w:space="0" w:color="FF0000"/>
              <w:right w:val="single" w:sz="2" w:space="0" w:color="000000"/>
            </w:tcBorders>
          </w:tcPr>
          <w:p w14:paraId="266E2F63" w14:textId="77777777" w:rsidR="00051BA4" w:rsidRDefault="00000000">
            <w:pPr>
              <w:pStyle w:val="TableParagraph"/>
              <w:spacing w:line="91" w:lineRule="exact"/>
              <w:ind w:right="18"/>
              <w:rPr>
                <w:rFonts w:ascii="Century Gothic"/>
                <w:sz w:val="8"/>
              </w:rPr>
            </w:pPr>
            <w:r>
              <w:rPr>
                <w:rFonts w:ascii="Century Gothic"/>
                <w:spacing w:val="-2"/>
                <w:w w:val="75"/>
                <w:sz w:val="8"/>
              </w:rPr>
              <w:t>1,629.9</w:t>
            </w:r>
          </w:p>
        </w:tc>
        <w:tc>
          <w:tcPr>
            <w:tcW w:w="337" w:type="dxa"/>
            <w:tcBorders>
              <w:left w:val="single" w:sz="2" w:space="0" w:color="000000"/>
              <w:bottom w:val="single" w:sz="6" w:space="0" w:color="FF0000"/>
              <w:right w:val="single" w:sz="2" w:space="0" w:color="000000"/>
            </w:tcBorders>
          </w:tcPr>
          <w:p w14:paraId="6C1CB730" w14:textId="77777777" w:rsidR="00051BA4" w:rsidRDefault="00000000">
            <w:pPr>
              <w:pStyle w:val="TableParagraph"/>
              <w:spacing w:line="91" w:lineRule="exact"/>
              <w:ind w:right="20"/>
              <w:rPr>
                <w:rFonts w:ascii="Century Gothic"/>
                <w:sz w:val="8"/>
              </w:rPr>
            </w:pPr>
            <w:r>
              <w:rPr>
                <w:rFonts w:ascii="Century Gothic"/>
                <w:spacing w:val="-2"/>
                <w:w w:val="80"/>
                <w:sz w:val="8"/>
              </w:rPr>
              <w:t>707.7</w:t>
            </w:r>
          </w:p>
        </w:tc>
        <w:tc>
          <w:tcPr>
            <w:tcW w:w="337" w:type="dxa"/>
            <w:tcBorders>
              <w:left w:val="single" w:sz="2" w:space="0" w:color="000000"/>
              <w:bottom w:val="single" w:sz="6" w:space="0" w:color="FF0000"/>
              <w:right w:val="single" w:sz="2" w:space="0" w:color="000000"/>
            </w:tcBorders>
          </w:tcPr>
          <w:p w14:paraId="24AC9E8E" w14:textId="77777777" w:rsidR="00051BA4" w:rsidRDefault="00000000">
            <w:pPr>
              <w:pStyle w:val="TableParagraph"/>
              <w:spacing w:line="91" w:lineRule="exact"/>
              <w:ind w:right="18"/>
              <w:rPr>
                <w:rFonts w:ascii="Century Gothic"/>
                <w:sz w:val="8"/>
              </w:rPr>
            </w:pPr>
            <w:r>
              <w:rPr>
                <w:rFonts w:ascii="Century Gothic"/>
                <w:spacing w:val="-2"/>
                <w:w w:val="70"/>
                <w:sz w:val="8"/>
              </w:rPr>
              <w:t>1,273.2</w:t>
            </w:r>
          </w:p>
        </w:tc>
        <w:tc>
          <w:tcPr>
            <w:tcW w:w="337" w:type="dxa"/>
            <w:tcBorders>
              <w:left w:val="single" w:sz="2" w:space="0" w:color="000000"/>
              <w:bottom w:val="single" w:sz="6" w:space="0" w:color="FF0000"/>
              <w:right w:val="single" w:sz="2" w:space="0" w:color="000000"/>
            </w:tcBorders>
          </w:tcPr>
          <w:p w14:paraId="0D4B79A4" w14:textId="77777777" w:rsidR="00051BA4" w:rsidRDefault="00000000">
            <w:pPr>
              <w:pStyle w:val="TableParagraph"/>
              <w:spacing w:line="91" w:lineRule="exact"/>
              <w:ind w:right="19"/>
              <w:rPr>
                <w:rFonts w:ascii="Century Gothic"/>
                <w:sz w:val="8"/>
              </w:rPr>
            </w:pPr>
            <w:r>
              <w:rPr>
                <w:rFonts w:ascii="Century Gothic"/>
                <w:spacing w:val="-2"/>
                <w:w w:val="80"/>
                <w:sz w:val="8"/>
              </w:rPr>
              <w:t>979.2</w:t>
            </w:r>
          </w:p>
        </w:tc>
        <w:tc>
          <w:tcPr>
            <w:tcW w:w="337" w:type="dxa"/>
            <w:tcBorders>
              <w:left w:val="single" w:sz="2" w:space="0" w:color="000000"/>
              <w:bottom w:val="single" w:sz="6" w:space="0" w:color="FF0000"/>
              <w:right w:val="single" w:sz="2" w:space="0" w:color="000000"/>
            </w:tcBorders>
            <w:shd w:val="clear" w:color="auto" w:fill="FFFFCC"/>
          </w:tcPr>
          <w:p w14:paraId="23864A11" w14:textId="77777777" w:rsidR="00051BA4" w:rsidRDefault="00000000">
            <w:pPr>
              <w:pStyle w:val="TableParagraph"/>
              <w:spacing w:line="91" w:lineRule="exact"/>
              <w:ind w:right="23"/>
              <w:rPr>
                <w:rFonts w:ascii="Century Gothic"/>
                <w:sz w:val="8"/>
              </w:rPr>
            </w:pPr>
            <w:r>
              <w:rPr>
                <w:rFonts w:ascii="Century Gothic"/>
                <w:spacing w:val="-2"/>
                <w:w w:val="75"/>
                <w:sz w:val="8"/>
              </w:rPr>
              <w:t>212.4</w:t>
            </w:r>
          </w:p>
        </w:tc>
        <w:tc>
          <w:tcPr>
            <w:tcW w:w="337" w:type="dxa"/>
            <w:tcBorders>
              <w:left w:val="single" w:sz="2" w:space="0" w:color="000000"/>
              <w:bottom w:val="single" w:sz="6" w:space="0" w:color="FF0000"/>
              <w:right w:val="single" w:sz="2" w:space="0" w:color="000000"/>
            </w:tcBorders>
            <w:shd w:val="clear" w:color="auto" w:fill="FFFFCC"/>
          </w:tcPr>
          <w:p w14:paraId="71D43E92" w14:textId="77777777" w:rsidR="00051BA4" w:rsidRDefault="00000000">
            <w:pPr>
              <w:pStyle w:val="TableParagraph"/>
              <w:spacing w:line="91" w:lineRule="exact"/>
              <w:ind w:right="20"/>
              <w:rPr>
                <w:rFonts w:ascii="Century Gothic"/>
                <w:sz w:val="8"/>
              </w:rPr>
            </w:pPr>
            <w:r>
              <w:rPr>
                <w:rFonts w:ascii="Century Gothic"/>
                <w:spacing w:val="-2"/>
                <w:w w:val="60"/>
                <w:sz w:val="8"/>
              </w:rPr>
              <w:t>111.5</w:t>
            </w:r>
          </w:p>
        </w:tc>
        <w:tc>
          <w:tcPr>
            <w:tcW w:w="337" w:type="dxa"/>
            <w:tcBorders>
              <w:left w:val="single" w:sz="2" w:space="0" w:color="000000"/>
              <w:bottom w:val="single" w:sz="6" w:space="0" w:color="FF0000"/>
              <w:right w:val="single" w:sz="2" w:space="0" w:color="000000"/>
            </w:tcBorders>
            <w:shd w:val="clear" w:color="auto" w:fill="D9D9D9"/>
          </w:tcPr>
          <w:p w14:paraId="7671636B" w14:textId="77777777" w:rsidR="00051BA4" w:rsidRDefault="00000000">
            <w:pPr>
              <w:pStyle w:val="TableParagraph"/>
              <w:spacing w:line="91" w:lineRule="exact"/>
              <w:ind w:right="23"/>
              <w:rPr>
                <w:rFonts w:ascii="Century Gothic"/>
                <w:sz w:val="8"/>
              </w:rPr>
            </w:pPr>
            <w:r>
              <w:rPr>
                <w:rFonts w:ascii="Century Gothic"/>
                <w:spacing w:val="-2"/>
                <w:w w:val="75"/>
                <w:sz w:val="8"/>
              </w:rPr>
              <w:t>323.9</w:t>
            </w:r>
          </w:p>
        </w:tc>
        <w:tc>
          <w:tcPr>
            <w:tcW w:w="421" w:type="dxa"/>
            <w:tcBorders>
              <w:left w:val="single" w:sz="2" w:space="0" w:color="000000"/>
              <w:bottom w:val="single" w:sz="6" w:space="0" w:color="FF0000"/>
              <w:right w:val="single" w:sz="2" w:space="0" w:color="000000"/>
            </w:tcBorders>
          </w:tcPr>
          <w:p w14:paraId="76FFEDCA" w14:textId="77777777" w:rsidR="00051BA4" w:rsidRDefault="00000000">
            <w:pPr>
              <w:pStyle w:val="TableParagraph"/>
              <w:spacing w:before="16" w:line="86" w:lineRule="exact"/>
              <w:ind w:right="24"/>
              <w:rPr>
                <w:rFonts w:ascii="Calibri"/>
                <w:b/>
                <w:sz w:val="8"/>
              </w:rPr>
            </w:pPr>
            <w:r>
              <w:rPr>
                <w:rFonts w:ascii="Calibri"/>
                <w:b/>
                <w:spacing w:val="-2"/>
                <w:w w:val="90"/>
                <w:sz w:val="8"/>
              </w:rPr>
              <w:t>18,878.0</w:t>
            </w:r>
          </w:p>
        </w:tc>
      </w:tr>
      <w:tr w:rsidR="00051BA4" w14:paraId="2D5D46F5" w14:textId="77777777">
        <w:trPr>
          <w:trHeight w:val="122"/>
        </w:trPr>
        <w:tc>
          <w:tcPr>
            <w:tcW w:w="1009" w:type="dxa"/>
            <w:tcBorders>
              <w:top w:val="single" w:sz="6" w:space="0" w:color="FF0000"/>
              <w:left w:val="single" w:sz="2" w:space="0" w:color="FF0000"/>
              <w:bottom w:val="single" w:sz="6" w:space="0" w:color="FF0000"/>
              <w:right w:val="single" w:sz="2" w:space="0" w:color="000000"/>
            </w:tcBorders>
          </w:tcPr>
          <w:p w14:paraId="16F5956B" w14:textId="77777777" w:rsidR="00051BA4" w:rsidRDefault="00000000">
            <w:pPr>
              <w:pStyle w:val="TableParagraph"/>
              <w:spacing w:before="16" w:line="86" w:lineRule="exact"/>
              <w:ind w:left="16"/>
              <w:jc w:val="left"/>
              <w:rPr>
                <w:rFonts w:ascii="Calibri"/>
                <w:b/>
                <w:sz w:val="8"/>
              </w:rPr>
            </w:pPr>
            <w:r>
              <w:rPr>
                <w:rFonts w:ascii="Calibri"/>
                <w:b/>
                <w:spacing w:val="-2"/>
                <w:w w:val="95"/>
                <w:sz w:val="8"/>
              </w:rPr>
              <w:t>Tlaxcala</w:t>
            </w:r>
          </w:p>
        </w:tc>
        <w:tc>
          <w:tcPr>
            <w:tcW w:w="337" w:type="dxa"/>
            <w:tcBorders>
              <w:top w:val="single" w:sz="6" w:space="0" w:color="FF0000"/>
              <w:left w:val="single" w:sz="2" w:space="0" w:color="000000"/>
              <w:bottom w:val="single" w:sz="6" w:space="0" w:color="FF0000"/>
              <w:right w:val="single" w:sz="2" w:space="0" w:color="000000"/>
            </w:tcBorders>
          </w:tcPr>
          <w:p w14:paraId="6671EC41" w14:textId="77777777" w:rsidR="00051BA4" w:rsidRDefault="00000000">
            <w:pPr>
              <w:pStyle w:val="TableParagraph"/>
              <w:spacing w:before="16" w:line="86" w:lineRule="exact"/>
              <w:ind w:right="8"/>
              <w:rPr>
                <w:rFonts w:ascii="Calibri"/>
                <w:b/>
                <w:sz w:val="8"/>
              </w:rPr>
            </w:pPr>
            <w:r>
              <w:rPr>
                <w:rFonts w:ascii="Calibri"/>
                <w:b/>
                <w:spacing w:val="-2"/>
                <w:w w:val="90"/>
                <w:sz w:val="8"/>
              </w:rPr>
              <w:t>242.2</w:t>
            </w:r>
          </w:p>
        </w:tc>
        <w:tc>
          <w:tcPr>
            <w:tcW w:w="337" w:type="dxa"/>
            <w:tcBorders>
              <w:top w:val="single" w:sz="6" w:space="0" w:color="FF0000"/>
              <w:left w:val="single" w:sz="2" w:space="0" w:color="000000"/>
              <w:bottom w:val="single" w:sz="6" w:space="0" w:color="FF0000"/>
              <w:right w:val="single" w:sz="2" w:space="0" w:color="000000"/>
            </w:tcBorders>
          </w:tcPr>
          <w:p w14:paraId="3B817745" w14:textId="77777777" w:rsidR="00051BA4" w:rsidRDefault="00000000">
            <w:pPr>
              <w:pStyle w:val="TableParagraph"/>
              <w:spacing w:before="16" w:line="86" w:lineRule="exact"/>
              <w:ind w:right="7"/>
              <w:rPr>
                <w:rFonts w:ascii="Calibri"/>
                <w:b/>
                <w:sz w:val="8"/>
              </w:rPr>
            </w:pPr>
            <w:r>
              <w:rPr>
                <w:rFonts w:ascii="Calibri"/>
                <w:b/>
                <w:spacing w:val="-4"/>
                <w:w w:val="90"/>
                <w:sz w:val="8"/>
              </w:rPr>
              <w:t>92.7</w:t>
            </w:r>
          </w:p>
        </w:tc>
        <w:tc>
          <w:tcPr>
            <w:tcW w:w="337" w:type="dxa"/>
            <w:tcBorders>
              <w:top w:val="single" w:sz="6" w:space="0" w:color="FF0000"/>
              <w:left w:val="single" w:sz="2" w:space="0" w:color="000000"/>
              <w:bottom w:val="single" w:sz="6" w:space="0" w:color="FF0000"/>
              <w:right w:val="single" w:sz="2" w:space="0" w:color="000000"/>
            </w:tcBorders>
          </w:tcPr>
          <w:p w14:paraId="70C95CFE" w14:textId="77777777" w:rsidR="00051BA4" w:rsidRDefault="00000000">
            <w:pPr>
              <w:pStyle w:val="TableParagraph"/>
              <w:spacing w:before="16" w:line="86" w:lineRule="exact"/>
              <w:ind w:right="8"/>
              <w:rPr>
                <w:rFonts w:ascii="Calibri"/>
                <w:b/>
                <w:sz w:val="8"/>
              </w:rPr>
            </w:pPr>
            <w:r>
              <w:rPr>
                <w:rFonts w:ascii="Calibri"/>
                <w:b/>
                <w:spacing w:val="-2"/>
                <w:w w:val="80"/>
                <w:sz w:val="8"/>
              </w:rPr>
              <w:t>123.7</w:t>
            </w:r>
          </w:p>
        </w:tc>
        <w:tc>
          <w:tcPr>
            <w:tcW w:w="337" w:type="dxa"/>
            <w:tcBorders>
              <w:top w:val="single" w:sz="6" w:space="0" w:color="FF0000"/>
              <w:left w:val="single" w:sz="2" w:space="0" w:color="000000"/>
              <w:bottom w:val="single" w:sz="6" w:space="0" w:color="FF0000"/>
              <w:right w:val="single" w:sz="2" w:space="0" w:color="000000"/>
            </w:tcBorders>
          </w:tcPr>
          <w:p w14:paraId="78016EB0" w14:textId="77777777" w:rsidR="00051BA4" w:rsidRDefault="00000000">
            <w:pPr>
              <w:pStyle w:val="TableParagraph"/>
              <w:spacing w:before="16" w:line="86" w:lineRule="exact"/>
              <w:ind w:right="11"/>
              <w:rPr>
                <w:rFonts w:ascii="Calibri"/>
                <w:b/>
                <w:sz w:val="8"/>
              </w:rPr>
            </w:pPr>
            <w:r>
              <w:rPr>
                <w:rFonts w:ascii="Calibri"/>
                <w:b/>
                <w:spacing w:val="-4"/>
                <w:w w:val="85"/>
                <w:sz w:val="8"/>
              </w:rPr>
              <w:t>72.2</w:t>
            </w:r>
          </w:p>
        </w:tc>
        <w:tc>
          <w:tcPr>
            <w:tcW w:w="337" w:type="dxa"/>
            <w:tcBorders>
              <w:top w:val="single" w:sz="6" w:space="0" w:color="FF0000"/>
              <w:left w:val="single" w:sz="2" w:space="0" w:color="000000"/>
              <w:bottom w:val="single" w:sz="6" w:space="0" w:color="FF0000"/>
              <w:right w:val="single" w:sz="2" w:space="0" w:color="000000"/>
            </w:tcBorders>
          </w:tcPr>
          <w:p w14:paraId="6A003DDC" w14:textId="77777777" w:rsidR="00051BA4" w:rsidRDefault="00000000">
            <w:pPr>
              <w:pStyle w:val="TableParagraph"/>
              <w:spacing w:before="16" w:line="86" w:lineRule="exact"/>
              <w:ind w:right="11"/>
              <w:rPr>
                <w:rFonts w:ascii="Calibri"/>
                <w:b/>
                <w:sz w:val="8"/>
              </w:rPr>
            </w:pPr>
            <w:r>
              <w:rPr>
                <w:rFonts w:ascii="Calibri"/>
                <w:b/>
                <w:spacing w:val="-4"/>
                <w:w w:val="80"/>
                <w:sz w:val="8"/>
              </w:rPr>
              <w:t>91.2</w:t>
            </w:r>
          </w:p>
        </w:tc>
        <w:tc>
          <w:tcPr>
            <w:tcW w:w="337" w:type="dxa"/>
            <w:tcBorders>
              <w:top w:val="single" w:sz="6" w:space="0" w:color="FF0000"/>
              <w:left w:val="single" w:sz="2" w:space="0" w:color="000000"/>
              <w:bottom w:val="single" w:sz="6" w:space="0" w:color="FF0000"/>
              <w:right w:val="single" w:sz="2" w:space="0" w:color="000000"/>
            </w:tcBorders>
          </w:tcPr>
          <w:p w14:paraId="26521EBA" w14:textId="77777777" w:rsidR="00051BA4" w:rsidRDefault="00000000">
            <w:pPr>
              <w:pStyle w:val="TableParagraph"/>
              <w:spacing w:before="16" w:line="86" w:lineRule="exact"/>
              <w:ind w:right="12"/>
              <w:rPr>
                <w:rFonts w:ascii="Calibri"/>
                <w:b/>
                <w:sz w:val="8"/>
              </w:rPr>
            </w:pPr>
            <w:r>
              <w:rPr>
                <w:rFonts w:ascii="Calibri"/>
                <w:b/>
                <w:spacing w:val="-2"/>
                <w:w w:val="80"/>
                <w:sz w:val="8"/>
              </w:rPr>
              <w:t>251.2</w:t>
            </w:r>
          </w:p>
        </w:tc>
        <w:tc>
          <w:tcPr>
            <w:tcW w:w="337" w:type="dxa"/>
            <w:tcBorders>
              <w:top w:val="single" w:sz="6" w:space="0" w:color="FF0000"/>
              <w:left w:val="single" w:sz="2" w:space="0" w:color="000000"/>
              <w:bottom w:val="single" w:sz="6" w:space="0" w:color="FF0000"/>
              <w:right w:val="single" w:sz="2" w:space="0" w:color="000000"/>
            </w:tcBorders>
          </w:tcPr>
          <w:p w14:paraId="37719E70" w14:textId="77777777" w:rsidR="00051BA4" w:rsidRDefault="00000000">
            <w:pPr>
              <w:pStyle w:val="TableParagraph"/>
              <w:spacing w:before="16" w:line="86" w:lineRule="exact"/>
              <w:ind w:right="13"/>
              <w:rPr>
                <w:rFonts w:ascii="Calibri"/>
                <w:b/>
                <w:sz w:val="8"/>
              </w:rPr>
            </w:pPr>
            <w:r>
              <w:rPr>
                <w:rFonts w:ascii="Calibri"/>
                <w:b/>
                <w:spacing w:val="-4"/>
                <w:w w:val="90"/>
                <w:sz w:val="8"/>
              </w:rPr>
              <w:t>79.5</w:t>
            </w:r>
          </w:p>
        </w:tc>
        <w:tc>
          <w:tcPr>
            <w:tcW w:w="337" w:type="dxa"/>
            <w:tcBorders>
              <w:top w:val="single" w:sz="6" w:space="0" w:color="FF0000"/>
              <w:left w:val="single" w:sz="2" w:space="0" w:color="000000"/>
              <w:bottom w:val="single" w:sz="6" w:space="0" w:color="FF0000"/>
              <w:right w:val="single" w:sz="2" w:space="0" w:color="000000"/>
            </w:tcBorders>
          </w:tcPr>
          <w:p w14:paraId="1CD7F280" w14:textId="77777777" w:rsidR="00051BA4" w:rsidRDefault="00000000">
            <w:pPr>
              <w:pStyle w:val="TableParagraph"/>
              <w:spacing w:before="16" w:line="86" w:lineRule="exact"/>
              <w:ind w:left="180"/>
              <w:jc w:val="center"/>
              <w:rPr>
                <w:rFonts w:ascii="Calibri"/>
                <w:b/>
                <w:sz w:val="8"/>
              </w:rPr>
            </w:pPr>
            <w:r>
              <w:rPr>
                <w:rFonts w:ascii="Calibri"/>
                <w:b/>
                <w:spacing w:val="-4"/>
                <w:w w:val="90"/>
                <w:sz w:val="8"/>
              </w:rPr>
              <w:t>80.7</w:t>
            </w:r>
          </w:p>
        </w:tc>
        <w:tc>
          <w:tcPr>
            <w:tcW w:w="337" w:type="dxa"/>
            <w:tcBorders>
              <w:top w:val="single" w:sz="6" w:space="0" w:color="FF0000"/>
              <w:left w:val="single" w:sz="2" w:space="0" w:color="000000"/>
              <w:bottom w:val="single" w:sz="6" w:space="0" w:color="FF0000"/>
              <w:right w:val="single" w:sz="2" w:space="0" w:color="000000"/>
            </w:tcBorders>
          </w:tcPr>
          <w:p w14:paraId="237EDABD" w14:textId="77777777" w:rsidR="00051BA4" w:rsidRDefault="00000000">
            <w:pPr>
              <w:pStyle w:val="TableParagraph"/>
              <w:spacing w:before="16" w:line="86" w:lineRule="exact"/>
              <w:ind w:right="13"/>
              <w:rPr>
                <w:rFonts w:ascii="Calibri"/>
                <w:b/>
                <w:sz w:val="8"/>
              </w:rPr>
            </w:pPr>
            <w:r>
              <w:rPr>
                <w:rFonts w:ascii="Calibri"/>
                <w:b/>
                <w:spacing w:val="-2"/>
                <w:w w:val="85"/>
                <w:sz w:val="8"/>
              </w:rPr>
              <w:t>120.7</w:t>
            </w:r>
          </w:p>
        </w:tc>
        <w:tc>
          <w:tcPr>
            <w:tcW w:w="337" w:type="dxa"/>
            <w:tcBorders>
              <w:top w:val="single" w:sz="6" w:space="0" w:color="FF0000"/>
              <w:left w:val="single" w:sz="2" w:space="0" w:color="000000"/>
              <w:bottom w:val="single" w:sz="6" w:space="0" w:color="FF0000"/>
              <w:right w:val="single" w:sz="2" w:space="0" w:color="000000"/>
            </w:tcBorders>
          </w:tcPr>
          <w:p w14:paraId="549A4E04" w14:textId="77777777" w:rsidR="00051BA4" w:rsidRDefault="00000000">
            <w:pPr>
              <w:pStyle w:val="TableParagraph"/>
              <w:spacing w:before="16" w:line="86" w:lineRule="exact"/>
              <w:ind w:right="15"/>
              <w:rPr>
                <w:rFonts w:ascii="Calibri"/>
                <w:b/>
                <w:sz w:val="8"/>
              </w:rPr>
            </w:pPr>
            <w:r>
              <w:rPr>
                <w:rFonts w:ascii="Calibri"/>
                <w:b/>
                <w:spacing w:val="-2"/>
                <w:w w:val="80"/>
                <w:sz w:val="8"/>
              </w:rPr>
              <w:t>152.5</w:t>
            </w:r>
          </w:p>
        </w:tc>
        <w:tc>
          <w:tcPr>
            <w:tcW w:w="337" w:type="dxa"/>
            <w:tcBorders>
              <w:top w:val="single" w:sz="6" w:space="0" w:color="FF0000"/>
              <w:left w:val="single" w:sz="2" w:space="0" w:color="000000"/>
              <w:bottom w:val="single" w:sz="6" w:space="0" w:color="FF0000"/>
              <w:right w:val="single" w:sz="2" w:space="0" w:color="000000"/>
            </w:tcBorders>
          </w:tcPr>
          <w:p w14:paraId="3EAFC2A0" w14:textId="77777777" w:rsidR="00051BA4" w:rsidRDefault="00000000">
            <w:pPr>
              <w:pStyle w:val="TableParagraph"/>
              <w:spacing w:before="16" w:line="86" w:lineRule="exact"/>
              <w:ind w:right="15"/>
              <w:rPr>
                <w:rFonts w:ascii="Calibri"/>
                <w:b/>
                <w:sz w:val="8"/>
              </w:rPr>
            </w:pPr>
            <w:r>
              <w:rPr>
                <w:rFonts w:ascii="Calibri"/>
                <w:b/>
                <w:spacing w:val="-2"/>
                <w:w w:val="80"/>
                <w:sz w:val="8"/>
              </w:rPr>
              <w:t>253.1</w:t>
            </w:r>
          </w:p>
        </w:tc>
        <w:tc>
          <w:tcPr>
            <w:tcW w:w="337" w:type="dxa"/>
            <w:tcBorders>
              <w:top w:val="single" w:sz="6" w:space="0" w:color="FF0000"/>
              <w:left w:val="single" w:sz="2" w:space="0" w:color="000000"/>
              <w:bottom w:val="single" w:sz="6" w:space="0" w:color="FF0000"/>
              <w:right w:val="single" w:sz="2" w:space="0" w:color="000000"/>
            </w:tcBorders>
          </w:tcPr>
          <w:p w14:paraId="77CA3F6D" w14:textId="77777777" w:rsidR="00051BA4" w:rsidRDefault="00000000">
            <w:pPr>
              <w:pStyle w:val="TableParagraph"/>
              <w:spacing w:before="16" w:line="86" w:lineRule="exact"/>
              <w:ind w:right="17"/>
              <w:rPr>
                <w:rFonts w:ascii="Calibri"/>
                <w:b/>
                <w:sz w:val="8"/>
              </w:rPr>
            </w:pPr>
            <w:r>
              <w:rPr>
                <w:rFonts w:ascii="Calibri"/>
                <w:b/>
                <w:spacing w:val="-2"/>
                <w:w w:val="85"/>
                <w:sz w:val="8"/>
              </w:rPr>
              <w:t>168.0</w:t>
            </w:r>
          </w:p>
        </w:tc>
        <w:tc>
          <w:tcPr>
            <w:tcW w:w="337" w:type="dxa"/>
            <w:tcBorders>
              <w:top w:val="single" w:sz="6" w:space="0" w:color="FF0000"/>
              <w:left w:val="single" w:sz="2" w:space="0" w:color="000000"/>
              <w:bottom w:val="single" w:sz="6" w:space="0" w:color="FF0000"/>
              <w:right w:val="single" w:sz="2" w:space="0" w:color="000000"/>
            </w:tcBorders>
          </w:tcPr>
          <w:p w14:paraId="24F0277E" w14:textId="77777777" w:rsidR="00051BA4" w:rsidRDefault="00000000">
            <w:pPr>
              <w:pStyle w:val="TableParagraph"/>
              <w:spacing w:before="16" w:line="86" w:lineRule="exact"/>
              <w:ind w:right="16"/>
              <w:rPr>
                <w:rFonts w:ascii="Calibri"/>
                <w:b/>
                <w:sz w:val="8"/>
              </w:rPr>
            </w:pPr>
            <w:r>
              <w:rPr>
                <w:rFonts w:ascii="Calibri"/>
                <w:b/>
                <w:spacing w:val="-2"/>
                <w:w w:val="80"/>
                <w:sz w:val="8"/>
              </w:rPr>
              <w:t>143.1</w:t>
            </w:r>
          </w:p>
        </w:tc>
        <w:tc>
          <w:tcPr>
            <w:tcW w:w="337" w:type="dxa"/>
            <w:tcBorders>
              <w:top w:val="single" w:sz="6" w:space="0" w:color="FF0000"/>
              <w:left w:val="single" w:sz="2" w:space="0" w:color="000000"/>
              <w:bottom w:val="single" w:sz="6" w:space="0" w:color="FF0000"/>
              <w:right w:val="single" w:sz="2" w:space="0" w:color="000000"/>
            </w:tcBorders>
          </w:tcPr>
          <w:p w14:paraId="2C27E005" w14:textId="77777777" w:rsidR="00051BA4" w:rsidRDefault="00000000">
            <w:pPr>
              <w:pStyle w:val="TableParagraph"/>
              <w:spacing w:before="16" w:line="86" w:lineRule="exact"/>
              <w:ind w:right="17"/>
              <w:rPr>
                <w:rFonts w:ascii="Calibri"/>
                <w:b/>
                <w:sz w:val="8"/>
              </w:rPr>
            </w:pPr>
            <w:r>
              <w:rPr>
                <w:rFonts w:ascii="Calibri"/>
                <w:b/>
                <w:spacing w:val="-2"/>
                <w:w w:val="90"/>
                <w:sz w:val="8"/>
              </w:rPr>
              <w:t>345.7</w:t>
            </w:r>
          </w:p>
        </w:tc>
        <w:tc>
          <w:tcPr>
            <w:tcW w:w="337" w:type="dxa"/>
            <w:tcBorders>
              <w:top w:val="single" w:sz="6" w:space="0" w:color="FF0000"/>
              <w:left w:val="single" w:sz="2" w:space="0" w:color="000000"/>
              <w:bottom w:val="single" w:sz="6" w:space="0" w:color="FF0000"/>
              <w:right w:val="single" w:sz="2" w:space="0" w:color="000000"/>
            </w:tcBorders>
          </w:tcPr>
          <w:p w14:paraId="10C9F217" w14:textId="77777777" w:rsidR="00051BA4" w:rsidRDefault="00000000">
            <w:pPr>
              <w:pStyle w:val="TableParagraph"/>
              <w:spacing w:before="16" w:line="86" w:lineRule="exact"/>
              <w:ind w:right="20"/>
              <w:rPr>
                <w:rFonts w:ascii="Calibri"/>
                <w:b/>
                <w:sz w:val="8"/>
              </w:rPr>
            </w:pPr>
            <w:r>
              <w:rPr>
                <w:rFonts w:ascii="Calibri"/>
                <w:b/>
                <w:spacing w:val="-2"/>
                <w:w w:val="90"/>
                <w:sz w:val="8"/>
              </w:rPr>
              <w:t>359.8</w:t>
            </w:r>
          </w:p>
        </w:tc>
        <w:tc>
          <w:tcPr>
            <w:tcW w:w="337" w:type="dxa"/>
            <w:tcBorders>
              <w:top w:val="single" w:sz="6" w:space="0" w:color="FF0000"/>
              <w:left w:val="single" w:sz="2" w:space="0" w:color="000000"/>
              <w:bottom w:val="single" w:sz="6" w:space="0" w:color="FF0000"/>
              <w:right w:val="single" w:sz="2" w:space="0" w:color="000000"/>
            </w:tcBorders>
          </w:tcPr>
          <w:p w14:paraId="2E5920C4" w14:textId="77777777" w:rsidR="00051BA4" w:rsidRDefault="00000000">
            <w:pPr>
              <w:pStyle w:val="TableParagraph"/>
              <w:spacing w:before="16" w:line="86" w:lineRule="exact"/>
              <w:ind w:right="21"/>
              <w:rPr>
                <w:rFonts w:ascii="Calibri"/>
                <w:b/>
                <w:sz w:val="8"/>
              </w:rPr>
            </w:pPr>
            <w:r>
              <w:rPr>
                <w:rFonts w:ascii="Calibri"/>
                <w:b/>
                <w:spacing w:val="-4"/>
                <w:w w:val="90"/>
                <w:sz w:val="8"/>
              </w:rPr>
              <w:t>50.8</w:t>
            </w:r>
          </w:p>
        </w:tc>
        <w:tc>
          <w:tcPr>
            <w:tcW w:w="337" w:type="dxa"/>
            <w:tcBorders>
              <w:top w:val="single" w:sz="6" w:space="0" w:color="FF0000"/>
              <w:left w:val="single" w:sz="2" w:space="0" w:color="000000"/>
              <w:bottom w:val="single" w:sz="6" w:space="0" w:color="FF0000"/>
              <w:right w:val="single" w:sz="2" w:space="0" w:color="000000"/>
            </w:tcBorders>
          </w:tcPr>
          <w:p w14:paraId="2C4AD2D3" w14:textId="77777777" w:rsidR="00051BA4" w:rsidRDefault="00000000">
            <w:pPr>
              <w:pStyle w:val="TableParagraph"/>
              <w:spacing w:before="16" w:line="86" w:lineRule="exact"/>
              <w:ind w:right="21"/>
              <w:rPr>
                <w:rFonts w:ascii="Calibri"/>
                <w:b/>
                <w:sz w:val="8"/>
              </w:rPr>
            </w:pPr>
            <w:r>
              <w:rPr>
                <w:rFonts w:ascii="Calibri"/>
                <w:b/>
                <w:spacing w:val="-2"/>
                <w:w w:val="90"/>
                <w:sz w:val="8"/>
              </w:rPr>
              <w:t>275.0</w:t>
            </w:r>
          </w:p>
        </w:tc>
        <w:tc>
          <w:tcPr>
            <w:tcW w:w="337" w:type="dxa"/>
            <w:tcBorders>
              <w:top w:val="single" w:sz="6" w:space="0" w:color="FF0000"/>
              <w:left w:val="single" w:sz="2" w:space="0" w:color="000000"/>
              <w:bottom w:val="single" w:sz="6" w:space="0" w:color="FF0000"/>
              <w:right w:val="single" w:sz="2" w:space="0" w:color="000000"/>
            </w:tcBorders>
            <w:shd w:val="clear" w:color="auto" w:fill="FFFFCC"/>
          </w:tcPr>
          <w:p w14:paraId="4D86B767" w14:textId="77777777" w:rsidR="00051BA4" w:rsidRDefault="00000000">
            <w:pPr>
              <w:pStyle w:val="TableParagraph"/>
              <w:spacing w:before="16" w:line="86" w:lineRule="exact"/>
              <w:ind w:right="23"/>
              <w:rPr>
                <w:rFonts w:ascii="Calibri"/>
                <w:b/>
                <w:sz w:val="8"/>
              </w:rPr>
            </w:pPr>
            <w:r>
              <w:rPr>
                <w:rFonts w:ascii="Calibri"/>
                <w:b/>
                <w:spacing w:val="-2"/>
                <w:w w:val="90"/>
                <w:sz w:val="8"/>
              </w:rPr>
              <w:t>226.8</w:t>
            </w:r>
          </w:p>
        </w:tc>
        <w:tc>
          <w:tcPr>
            <w:tcW w:w="337" w:type="dxa"/>
            <w:tcBorders>
              <w:top w:val="single" w:sz="6" w:space="0" w:color="FF0000"/>
              <w:left w:val="single" w:sz="2" w:space="0" w:color="000000"/>
              <w:bottom w:val="single" w:sz="6" w:space="0" w:color="FF0000"/>
              <w:right w:val="single" w:sz="2" w:space="0" w:color="000000"/>
            </w:tcBorders>
            <w:shd w:val="clear" w:color="auto" w:fill="FFFFCC"/>
          </w:tcPr>
          <w:p w14:paraId="4436C096" w14:textId="77777777" w:rsidR="00051BA4" w:rsidRDefault="00000000">
            <w:pPr>
              <w:pStyle w:val="TableParagraph"/>
              <w:spacing w:before="16" w:line="86" w:lineRule="exact"/>
              <w:ind w:right="21"/>
              <w:rPr>
                <w:rFonts w:ascii="Calibri"/>
                <w:b/>
                <w:sz w:val="8"/>
              </w:rPr>
            </w:pPr>
            <w:r>
              <w:rPr>
                <w:rFonts w:ascii="Calibri"/>
                <w:b/>
                <w:spacing w:val="-5"/>
                <w:w w:val="85"/>
                <w:sz w:val="8"/>
              </w:rPr>
              <w:t>2.9</w:t>
            </w:r>
          </w:p>
        </w:tc>
        <w:tc>
          <w:tcPr>
            <w:tcW w:w="337" w:type="dxa"/>
            <w:tcBorders>
              <w:top w:val="single" w:sz="6" w:space="0" w:color="FF0000"/>
              <w:left w:val="single" w:sz="2" w:space="0" w:color="000000"/>
              <w:bottom w:val="single" w:sz="6" w:space="0" w:color="FF0000"/>
              <w:right w:val="single" w:sz="2" w:space="0" w:color="000000"/>
            </w:tcBorders>
            <w:shd w:val="clear" w:color="auto" w:fill="D9D9D9"/>
          </w:tcPr>
          <w:p w14:paraId="03870FFD" w14:textId="77777777" w:rsidR="00051BA4" w:rsidRDefault="00000000">
            <w:pPr>
              <w:pStyle w:val="TableParagraph"/>
              <w:spacing w:before="16" w:line="86" w:lineRule="exact"/>
              <w:ind w:right="22"/>
              <w:rPr>
                <w:rFonts w:ascii="Calibri"/>
                <w:b/>
                <w:sz w:val="8"/>
              </w:rPr>
            </w:pPr>
            <w:r>
              <w:rPr>
                <w:rFonts w:ascii="Calibri"/>
                <w:b/>
                <w:spacing w:val="-2"/>
                <w:w w:val="90"/>
                <w:sz w:val="8"/>
              </w:rPr>
              <w:t>229.7</w:t>
            </w:r>
          </w:p>
        </w:tc>
        <w:tc>
          <w:tcPr>
            <w:tcW w:w="421" w:type="dxa"/>
            <w:tcBorders>
              <w:top w:val="single" w:sz="6" w:space="0" w:color="FF0000"/>
              <w:left w:val="single" w:sz="2" w:space="0" w:color="000000"/>
              <w:bottom w:val="single" w:sz="6" w:space="0" w:color="FF0000"/>
              <w:right w:val="single" w:sz="4" w:space="0" w:color="FF0000"/>
            </w:tcBorders>
          </w:tcPr>
          <w:p w14:paraId="6F7D1A0D" w14:textId="77777777" w:rsidR="00051BA4" w:rsidRDefault="00000000">
            <w:pPr>
              <w:pStyle w:val="TableParagraph"/>
              <w:spacing w:before="16" w:line="86" w:lineRule="exact"/>
              <w:ind w:right="22"/>
              <w:rPr>
                <w:rFonts w:ascii="Calibri"/>
                <w:b/>
                <w:sz w:val="8"/>
              </w:rPr>
            </w:pPr>
            <w:r>
              <w:rPr>
                <w:rFonts w:ascii="Calibri"/>
                <w:b/>
                <w:spacing w:val="-2"/>
                <w:w w:val="85"/>
                <w:sz w:val="8"/>
              </w:rPr>
              <w:t>3,132.0</w:t>
            </w:r>
          </w:p>
        </w:tc>
      </w:tr>
      <w:tr w:rsidR="00051BA4" w14:paraId="13823002" w14:textId="77777777">
        <w:trPr>
          <w:trHeight w:val="122"/>
        </w:trPr>
        <w:tc>
          <w:tcPr>
            <w:tcW w:w="1009" w:type="dxa"/>
            <w:tcBorders>
              <w:top w:val="single" w:sz="6" w:space="0" w:color="FF0000"/>
              <w:left w:val="single" w:sz="2" w:space="0" w:color="000000"/>
              <w:right w:val="single" w:sz="2" w:space="0" w:color="000000"/>
            </w:tcBorders>
          </w:tcPr>
          <w:p w14:paraId="6E77DD92" w14:textId="77777777" w:rsidR="00051BA4" w:rsidRDefault="00000000">
            <w:pPr>
              <w:pStyle w:val="TableParagraph"/>
              <w:spacing w:before="12" w:line="90" w:lineRule="exact"/>
              <w:ind w:left="16"/>
              <w:jc w:val="left"/>
              <w:rPr>
                <w:rFonts w:ascii="Century Gothic"/>
                <w:sz w:val="8"/>
              </w:rPr>
            </w:pPr>
            <w:r>
              <w:rPr>
                <w:rFonts w:ascii="Century Gothic"/>
                <w:w w:val="65"/>
                <w:sz w:val="8"/>
              </w:rPr>
              <w:t>Veracruz</w:t>
            </w:r>
            <w:r>
              <w:rPr>
                <w:rFonts w:ascii="Century Gothic"/>
                <w:spacing w:val="-4"/>
                <w:sz w:val="8"/>
              </w:rPr>
              <w:t xml:space="preserve"> </w:t>
            </w:r>
            <w:r>
              <w:rPr>
                <w:rFonts w:ascii="Century Gothic"/>
                <w:w w:val="65"/>
                <w:sz w:val="8"/>
              </w:rPr>
              <w:t>de</w:t>
            </w:r>
            <w:r>
              <w:rPr>
                <w:rFonts w:ascii="Century Gothic"/>
                <w:spacing w:val="-4"/>
                <w:sz w:val="8"/>
              </w:rPr>
              <w:t xml:space="preserve"> </w:t>
            </w:r>
            <w:r>
              <w:rPr>
                <w:rFonts w:ascii="Century Gothic"/>
                <w:w w:val="65"/>
                <w:sz w:val="8"/>
              </w:rPr>
              <w:t>Ignacio</w:t>
            </w:r>
            <w:r>
              <w:rPr>
                <w:rFonts w:ascii="Century Gothic"/>
                <w:spacing w:val="-7"/>
                <w:sz w:val="8"/>
              </w:rPr>
              <w:t xml:space="preserve"> </w:t>
            </w:r>
            <w:r>
              <w:rPr>
                <w:rFonts w:ascii="Century Gothic"/>
                <w:w w:val="65"/>
                <w:sz w:val="8"/>
              </w:rPr>
              <w:t>de</w:t>
            </w:r>
            <w:r>
              <w:rPr>
                <w:rFonts w:ascii="Century Gothic"/>
                <w:spacing w:val="-4"/>
                <w:sz w:val="8"/>
              </w:rPr>
              <w:t xml:space="preserve"> </w:t>
            </w:r>
            <w:r>
              <w:rPr>
                <w:rFonts w:ascii="Century Gothic"/>
                <w:w w:val="65"/>
                <w:sz w:val="8"/>
              </w:rPr>
              <w:t>la</w:t>
            </w:r>
            <w:r>
              <w:rPr>
                <w:rFonts w:ascii="Century Gothic"/>
                <w:spacing w:val="-4"/>
                <w:sz w:val="8"/>
              </w:rPr>
              <w:t xml:space="preserve"> </w:t>
            </w:r>
            <w:r>
              <w:rPr>
                <w:rFonts w:ascii="Century Gothic"/>
                <w:spacing w:val="-2"/>
                <w:w w:val="65"/>
                <w:sz w:val="8"/>
              </w:rPr>
              <w:t>Llave</w:t>
            </w:r>
          </w:p>
        </w:tc>
        <w:tc>
          <w:tcPr>
            <w:tcW w:w="337" w:type="dxa"/>
            <w:tcBorders>
              <w:top w:val="single" w:sz="6" w:space="0" w:color="FF0000"/>
              <w:left w:val="single" w:sz="2" w:space="0" w:color="000000"/>
              <w:right w:val="single" w:sz="2" w:space="0" w:color="000000"/>
            </w:tcBorders>
          </w:tcPr>
          <w:p w14:paraId="077C2F91" w14:textId="77777777" w:rsidR="00051BA4" w:rsidRDefault="00000000">
            <w:pPr>
              <w:pStyle w:val="TableParagraph"/>
              <w:spacing w:before="12" w:line="90" w:lineRule="exact"/>
              <w:ind w:right="8"/>
              <w:rPr>
                <w:rFonts w:ascii="Century Gothic"/>
                <w:sz w:val="8"/>
              </w:rPr>
            </w:pPr>
            <w:r>
              <w:rPr>
                <w:rFonts w:ascii="Century Gothic"/>
                <w:spacing w:val="-2"/>
                <w:w w:val="75"/>
                <w:sz w:val="8"/>
              </w:rPr>
              <w:t>252.7</w:t>
            </w:r>
          </w:p>
        </w:tc>
        <w:tc>
          <w:tcPr>
            <w:tcW w:w="337" w:type="dxa"/>
            <w:tcBorders>
              <w:top w:val="single" w:sz="6" w:space="0" w:color="FF0000"/>
              <w:left w:val="single" w:sz="2" w:space="0" w:color="000000"/>
              <w:right w:val="single" w:sz="2" w:space="0" w:color="000000"/>
            </w:tcBorders>
          </w:tcPr>
          <w:p w14:paraId="4239752A" w14:textId="77777777" w:rsidR="00051BA4" w:rsidRDefault="00000000">
            <w:pPr>
              <w:pStyle w:val="TableParagraph"/>
              <w:spacing w:before="12" w:line="90" w:lineRule="exact"/>
              <w:ind w:right="9"/>
              <w:rPr>
                <w:rFonts w:ascii="Century Gothic"/>
                <w:sz w:val="8"/>
              </w:rPr>
            </w:pPr>
            <w:r>
              <w:rPr>
                <w:rFonts w:ascii="Century Gothic"/>
                <w:spacing w:val="-2"/>
                <w:w w:val="75"/>
                <w:sz w:val="8"/>
              </w:rPr>
              <w:t>577.7</w:t>
            </w:r>
          </w:p>
        </w:tc>
        <w:tc>
          <w:tcPr>
            <w:tcW w:w="337" w:type="dxa"/>
            <w:tcBorders>
              <w:top w:val="single" w:sz="6" w:space="0" w:color="FF0000"/>
              <w:left w:val="single" w:sz="2" w:space="0" w:color="000000"/>
              <w:right w:val="single" w:sz="2" w:space="0" w:color="000000"/>
            </w:tcBorders>
          </w:tcPr>
          <w:p w14:paraId="31509B88" w14:textId="77777777" w:rsidR="00051BA4" w:rsidRDefault="00000000">
            <w:pPr>
              <w:pStyle w:val="TableParagraph"/>
              <w:spacing w:before="12" w:line="90" w:lineRule="exact"/>
              <w:ind w:right="8"/>
              <w:rPr>
                <w:rFonts w:ascii="Century Gothic"/>
                <w:sz w:val="8"/>
              </w:rPr>
            </w:pPr>
            <w:r>
              <w:rPr>
                <w:rFonts w:ascii="Century Gothic"/>
                <w:spacing w:val="-2"/>
                <w:w w:val="80"/>
                <w:sz w:val="8"/>
              </w:rPr>
              <w:t>607.8</w:t>
            </w:r>
          </w:p>
        </w:tc>
        <w:tc>
          <w:tcPr>
            <w:tcW w:w="337" w:type="dxa"/>
            <w:tcBorders>
              <w:top w:val="single" w:sz="6" w:space="0" w:color="FF0000"/>
              <w:left w:val="single" w:sz="2" w:space="0" w:color="000000"/>
              <w:right w:val="single" w:sz="2" w:space="0" w:color="000000"/>
            </w:tcBorders>
          </w:tcPr>
          <w:p w14:paraId="7C6B90FC" w14:textId="77777777" w:rsidR="00051BA4" w:rsidRDefault="00000000">
            <w:pPr>
              <w:pStyle w:val="TableParagraph"/>
              <w:spacing w:before="12" w:line="90" w:lineRule="exact"/>
              <w:ind w:right="11"/>
              <w:rPr>
                <w:rFonts w:ascii="Century Gothic"/>
                <w:sz w:val="8"/>
              </w:rPr>
            </w:pPr>
            <w:r>
              <w:rPr>
                <w:rFonts w:ascii="Century Gothic"/>
                <w:spacing w:val="-2"/>
                <w:w w:val="75"/>
                <w:sz w:val="8"/>
              </w:rPr>
              <w:t>518.4</w:t>
            </w:r>
          </w:p>
        </w:tc>
        <w:tc>
          <w:tcPr>
            <w:tcW w:w="337" w:type="dxa"/>
            <w:tcBorders>
              <w:top w:val="single" w:sz="6" w:space="0" w:color="FF0000"/>
              <w:left w:val="single" w:sz="2" w:space="0" w:color="000000"/>
              <w:right w:val="single" w:sz="2" w:space="0" w:color="000000"/>
            </w:tcBorders>
          </w:tcPr>
          <w:p w14:paraId="45A618EB" w14:textId="77777777" w:rsidR="00051BA4" w:rsidRDefault="00000000">
            <w:pPr>
              <w:pStyle w:val="TableParagraph"/>
              <w:spacing w:before="12" w:line="90" w:lineRule="exact"/>
              <w:ind w:right="9"/>
              <w:rPr>
                <w:rFonts w:ascii="Century Gothic"/>
                <w:sz w:val="8"/>
              </w:rPr>
            </w:pPr>
            <w:r>
              <w:rPr>
                <w:rFonts w:ascii="Century Gothic"/>
                <w:spacing w:val="-2"/>
                <w:w w:val="75"/>
                <w:sz w:val="8"/>
              </w:rPr>
              <w:t>1,230.8</w:t>
            </w:r>
          </w:p>
        </w:tc>
        <w:tc>
          <w:tcPr>
            <w:tcW w:w="337" w:type="dxa"/>
            <w:tcBorders>
              <w:top w:val="single" w:sz="6" w:space="0" w:color="FF0000"/>
              <w:left w:val="single" w:sz="2" w:space="0" w:color="000000"/>
              <w:right w:val="single" w:sz="2" w:space="0" w:color="000000"/>
            </w:tcBorders>
          </w:tcPr>
          <w:p w14:paraId="1016D580" w14:textId="77777777" w:rsidR="00051BA4" w:rsidRDefault="00000000">
            <w:pPr>
              <w:pStyle w:val="TableParagraph"/>
              <w:spacing w:before="12" w:line="90" w:lineRule="exact"/>
              <w:ind w:right="12"/>
              <w:rPr>
                <w:rFonts w:ascii="Century Gothic"/>
                <w:sz w:val="8"/>
              </w:rPr>
            </w:pPr>
            <w:r>
              <w:rPr>
                <w:rFonts w:ascii="Century Gothic"/>
                <w:spacing w:val="-2"/>
                <w:w w:val="65"/>
                <w:sz w:val="8"/>
              </w:rPr>
              <w:t>1,189.1</w:t>
            </w:r>
          </w:p>
        </w:tc>
        <w:tc>
          <w:tcPr>
            <w:tcW w:w="337" w:type="dxa"/>
            <w:tcBorders>
              <w:top w:val="single" w:sz="6" w:space="0" w:color="FF0000"/>
              <w:left w:val="single" w:sz="2" w:space="0" w:color="000000"/>
              <w:right w:val="single" w:sz="2" w:space="0" w:color="000000"/>
            </w:tcBorders>
          </w:tcPr>
          <w:p w14:paraId="57095914" w14:textId="77777777" w:rsidR="00051BA4" w:rsidRDefault="00000000">
            <w:pPr>
              <w:pStyle w:val="TableParagraph"/>
              <w:spacing w:before="12" w:line="90" w:lineRule="exact"/>
              <w:ind w:right="11"/>
              <w:rPr>
                <w:rFonts w:ascii="Century Gothic"/>
                <w:sz w:val="8"/>
              </w:rPr>
            </w:pPr>
            <w:r>
              <w:rPr>
                <w:rFonts w:ascii="Century Gothic"/>
                <w:spacing w:val="-2"/>
                <w:w w:val="70"/>
                <w:sz w:val="8"/>
              </w:rPr>
              <w:t>1,061.3</w:t>
            </w:r>
          </w:p>
        </w:tc>
        <w:tc>
          <w:tcPr>
            <w:tcW w:w="337" w:type="dxa"/>
            <w:tcBorders>
              <w:top w:val="single" w:sz="6" w:space="0" w:color="FF0000"/>
              <w:left w:val="single" w:sz="2" w:space="0" w:color="000000"/>
              <w:right w:val="single" w:sz="2" w:space="0" w:color="000000"/>
            </w:tcBorders>
          </w:tcPr>
          <w:p w14:paraId="1CAB3C58" w14:textId="77777777" w:rsidR="00051BA4" w:rsidRDefault="00000000">
            <w:pPr>
              <w:pStyle w:val="TableParagraph"/>
              <w:spacing w:before="12" w:line="90" w:lineRule="exact"/>
              <w:ind w:left="122"/>
              <w:jc w:val="center"/>
              <w:rPr>
                <w:rFonts w:ascii="Century Gothic"/>
                <w:sz w:val="8"/>
              </w:rPr>
            </w:pPr>
            <w:r>
              <w:rPr>
                <w:rFonts w:ascii="Century Gothic"/>
                <w:spacing w:val="-2"/>
                <w:w w:val="75"/>
                <w:sz w:val="8"/>
              </w:rPr>
              <w:t>1,702.8</w:t>
            </w:r>
          </w:p>
        </w:tc>
        <w:tc>
          <w:tcPr>
            <w:tcW w:w="337" w:type="dxa"/>
            <w:tcBorders>
              <w:top w:val="single" w:sz="6" w:space="0" w:color="FF0000"/>
              <w:left w:val="single" w:sz="2" w:space="0" w:color="000000"/>
              <w:right w:val="single" w:sz="2" w:space="0" w:color="000000"/>
            </w:tcBorders>
          </w:tcPr>
          <w:p w14:paraId="7036BAE8" w14:textId="77777777" w:rsidR="00051BA4" w:rsidRDefault="00000000">
            <w:pPr>
              <w:pStyle w:val="TableParagraph"/>
              <w:spacing w:before="12" w:line="90" w:lineRule="exact"/>
              <w:ind w:right="12"/>
              <w:rPr>
                <w:rFonts w:ascii="Century Gothic"/>
                <w:sz w:val="8"/>
              </w:rPr>
            </w:pPr>
            <w:r>
              <w:rPr>
                <w:rFonts w:ascii="Century Gothic"/>
                <w:spacing w:val="-2"/>
                <w:w w:val="65"/>
                <w:sz w:val="8"/>
              </w:rPr>
              <w:t>1,271.3</w:t>
            </w:r>
          </w:p>
        </w:tc>
        <w:tc>
          <w:tcPr>
            <w:tcW w:w="337" w:type="dxa"/>
            <w:tcBorders>
              <w:top w:val="single" w:sz="6" w:space="0" w:color="FF0000"/>
              <w:left w:val="single" w:sz="2" w:space="0" w:color="000000"/>
              <w:right w:val="single" w:sz="2" w:space="0" w:color="000000"/>
            </w:tcBorders>
          </w:tcPr>
          <w:p w14:paraId="7EAD464C" w14:textId="77777777" w:rsidR="00051BA4" w:rsidRDefault="00000000">
            <w:pPr>
              <w:pStyle w:val="TableParagraph"/>
              <w:spacing w:before="12" w:line="90" w:lineRule="exact"/>
              <w:ind w:right="16"/>
              <w:rPr>
                <w:rFonts w:ascii="Century Gothic"/>
                <w:sz w:val="8"/>
              </w:rPr>
            </w:pPr>
            <w:r>
              <w:rPr>
                <w:rFonts w:ascii="Century Gothic"/>
                <w:spacing w:val="-2"/>
                <w:w w:val="70"/>
                <w:sz w:val="8"/>
              </w:rPr>
              <w:t>1,589.1</w:t>
            </w:r>
          </w:p>
        </w:tc>
        <w:tc>
          <w:tcPr>
            <w:tcW w:w="337" w:type="dxa"/>
            <w:tcBorders>
              <w:top w:val="single" w:sz="6" w:space="0" w:color="FF0000"/>
              <w:left w:val="single" w:sz="2" w:space="0" w:color="000000"/>
              <w:right w:val="single" w:sz="2" w:space="0" w:color="000000"/>
            </w:tcBorders>
          </w:tcPr>
          <w:p w14:paraId="586EC0BA" w14:textId="77777777" w:rsidR="00051BA4" w:rsidRDefault="00000000">
            <w:pPr>
              <w:pStyle w:val="TableParagraph"/>
              <w:spacing w:before="12" w:line="90" w:lineRule="exact"/>
              <w:ind w:right="14"/>
              <w:rPr>
                <w:rFonts w:ascii="Century Gothic"/>
                <w:sz w:val="8"/>
              </w:rPr>
            </w:pPr>
            <w:r>
              <w:rPr>
                <w:rFonts w:ascii="Century Gothic"/>
                <w:spacing w:val="-2"/>
                <w:w w:val="75"/>
                <w:sz w:val="8"/>
              </w:rPr>
              <w:t>1,045.5</w:t>
            </w:r>
          </w:p>
        </w:tc>
        <w:tc>
          <w:tcPr>
            <w:tcW w:w="337" w:type="dxa"/>
            <w:tcBorders>
              <w:top w:val="single" w:sz="6" w:space="0" w:color="FF0000"/>
              <w:left w:val="single" w:sz="2" w:space="0" w:color="000000"/>
              <w:right w:val="single" w:sz="2" w:space="0" w:color="000000"/>
            </w:tcBorders>
          </w:tcPr>
          <w:p w14:paraId="2BE487CC" w14:textId="77777777" w:rsidR="00051BA4" w:rsidRDefault="00000000">
            <w:pPr>
              <w:pStyle w:val="TableParagraph"/>
              <w:spacing w:before="12" w:line="90" w:lineRule="exact"/>
              <w:ind w:right="18"/>
              <w:rPr>
                <w:rFonts w:ascii="Century Gothic"/>
                <w:sz w:val="8"/>
              </w:rPr>
            </w:pPr>
            <w:r>
              <w:rPr>
                <w:rFonts w:ascii="Century Gothic"/>
                <w:spacing w:val="-2"/>
                <w:w w:val="75"/>
                <w:sz w:val="8"/>
              </w:rPr>
              <w:t>914.9</w:t>
            </w:r>
          </w:p>
        </w:tc>
        <w:tc>
          <w:tcPr>
            <w:tcW w:w="337" w:type="dxa"/>
            <w:tcBorders>
              <w:top w:val="single" w:sz="6" w:space="0" w:color="FF0000"/>
              <w:left w:val="single" w:sz="2" w:space="0" w:color="000000"/>
              <w:right w:val="single" w:sz="2" w:space="0" w:color="000000"/>
            </w:tcBorders>
          </w:tcPr>
          <w:p w14:paraId="793A69FC" w14:textId="77777777" w:rsidR="00051BA4" w:rsidRDefault="00000000">
            <w:pPr>
              <w:pStyle w:val="TableParagraph"/>
              <w:spacing w:before="12" w:line="90" w:lineRule="exact"/>
              <w:ind w:right="18"/>
              <w:rPr>
                <w:rFonts w:ascii="Century Gothic"/>
                <w:sz w:val="8"/>
              </w:rPr>
            </w:pPr>
            <w:r>
              <w:rPr>
                <w:rFonts w:ascii="Century Gothic"/>
                <w:spacing w:val="-2"/>
                <w:w w:val="75"/>
                <w:sz w:val="8"/>
              </w:rPr>
              <w:t>962.1</w:t>
            </w:r>
          </w:p>
        </w:tc>
        <w:tc>
          <w:tcPr>
            <w:tcW w:w="337" w:type="dxa"/>
            <w:tcBorders>
              <w:top w:val="single" w:sz="6" w:space="0" w:color="FF0000"/>
              <w:left w:val="single" w:sz="2" w:space="0" w:color="000000"/>
              <w:right w:val="single" w:sz="2" w:space="0" w:color="000000"/>
            </w:tcBorders>
          </w:tcPr>
          <w:p w14:paraId="5100D052" w14:textId="77777777" w:rsidR="00051BA4" w:rsidRDefault="00000000">
            <w:pPr>
              <w:pStyle w:val="TableParagraph"/>
              <w:spacing w:before="12" w:line="90" w:lineRule="exact"/>
              <w:ind w:right="18"/>
              <w:rPr>
                <w:rFonts w:ascii="Century Gothic"/>
                <w:sz w:val="8"/>
              </w:rPr>
            </w:pPr>
            <w:r>
              <w:rPr>
                <w:rFonts w:ascii="Century Gothic"/>
                <w:spacing w:val="-2"/>
                <w:w w:val="75"/>
                <w:sz w:val="8"/>
              </w:rPr>
              <w:t>1,080.6</w:t>
            </w:r>
          </w:p>
        </w:tc>
        <w:tc>
          <w:tcPr>
            <w:tcW w:w="337" w:type="dxa"/>
            <w:tcBorders>
              <w:top w:val="single" w:sz="6" w:space="0" w:color="FF0000"/>
              <w:left w:val="single" w:sz="2" w:space="0" w:color="000000"/>
              <w:right w:val="single" w:sz="2" w:space="0" w:color="000000"/>
            </w:tcBorders>
          </w:tcPr>
          <w:p w14:paraId="2744C9A9" w14:textId="77777777" w:rsidR="00051BA4" w:rsidRDefault="00000000">
            <w:pPr>
              <w:pStyle w:val="TableParagraph"/>
              <w:spacing w:before="12" w:line="90" w:lineRule="exact"/>
              <w:ind w:right="20"/>
              <w:rPr>
                <w:rFonts w:ascii="Century Gothic"/>
                <w:sz w:val="8"/>
              </w:rPr>
            </w:pPr>
            <w:r>
              <w:rPr>
                <w:rFonts w:ascii="Century Gothic"/>
                <w:spacing w:val="-2"/>
                <w:w w:val="75"/>
                <w:sz w:val="8"/>
              </w:rPr>
              <w:t>1,000.7</w:t>
            </w:r>
          </w:p>
        </w:tc>
        <w:tc>
          <w:tcPr>
            <w:tcW w:w="337" w:type="dxa"/>
            <w:tcBorders>
              <w:top w:val="single" w:sz="6" w:space="0" w:color="FF0000"/>
              <w:left w:val="single" w:sz="2" w:space="0" w:color="000000"/>
              <w:right w:val="single" w:sz="2" w:space="0" w:color="000000"/>
            </w:tcBorders>
          </w:tcPr>
          <w:p w14:paraId="14F91324" w14:textId="77777777" w:rsidR="00051BA4" w:rsidRDefault="00000000">
            <w:pPr>
              <w:pStyle w:val="TableParagraph"/>
              <w:spacing w:before="12" w:line="90" w:lineRule="exact"/>
              <w:ind w:right="18"/>
              <w:rPr>
                <w:rFonts w:ascii="Century Gothic"/>
                <w:sz w:val="8"/>
              </w:rPr>
            </w:pPr>
            <w:r>
              <w:rPr>
                <w:rFonts w:ascii="Century Gothic"/>
                <w:spacing w:val="-2"/>
                <w:w w:val="75"/>
                <w:sz w:val="8"/>
              </w:rPr>
              <w:t>935.3</w:t>
            </w:r>
          </w:p>
        </w:tc>
        <w:tc>
          <w:tcPr>
            <w:tcW w:w="337" w:type="dxa"/>
            <w:tcBorders>
              <w:top w:val="single" w:sz="6" w:space="0" w:color="FF0000"/>
              <w:left w:val="single" w:sz="2" w:space="0" w:color="000000"/>
              <w:right w:val="single" w:sz="2" w:space="0" w:color="000000"/>
            </w:tcBorders>
          </w:tcPr>
          <w:p w14:paraId="32600F24" w14:textId="77777777" w:rsidR="00051BA4" w:rsidRDefault="00000000">
            <w:pPr>
              <w:pStyle w:val="TableParagraph"/>
              <w:spacing w:before="12" w:line="90" w:lineRule="exact"/>
              <w:ind w:right="22"/>
              <w:rPr>
                <w:rFonts w:ascii="Century Gothic"/>
                <w:sz w:val="8"/>
              </w:rPr>
            </w:pPr>
            <w:r>
              <w:rPr>
                <w:rFonts w:ascii="Century Gothic"/>
                <w:spacing w:val="-5"/>
                <w:w w:val="80"/>
                <w:sz w:val="8"/>
              </w:rPr>
              <w:t>0.0</w:t>
            </w:r>
          </w:p>
        </w:tc>
        <w:tc>
          <w:tcPr>
            <w:tcW w:w="337" w:type="dxa"/>
            <w:tcBorders>
              <w:top w:val="single" w:sz="6" w:space="0" w:color="FF0000"/>
              <w:left w:val="single" w:sz="2" w:space="0" w:color="000000"/>
              <w:right w:val="single" w:sz="2" w:space="0" w:color="000000"/>
            </w:tcBorders>
            <w:shd w:val="clear" w:color="auto" w:fill="FFFFCC"/>
          </w:tcPr>
          <w:p w14:paraId="2A31A15C" w14:textId="77777777" w:rsidR="00051BA4" w:rsidRDefault="00000000">
            <w:pPr>
              <w:pStyle w:val="TableParagraph"/>
              <w:spacing w:before="12" w:line="90" w:lineRule="exact"/>
              <w:ind w:right="20"/>
              <w:rPr>
                <w:rFonts w:ascii="Century Gothic"/>
                <w:sz w:val="8"/>
              </w:rPr>
            </w:pPr>
            <w:r>
              <w:rPr>
                <w:rFonts w:ascii="Century Gothic"/>
                <w:spacing w:val="-2"/>
                <w:w w:val="80"/>
                <w:sz w:val="8"/>
              </w:rPr>
              <w:t>839.8</w:t>
            </w:r>
          </w:p>
        </w:tc>
        <w:tc>
          <w:tcPr>
            <w:tcW w:w="337" w:type="dxa"/>
            <w:tcBorders>
              <w:top w:val="single" w:sz="6" w:space="0" w:color="FF0000"/>
              <w:left w:val="single" w:sz="2" w:space="0" w:color="000000"/>
              <w:right w:val="single" w:sz="2" w:space="0" w:color="000000"/>
            </w:tcBorders>
            <w:shd w:val="clear" w:color="auto" w:fill="FFFFCC"/>
          </w:tcPr>
          <w:p w14:paraId="4D0812A0" w14:textId="77777777" w:rsidR="00051BA4" w:rsidRDefault="00000000">
            <w:pPr>
              <w:pStyle w:val="TableParagraph"/>
              <w:spacing w:before="12" w:line="90" w:lineRule="exact"/>
              <w:ind w:right="20"/>
              <w:rPr>
                <w:rFonts w:ascii="Century Gothic"/>
                <w:sz w:val="8"/>
              </w:rPr>
            </w:pPr>
            <w:r>
              <w:rPr>
                <w:rFonts w:ascii="Century Gothic"/>
                <w:w w:val="70"/>
                <w:sz w:val="8"/>
              </w:rPr>
              <w:t>-</w:t>
            </w:r>
            <w:r>
              <w:rPr>
                <w:rFonts w:ascii="Century Gothic"/>
                <w:spacing w:val="-4"/>
                <w:w w:val="80"/>
                <w:sz w:val="8"/>
              </w:rPr>
              <w:t>33.8</w:t>
            </w:r>
          </w:p>
        </w:tc>
        <w:tc>
          <w:tcPr>
            <w:tcW w:w="337" w:type="dxa"/>
            <w:tcBorders>
              <w:top w:val="single" w:sz="6" w:space="0" w:color="FF0000"/>
              <w:left w:val="single" w:sz="2" w:space="0" w:color="000000"/>
              <w:right w:val="single" w:sz="2" w:space="0" w:color="000000"/>
            </w:tcBorders>
            <w:shd w:val="clear" w:color="auto" w:fill="D9D9D9"/>
          </w:tcPr>
          <w:p w14:paraId="49BF538C" w14:textId="77777777" w:rsidR="00051BA4" w:rsidRDefault="00000000">
            <w:pPr>
              <w:pStyle w:val="TableParagraph"/>
              <w:spacing w:before="12" w:line="90" w:lineRule="exact"/>
              <w:ind w:right="24"/>
              <w:rPr>
                <w:rFonts w:ascii="Century Gothic"/>
                <w:sz w:val="8"/>
              </w:rPr>
            </w:pPr>
            <w:r>
              <w:rPr>
                <w:rFonts w:ascii="Century Gothic"/>
                <w:spacing w:val="-2"/>
                <w:w w:val="85"/>
                <w:sz w:val="8"/>
              </w:rPr>
              <w:t>806.0</w:t>
            </w:r>
          </w:p>
        </w:tc>
        <w:tc>
          <w:tcPr>
            <w:tcW w:w="421" w:type="dxa"/>
            <w:tcBorders>
              <w:top w:val="single" w:sz="6" w:space="0" w:color="FF0000"/>
              <w:left w:val="single" w:sz="2" w:space="0" w:color="000000"/>
              <w:right w:val="single" w:sz="2" w:space="0" w:color="000000"/>
            </w:tcBorders>
          </w:tcPr>
          <w:p w14:paraId="4BF51061" w14:textId="77777777" w:rsidR="00051BA4" w:rsidRDefault="00000000">
            <w:pPr>
              <w:pStyle w:val="TableParagraph"/>
              <w:spacing w:before="16" w:line="86" w:lineRule="exact"/>
              <w:ind w:right="25"/>
              <w:rPr>
                <w:rFonts w:ascii="Calibri"/>
                <w:b/>
                <w:sz w:val="8"/>
              </w:rPr>
            </w:pPr>
            <w:r>
              <w:rPr>
                <w:rFonts w:ascii="Calibri"/>
                <w:b/>
                <w:spacing w:val="-2"/>
                <w:w w:val="85"/>
                <w:sz w:val="8"/>
              </w:rPr>
              <w:t>16,746.2</w:t>
            </w:r>
          </w:p>
        </w:tc>
      </w:tr>
      <w:tr w:rsidR="00051BA4" w14:paraId="797B2DEE" w14:textId="77777777">
        <w:trPr>
          <w:trHeight w:val="121"/>
        </w:trPr>
        <w:tc>
          <w:tcPr>
            <w:tcW w:w="1009" w:type="dxa"/>
            <w:tcBorders>
              <w:left w:val="single" w:sz="2" w:space="0" w:color="000000"/>
              <w:right w:val="single" w:sz="2" w:space="0" w:color="000000"/>
            </w:tcBorders>
          </w:tcPr>
          <w:p w14:paraId="04787D3E" w14:textId="77777777" w:rsidR="00051BA4" w:rsidRDefault="00000000">
            <w:pPr>
              <w:pStyle w:val="TableParagraph"/>
              <w:spacing w:before="5" w:line="96" w:lineRule="exact"/>
              <w:ind w:left="16"/>
              <w:jc w:val="left"/>
              <w:rPr>
                <w:rFonts w:ascii="Century Gothic" w:hAnsi="Century Gothic"/>
                <w:sz w:val="8"/>
              </w:rPr>
            </w:pPr>
            <w:r>
              <w:rPr>
                <w:rFonts w:ascii="Century Gothic" w:hAnsi="Century Gothic"/>
                <w:spacing w:val="-2"/>
                <w:w w:val="80"/>
                <w:sz w:val="8"/>
              </w:rPr>
              <w:t>Yucatán</w:t>
            </w:r>
          </w:p>
        </w:tc>
        <w:tc>
          <w:tcPr>
            <w:tcW w:w="337" w:type="dxa"/>
            <w:tcBorders>
              <w:left w:val="single" w:sz="2" w:space="0" w:color="000000"/>
              <w:right w:val="single" w:sz="2" w:space="0" w:color="000000"/>
            </w:tcBorders>
          </w:tcPr>
          <w:p w14:paraId="1D697610" w14:textId="77777777" w:rsidR="00051BA4" w:rsidRDefault="00000000">
            <w:pPr>
              <w:pStyle w:val="TableParagraph"/>
              <w:spacing w:line="90" w:lineRule="exact"/>
              <w:ind w:right="5"/>
              <w:rPr>
                <w:rFonts w:ascii="Century Gothic"/>
                <w:sz w:val="8"/>
              </w:rPr>
            </w:pPr>
            <w:r>
              <w:rPr>
                <w:rFonts w:ascii="Century Gothic"/>
                <w:spacing w:val="-2"/>
                <w:w w:val="75"/>
                <w:sz w:val="8"/>
              </w:rPr>
              <w:t>105.3</w:t>
            </w:r>
          </w:p>
        </w:tc>
        <w:tc>
          <w:tcPr>
            <w:tcW w:w="337" w:type="dxa"/>
            <w:tcBorders>
              <w:left w:val="single" w:sz="2" w:space="0" w:color="000000"/>
              <w:right w:val="single" w:sz="2" w:space="0" w:color="000000"/>
            </w:tcBorders>
          </w:tcPr>
          <w:p w14:paraId="71E302AD" w14:textId="77777777" w:rsidR="00051BA4" w:rsidRDefault="00000000">
            <w:pPr>
              <w:pStyle w:val="TableParagraph"/>
              <w:spacing w:line="90" w:lineRule="exact"/>
              <w:ind w:right="9"/>
              <w:rPr>
                <w:rFonts w:ascii="Century Gothic"/>
                <w:sz w:val="8"/>
              </w:rPr>
            </w:pPr>
            <w:r>
              <w:rPr>
                <w:rFonts w:ascii="Century Gothic"/>
                <w:spacing w:val="-2"/>
                <w:w w:val="75"/>
                <w:sz w:val="8"/>
              </w:rPr>
              <w:t>193.0</w:t>
            </w:r>
          </w:p>
        </w:tc>
        <w:tc>
          <w:tcPr>
            <w:tcW w:w="337" w:type="dxa"/>
            <w:tcBorders>
              <w:left w:val="single" w:sz="2" w:space="0" w:color="000000"/>
              <w:right w:val="single" w:sz="2" w:space="0" w:color="000000"/>
            </w:tcBorders>
          </w:tcPr>
          <w:p w14:paraId="2CEA8FE6" w14:textId="77777777" w:rsidR="00051BA4" w:rsidRDefault="00000000">
            <w:pPr>
              <w:pStyle w:val="TableParagraph"/>
              <w:spacing w:line="90" w:lineRule="exact"/>
              <w:ind w:right="10"/>
              <w:rPr>
                <w:rFonts w:ascii="Century Gothic"/>
                <w:sz w:val="8"/>
              </w:rPr>
            </w:pPr>
            <w:r>
              <w:rPr>
                <w:rFonts w:ascii="Century Gothic"/>
                <w:spacing w:val="-2"/>
                <w:w w:val="70"/>
                <w:sz w:val="8"/>
              </w:rPr>
              <w:t>146.1</w:t>
            </w:r>
          </w:p>
        </w:tc>
        <w:tc>
          <w:tcPr>
            <w:tcW w:w="337" w:type="dxa"/>
            <w:tcBorders>
              <w:left w:val="single" w:sz="2" w:space="0" w:color="000000"/>
              <w:right w:val="single" w:sz="2" w:space="0" w:color="000000"/>
            </w:tcBorders>
          </w:tcPr>
          <w:p w14:paraId="3D9F3782" w14:textId="77777777" w:rsidR="00051BA4" w:rsidRDefault="00000000">
            <w:pPr>
              <w:pStyle w:val="TableParagraph"/>
              <w:spacing w:line="90" w:lineRule="exact"/>
              <w:ind w:right="8"/>
              <w:rPr>
                <w:rFonts w:ascii="Century Gothic"/>
                <w:sz w:val="8"/>
              </w:rPr>
            </w:pPr>
            <w:r>
              <w:rPr>
                <w:rFonts w:ascii="Century Gothic"/>
                <w:spacing w:val="-4"/>
                <w:w w:val="80"/>
                <w:sz w:val="8"/>
              </w:rPr>
              <w:t>79.8</w:t>
            </w:r>
          </w:p>
        </w:tc>
        <w:tc>
          <w:tcPr>
            <w:tcW w:w="337" w:type="dxa"/>
            <w:tcBorders>
              <w:left w:val="single" w:sz="2" w:space="0" w:color="000000"/>
              <w:right w:val="single" w:sz="2" w:space="0" w:color="000000"/>
            </w:tcBorders>
          </w:tcPr>
          <w:p w14:paraId="20213E9C" w14:textId="77777777" w:rsidR="00051BA4" w:rsidRDefault="00000000">
            <w:pPr>
              <w:pStyle w:val="TableParagraph"/>
              <w:spacing w:line="90" w:lineRule="exact"/>
              <w:ind w:right="9"/>
              <w:rPr>
                <w:rFonts w:ascii="Century Gothic"/>
                <w:sz w:val="8"/>
              </w:rPr>
            </w:pPr>
            <w:r>
              <w:rPr>
                <w:rFonts w:ascii="Century Gothic"/>
                <w:spacing w:val="-4"/>
                <w:w w:val="80"/>
                <w:sz w:val="8"/>
              </w:rPr>
              <w:t>94.8</w:t>
            </w:r>
          </w:p>
        </w:tc>
        <w:tc>
          <w:tcPr>
            <w:tcW w:w="337" w:type="dxa"/>
            <w:tcBorders>
              <w:left w:val="single" w:sz="2" w:space="0" w:color="000000"/>
              <w:right w:val="single" w:sz="2" w:space="0" w:color="000000"/>
            </w:tcBorders>
          </w:tcPr>
          <w:p w14:paraId="366BABFB" w14:textId="77777777" w:rsidR="00051BA4" w:rsidRDefault="00000000">
            <w:pPr>
              <w:pStyle w:val="TableParagraph"/>
              <w:spacing w:line="90" w:lineRule="exact"/>
              <w:ind w:right="10"/>
              <w:rPr>
                <w:rFonts w:ascii="Century Gothic"/>
                <w:sz w:val="8"/>
              </w:rPr>
            </w:pPr>
            <w:r>
              <w:rPr>
                <w:rFonts w:ascii="Century Gothic"/>
                <w:spacing w:val="-2"/>
                <w:w w:val="70"/>
                <w:sz w:val="8"/>
              </w:rPr>
              <w:t>165.5</w:t>
            </w:r>
          </w:p>
        </w:tc>
        <w:tc>
          <w:tcPr>
            <w:tcW w:w="337" w:type="dxa"/>
            <w:tcBorders>
              <w:left w:val="single" w:sz="2" w:space="0" w:color="000000"/>
              <w:right w:val="single" w:sz="2" w:space="0" w:color="000000"/>
            </w:tcBorders>
          </w:tcPr>
          <w:p w14:paraId="5BB196B2" w14:textId="77777777" w:rsidR="00051BA4" w:rsidRDefault="00000000">
            <w:pPr>
              <w:pStyle w:val="TableParagraph"/>
              <w:spacing w:line="90" w:lineRule="exact"/>
              <w:ind w:right="12"/>
              <w:rPr>
                <w:rFonts w:ascii="Century Gothic"/>
                <w:sz w:val="8"/>
              </w:rPr>
            </w:pPr>
            <w:r>
              <w:rPr>
                <w:rFonts w:ascii="Century Gothic"/>
                <w:spacing w:val="-2"/>
                <w:w w:val="70"/>
                <w:sz w:val="8"/>
              </w:rPr>
              <w:t>127.9</w:t>
            </w:r>
          </w:p>
        </w:tc>
        <w:tc>
          <w:tcPr>
            <w:tcW w:w="337" w:type="dxa"/>
            <w:tcBorders>
              <w:left w:val="single" w:sz="2" w:space="0" w:color="000000"/>
              <w:right w:val="single" w:sz="2" w:space="0" w:color="000000"/>
            </w:tcBorders>
          </w:tcPr>
          <w:p w14:paraId="46EF14B0" w14:textId="77777777" w:rsidR="00051BA4" w:rsidRDefault="00000000">
            <w:pPr>
              <w:pStyle w:val="TableParagraph"/>
              <w:spacing w:line="90" w:lineRule="exact"/>
              <w:ind w:left="169"/>
              <w:jc w:val="center"/>
              <w:rPr>
                <w:rFonts w:ascii="Century Gothic"/>
                <w:sz w:val="8"/>
              </w:rPr>
            </w:pPr>
            <w:r>
              <w:rPr>
                <w:rFonts w:ascii="Century Gothic"/>
                <w:spacing w:val="-2"/>
                <w:w w:val="70"/>
                <w:sz w:val="8"/>
              </w:rPr>
              <w:t>516.7</w:t>
            </w:r>
          </w:p>
        </w:tc>
        <w:tc>
          <w:tcPr>
            <w:tcW w:w="337" w:type="dxa"/>
            <w:tcBorders>
              <w:left w:val="single" w:sz="2" w:space="0" w:color="000000"/>
              <w:right w:val="single" w:sz="2" w:space="0" w:color="000000"/>
            </w:tcBorders>
          </w:tcPr>
          <w:p w14:paraId="5CF97E99" w14:textId="77777777" w:rsidR="00051BA4" w:rsidRDefault="00000000">
            <w:pPr>
              <w:pStyle w:val="TableParagraph"/>
              <w:spacing w:line="90" w:lineRule="exact"/>
              <w:ind w:right="15"/>
              <w:rPr>
                <w:rFonts w:ascii="Century Gothic"/>
                <w:sz w:val="8"/>
              </w:rPr>
            </w:pPr>
            <w:r>
              <w:rPr>
                <w:rFonts w:ascii="Century Gothic"/>
                <w:spacing w:val="-4"/>
                <w:w w:val="70"/>
                <w:sz w:val="8"/>
              </w:rPr>
              <w:t>86.1</w:t>
            </w:r>
          </w:p>
        </w:tc>
        <w:tc>
          <w:tcPr>
            <w:tcW w:w="337" w:type="dxa"/>
            <w:tcBorders>
              <w:left w:val="single" w:sz="2" w:space="0" w:color="000000"/>
              <w:right w:val="single" w:sz="2" w:space="0" w:color="000000"/>
            </w:tcBorders>
          </w:tcPr>
          <w:p w14:paraId="6A7AAB8A" w14:textId="77777777" w:rsidR="00051BA4" w:rsidRDefault="00000000">
            <w:pPr>
              <w:pStyle w:val="TableParagraph"/>
              <w:spacing w:line="90" w:lineRule="exact"/>
              <w:ind w:right="13"/>
              <w:rPr>
                <w:rFonts w:ascii="Century Gothic"/>
                <w:sz w:val="8"/>
              </w:rPr>
            </w:pPr>
            <w:r>
              <w:rPr>
                <w:rFonts w:ascii="Century Gothic"/>
                <w:spacing w:val="-2"/>
                <w:w w:val="70"/>
                <w:sz w:val="8"/>
              </w:rPr>
              <w:t>213.5</w:t>
            </w:r>
          </w:p>
        </w:tc>
        <w:tc>
          <w:tcPr>
            <w:tcW w:w="337" w:type="dxa"/>
            <w:tcBorders>
              <w:left w:val="single" w:sz="2" w:space="0" w:color="000000"/>
              <w:right w:val="single" w:sz="2" w:space="0" w:color="000000"/>
            </w:tcBorders>
          </w:tcPr>
          <w:p w14:paraId="7F13C5EA" w14:textId="77777777" w:rsidR="00051BA4" w:rsidRDefault="00000000">
            <w:pPr>
              <w:pStyle w:val="TableParagraph"/>
              <w:spacing w:line="90" w:lineRule="exact"/>
              <w:ind w:right="17"/>
              <w:rPr>
                <w:rFonts w:ascii="Century Gothic"/>
                <w:sz w:val="8"/>
              </w:rPr>
            </w:pPr>
            <w:r>
              <w:rPr>
                <w:rFonts w:ascii="Century Gothic"/>
                <w:spacing w:val="-2"/>
                <w:w w:val="65"/>
                <w:sz w:val="8"/>
              </w:rPr>
              <w:t>125.1</w:t>
            </w:r>
          </w:p>
        </w:tc>
        <w:tc>
          <w:tcPr>
            <w:tcW w:w="337" w:type="dxa"/>
            <w:tcBorders>
              <w:left w:val="single" w:sz="2" w:space="0" w:color="000000"/>
              <w:right w:val="single" w:sz="2" w:space="0" w:color="000000"/>
            </w:tcBorders>
          </w:tcPr>
          <w:p w14:paraId="349C9AB8" w14:textId="77777777" w:rsidR="00051BA4" w:rsidRDefault="00000000">
            <w:pPr>
              <w:pStyle w:val="TableParagraph"/>
              <w:spacing w:line="90" w:lineRule="exact"/>
              <w:ind w:right="15"/>
              <w:rPr>
                <w:rFonts w:ascii="Century Gothic"/>
                <w:sz w:val="8"/>
              </w:rPr>
            </w:pPr>
            <w:r>
              <w:rPr>
                <w:rFonts w:ascii="Century Gothic"/>
                <w:spacing w:val="-2"/>
                <w:w w:val="75"/>
                <w:sz w:val="8"/>
              </w:rPr>
              <w:t>107.8</w:t>
            </w:r>
          </w:p>
        </w:tc>
        <w:tc>
          <w:tcPr>
            <w:tcW w:w="337" w:type="dxa"/>
            <w:tcBorders>
              <w:left w:val="single" w:sz="2" w:space="0" w:color="000000"/>
              <w:right w:val="single" w:sz="2" w:space="0" w:color="000000"/>
            </w:tcBorders>
          </w:tcPr>
          <w:p w14:paraId="76E8504B" w14:textId="77777777" w:rsidR="00051BA4" w:rsidRDefault="00000000">
            <w:pPr>
              <w:pStyle w:val="TableParagraph"/>
              <w:spacing w:line="90" w:lineRule="exact"/>
              <w:ind w:right="18"/>
              <w:rPr>
                <w:rFonts w:ascii="Century Gothic"/>
                <w:sz w:val="8"/>
              </w:rPr>
            </w:pPr>
            <w:r>
              <w:rPr>
                <w:rFonts w:ascii="Century Gothic"/>
                <w:spacing w:val="-4"/>
                <w:w w:val="80"/>
                <w:sz w:val="8"/>
              </w:rPr>
              <w:t>86.0</w:t>
            </w:r>
          </w:p>
        </w:tc>
        <w:tc>
          <w:tcPr>
            <w:tcW w:w="337" w:type="dxa"/>
            <w:tcBorders>
              <w:left w:val="single" w:sz="2" w:space="0" w:color="000000"/>
              <w:right w:val="single" w:sz="2" w:space="0" w:color="000000"/>
            </w:tcBorders>
          </w:tcPr>
          <w:p w14:paraId="495D4A14" w14:textId="77777777" w:rsidR="00051BA4" w:rsidRDefault="00000000">
            <w:pPr>
              <w:pStyle w:val="TableParagraph"/>
              <w:spacing w:line="90" w:lineRule="exact"/>
              <w:ind w:right="19"/>
              <w:rPr>
                <w:rFonts w:ascii="Century Gothic"/>
                <w:sz w:val="8"/>
              </w:rPr>
            </w:pPr>
            <w:r>
              <w:rPr>
                <w:rFonts w:ascii="Century Gothic"/>
                <w:spacing w:val="-2"/>
                <w:w w:val="75"/>
                <w:sz w:val="8"/>
              </w:rPr>
              <w:t>160.0</w:t>
            </w:r>
          </w:p>
        </w:tc>
        <w:tc>
          <w:tcPr>
            <w:tcW w:w="337" w:type="dxa"/>
            <w:tcBorders>
              <w:left w:val="single" w:sz="2" w:space="0" w:color="000000"/>
              <w:right w:val="single" w:sz="2" w:space="0" w:color="000000"/>
            </w:tcBorders>
          </w:tcPr>
          <w:p w14:paraId="1AEFAC6C" w14:textId="77777777" w:rsidR="00051BA4" w:rsidRDefault="00000000">
            <w:pPr>
              <w:pStyle w:val="TableParagraph"/>
              <w:spacing w:line="90" w:lineRule="exact"/>
              <w:ind w:right="20"/>
              <w:rPr>
                <w:rFonts w:ascii="Century Gothic"/>
                <w:sz w:val="8"/>
              </w:rPr>
            </w:pPr>
            <w:r>
              <w:rPr>
                <w:rFonts w:ascii="Century Gothic"/>
                <w:spacing w:val="-2"/>
                <w:w w:val="65"/>
                <w:sz w:val="8"/>
              </w:rPr>
              <w:t>151.7</w:t>
            </w:r>
          </w:p>
        </w:tc>
        <w:tc>
          <w:tcPr>
            <w:tcW w:w="337" w:type="dxa"/>
            <w:tcBorders>
              <w:left w:val="single" w:sz="2" w:space="0" w:color="000000"/>
              <w:right w:val="single" w:sz="2" w:space="0" w:color="000000"/>
            </w:tcBorders>
          </w:tcPr>
          <w:p w14:paraId="77B665D3" w14:textId="77777777" w:rsidR="00051BA4" w:rsidRDefault="00000000">
            <w:pPr>
              <w:pStyle w:val="TableParagraph"/>
              <w:spacing w:line="90" w:lineRule="exact"/>
              <w:ind w:right="18"/>
              <w:rPr>
                <w:rFonts w:ascii="Century Gothic"/>
                <w:sz w:val="8"/>
              </w:rPr>
            </w:pPr>
            <w:r>
              <w:rPr>
                <w:rFonts w:ascii="Century Gothic"/>
                <w:spacing w:val="-2"/>
                <w:w w:val="75"/>
                <w:sz w:val="8"/>
              </w:rPr>
              <w:t>145.5</w:t>
            </w:r>
          </w:p>
        </w:tc>
        <w:tc>
          <w:tcPr>
            <w:tcW w:w="337" w:type="dxa"/>
            <w:tcBorders>
              <w:left w:val="single" w:sz="2" w:space="0" w:color="000000"/>
              <w:right w:val="single" w:sz="2" w:space="0" w:color="000000"/>
            </w:tcBorders>
          </w:tcPr>
          <w:p w14:paraId="2B6D5181" w14:textId="77777777" w:rsidR="00051BA4" w:rsidRDefault="00000000">
            <w:pPr>
              <w:pStyle w:val="TableParagraph"/>
              <w:spacing w:line="90" w:lineRule="exact"/>
              <w:ind w:right="22"/>
              <w:rPr>
                <w:rFonts w:ascii="Century Gothic"/>
                <w:sz w:val="8"/>
              </w:rPr>
            </w:pPr>
            <w:r>
              <w:rPr>
                <w:rFonts w:ascii="Century Gothic"/>
                <w:spacing w:val="-2"/>
                <w:w w:val="80"/>
                <w:sz w:val="8"/>
              </w:rPr>
              <w:t>547.4</w:t>
            </w:r>
          </w:p>
        </w:tc>
        <w:tc>
          <w:tcPr>
            <w:tcW w:w="337" w:type="dxa"/>
            <w:tcBorders>
              <w:left w:val="single" w:sz="2" w:space="0" w:color="000000"/>
              <w:right w:val="single" w:sz="2" w:space="0" w:color="000000"/>
            </w:tcBorders>
            <w:shd w:val="clear" w:color="auto" w:fill="FFFFCC"/>
          </w:tcPr>
          <w:p w14:paraId="1BDC9376" w14:textId="77777777" w:rsidR="00051BA4" w:rsidRDefault="00000000">
            <w:pPr>
              <w:pStyle w:val="TableParagraph"/>
              <w:spacing w:line="90" w:lineRule="exact"/>
              <w:ind w:right="23"/>
              <w:rPr>
                <w:rFonts w:ascii="Century Gothic"/>
                <w:sz w:val="8"/>
              </w:rPr>
            </w:pPr>
            <w:r>
              <w:rPr>
                <w:rFonts w:ascii="Century Gothic"/>
                <w:spacing w:val="-2"/>
                <w:w w:val="70"/>
                <w:sz w:val="8"/>
              </w:rPr>
              <w:t>116.4</w:t>
            </w:r>
          </w:p>
        </w:tc>
        <w:tc>
          <w:tcPr>
            <w:tcW w:w="337" w:type="dxa"/>
            <w:tcBorders>
              <w:left w:val="single" w:sz="2" w:space="0" w:color="000000"/>
              <w:right w:val="single" w:sz="2" w:space="0" w:color="000000"/>
            </w:tcBorders>
            <w:shd w:val="clear" w:color="auto" w:fill="FFFFCC"/>
          </w:tcPr>
          <w:p w14:paraId="7811E849" w14:textId="77777777" w:rsidR="00051BA4" w:rsidRDefault="00000000">
            <w:pPr>
              <w:pStyle w:val="TableParagraph"/>
              <w:spacing w:line="90" w:lineRule="exact"/>
              <w:ind w:right="20"/>
              <w:rPr>
                <w:rFonts w:ascii="Century Gothic"/>
                <w:sz w:val="8"/>
              </w:rPr>
            </w:pPr>
            <w:r>
              <w:rPr>
                <w:rFonts w:ascii="Century Gothic"/>
                <w:spacing w:val="-4"/>
                <w:w w:val="75"/>
                <w:sz w:val="8"/>
              </w:rPr>
              <w:t>38.2</w:t>
            </w:r>
          </w:p>
        </w:tc>
        <w:tc>
          <w:tcPr>
            <w:tcW w:w="337" w:type="dxa"/>
            <w:tcBorders>
              <w:left w:val="single" w:sz="2" w:space="0" w:color="000000"/>
              <w:right w:val="single" w:sz="2" w:space="0" w:color="000000"/>
            </w:tcBorders>
            <w:shd w:val="clear" w:color="auto" w:fill="D9D9D9"/>
          </w:tcPr>
          <w:p w14:paraId="6209313A" w14:textId="77777777" w:rsidR="00051BA4" w:rsidRDefault="00000000">
            <w:pPr>
              <w:pStyle w:val="TableParagraph"/>
              <w:spacing w:line="90" w:lineRule="exact"/>
              <w:ind w:right="23"/>
              <w:rPr>
                <w:rFonts w:ascii="Century Gothic"/>
                <w:sz w:val="8"/>
              </w:rPr>
            </w:pPr>
            <w:r>
              <w:rPr>
                <w:rFonts w:ascii="Century Gothic"/>
                <w:spacing w:val="-2"/>
                <w:w w:val="75"/>
                <w:sz w:val="8"/>
              </w:rPr>
              <w:t>154.6</w:t>
            </w:r>
          </w:p>
        </w:tc>
        <w:tc>
          <w:tcPr>
            <w:tcW w:w="421" w:type="dxa"/>
            <w:tcBorders>
              <w:left w:val="single" w:sz="2" w:space="0" w:color="000000"/>
              <w:right w:val="single" w:sz="2" w:space="0" w:color="000000"/>
            </w:tcBorders>
          </w:tcPr>
          <w:p w14:paraId="15B26FE4" w14:textId="77777777" w:rsidR="00051BA4" w:rsidRDefault="00000000">
            <w:pPr>
              <w:pStyle w:val="TableParagraph"/>
              <w:spacing w:before="16" w:line="86" w:lineRule="exact"/>
              <w:ind w:right="25"/>
              <w:rPr>
                <w:rFonts w:ascii="Calibri"/>
                <w:b/>
                <w:sz w:val="8"/>
              </w:rPr>
            </w:pPr>
            <w:r>
              <w:rPr>
                <w:rFonts w:ascii="Calibri"/>
                <w:b/>
                <w:spacing w:val="-2"/>
                <w:w w:val="90"/>
                <w:sz w:val="8"/>
              </w:rPr>
              <w:t>3,206.8</w:t>
            </w:r>
          </w:p>
        </w:tc>
      </w:tr>
      <w:tr w:rsidR="00051BA4" w14:paraId="06D9C9C6" w14:textId="77777777">
        <w:trPr>
          <w:trHeight w:val="121"/>
        </w:trPr>
        <w:tc>
          <w:tcPr>
            <w:tcW w:w="1009" w:type="dxa"/>
            <w:tcBorders>
              <w:left w:val="single" w:sz="2" w:space="0" w:color="000000"/>
              <w:right w:val="single" w:sz="2" w:space="0" w:color="000000"/>
            </w:tcBorders>
          </w:tcPr>
          <w:p w14:paraId="059DF4D5" w14:textId="77777777" w:rsidR="00051BA4" w:rsidRDefault="00000000">
            <w:pPr>
              <w:pStyle w:val="TableParagraph"/>
              <w:spacing w:line="90" w:lineRule="exact"/>
              <w:ind w:left="16"/>
              <w:jc w:val="left"/>
              <w:rPr>
                <w:rFonts w:ascii="Century Gothic"/>
                <w:sz w:val="8"/>
              </w:rPr>
            </w:pPr>
            <w:r>
              <w:rPr>
                <w:rFonts w:ascii="Century Gothic"/>
                <w:spacing w:val="-2"/>
                <w:w w:val="80"/>
                <w:sz w:val="8"/>
              </w:rPr>
              <w:t>Zacatecas</w:t>
            </w:r>
          </w:p>
        </w:tc>
        <w:tc>
          <w:tcPr>
            <w:tcW w:w="337" w:type="dxa"/>
            <w:tcBorders>
              <w:left w:val="single" w:sz="2" w:space="0" w:color="000000"/>
              <w:right w:val="single" w:sz="2" w:space="0" w:color="000000"/>
            </w:tcBorders>
          </w:tcPr>
          <w:p w14:paraId="17C63C1D" w14:textId="77777777" w:rsidR="00051BA4" w:rsidRDefault="00000000">
            <w:pPr>
              <w:pStyle w:val="TableParagraph"/>
              <w:spacing w:line="90" w:lineRule="exact"/>
              <w:ind w:right="8"/>
              <w:rPr>
                <w:rFonts w:ascii="Century Gothic"/>
                <w:sz w:val="8"/>
              </w:rPr>
            </w:pPr>
            <w:r>
              <w:rPr>
                <w:rFonts w:ascii="Century Gothic"/>
                <w:spacing w:val="-4"/>
                <w:w w:val="70"/>
                <w:sz w:val="8"/>
              </w:rPr>
              <w:t>97.1</w:t>
            </w:r>
          </w:p>
        </w:tc>
        <w:tc>
          <w:tcPr>
            <w:tcW w:w="337" w:type="dxa"/>
            <w:tcBorders>
              <w:left w:val="single" w:sz="2" w:space="0" w:color="000000"/>
              <w:right w:val="single" w:sz="2" w:space="0" w:color="000000"/>
            </w:tcBorders>
          </w:tcPr>
          <w:p w14:paraId="2AFCE8DF" w14:textId="77777777" w:rsidR="00051BA4" w:rsidRDefault="00000000">
            <w:pPr>
              <w:pStyle w:val="TableParagraph"/>
              <w:spacing w:line="90" w:lineRule="exact"/>
              <w:ind w:right="6"/>
              <w:rPr>
                <w:rFonts w:ascii="Century Gothic"/>
                <w:sz w:val="8"/>
              </w:rPr>
            </w:pPr>
            <w:r>
              <w:rPr>
                <w:rFonts w:ascii="Century Gothic"/>
                <w:spacing w:val="-2"/>
                <w:w w:val="80"/>
                <w:sz w:val="8"/>
              </w:rPr>
              <w:t>867.5</w:t>
            </w:r>
          </w:p>
        </w:tc>
        <w:tc>
          <w:tcPr>
            <w:tcW w:w="337" w:type="dxa"/>
            <w:tcBorders>
              <w:left w:val="single" w:sz="2" w:space="0" w:color="000000"/>
              <w:right w:val="single" w:sz="2" w:space="0" w:color="000000"/>
            </w:tcBorders>
          </w:tcPr>
          <w:p w14:paraId="437E7FAA" w14:textId="77777777" w:rsidR="00051BA4" w:rsidRDefault="00000000">
            <w:pPr>
              <w:pStyle w:val="TableParagraph"/>
              <w:spacing w:line="90" w:lineRule="exact"/>
              <w:ind w:right="7"/>
              <w:rPr>
                <w:rFonts w:ascii="Century Gothic"/>
                <w:sz w:val="8"/>
              </w:rPr>
            </w:pPr>
            <w:r>
              <w:rPr>
                <w:rFonts w:ascii="Century Gothic"/>
                <w:spacing w:val="-2"/>
                <w:w w:val="75"/>
                <w:sz w:val="8"/>
              </w:rPr>
              <w:t>1,836.5</w:t>
            </w:r>
          </w:p>
        </w:tc>
        <w:tc>
          <w:tcPr>
            <w:tcW w:w="337" w:type="dxa"/>
            <w:tcBorders>
              <w:left w:val="single" w:sz="2" w:space="0" w:color="000000"/>
              <w:right w:val="single" w:sz="2" w:space="0" w:color="000000"/>
            </w:tcBorders>
          </w:tcPr>
          <w:p w14:paraId="66F46FA0" w14:textId="77777777" w:rsidR="00051BA4" w:rsidRDefault="00000000">
            <w:pPr>
              <w:pStyle w:val="TableParagraph"/>
              <w:spacing w:line="90" w:lineRule="exact"/>
              <w:ind w:right="8"/>
              <w:rPr>
                <w:rFonts w:ascii="Century Gothic"/>
                <w:sz w:val="8"/>
              </w:rPr>
            </w:pPr>
            <w:r>
              <w:rPr>
                <w:rFonts w:ascii="Century Gothic"/>
                <w:spacing w:val="-2"/>
                <w:w w:val="75"/>
                <w:sz w:val="8"/>
              </w:rPr>
              <w:t>301.5</w:t>
            </w:r>
          </w:p>
        </w:tc>
        <w:tc>
          <w:tcPr>
            <w:tcW w:w="337" w:type="dxa"/>
            <w:tcBorders>
              <w:left w:val="single" w:sz="2" w:space="0" w:color="000000"/>
              <w:right w:val="single" w:sz="2" w:space="0" w:color="000000"/>
            </w:tcBorders>
          </w:tcPr>
          <w:p w14:paraId="4A6B4948" w14:textId="77777777" w:rsidR="00051BA4" w:rsidRDefault="00000000">
            <w:pPr>
              <w:pStyle w:val="TableParagraph"/>
              <w:spacing w:line="90" w:lineRule="exact"/>
              <w:ind w:right="11"/>
              <w:rPr>
                <w:rFonts w:ascii="Century Gothic"/>
                <w:sz w:val="8"/>
              </w:rPr>
            </w:pPr>
            <w:r>
              <w:rPr>
                <w:rFonts w:ascii="Century Gothic"/>
                <w:spacing w:val="-2"/>
                <w:w w:val="75"/>
                <w:sz w:val="8"/>
              </w:rPr>
              <w:t>381.9</w:t>
            </w:r>
          </w:p>
        </w:tc>
        <w:tc>
          <w:tcPr>
            <w:tcW w:w="337" w:type="dxa"/>
            <w:tcBorders>
              <w:left w:val="single" w:sz="2" w:space="0" w:color="000000"/>
              <w:right w:val="single" w:sz="2" w:space="0" w:color="000000"/>
            </w:tcBorders>
          </w:tcPr>
          <w:p w14:paraId="10E7282D" w14:textId="77777777" w:rsidR="00051BA4" w:rsidRDefault="00000000">
            <w:pPr>
              <w:pStyle w:val="TableParagraph"/>
              <w:spacing w:line="90" w:lineRule="exact"/>
              <w:ind w:right="13"/>
              <w:rPr>
                <w:rFonts w:ascii="Century Gothic"/>
                <w:sz w:val="8"/>
              </w:rPr>
            </w:pPr>
            <w:r>
              <w:rPr>
                <w:rFonts w:ascii="Century Gothic"/>
                <w:spacing w:val="-2"/>
                <w:w w:val="80"/>
                <w:sz w:val="8"/>
              </w:rPr>
              <w:t>466.7</w:t>
            </w:r>
          </w:p>
        </w:tc>
        <w:tc>
          <w:tcPr>
            <w:tcW w:w="337" w:type="dxa"/>
            <w:tcBorders>
              <w:left w:val="single" w:sz="2" w:space="0" w:color="000000"/>
              <w:right w:val="single" w:sz="2" w:space="0" w:color="000000"/>
            </w:tcBorders>
          </w:tcPr>
          <w:p w14:paraId="0EFCF1BC" w14:textId="77777777" w:rsidR="00051BA4" w:rsidRDefault="00000000">
            <w:pPr>
              <w:pStyle w:val="TableParagraph"/>
              <w:spacing w:line="90" w:lineRule="exact"/>
              <w:ind w:right="14"/>
              <w:rPr>
                <w:rFonts w:ascii="Century Gothic"/>
                <w:sz w:val="8"/>
              </w:rPr>
            </w:pPr>
            <w:r>
              <w:rPr>
                <w:rFonts w:ascii="Century Gothic"/>
                <w:spacing w:val="-2"/>
                <w:w w:val="80"/>
                <w:sz w:val="8"/>
              </w:rPr>
              <w:t>754.4</w:t>
            </w:r>
          </w:p>
        </w:tc>
        <w:tc>
          <w:tcPr>
            <w:tcW w:w="337" w:type="dxa"/>
            <w:tcBorders>
              <w:left w:val="single" w:sz="2" w:space="0" w:color="000000"/>
              <w:right w:val="single" w:sz="2" w:space="0" w:color="000000"/>
            </w:tcBorders>
          </w:tcPr>
          <w:p w14:paraId="18D2734B" w14:textId="77777777" w:rsidR="00051BA4" w:rsidRDefault="00000000">
            <w:pPr>
              <w:pStyle w:val="TableParagraph"/>
              <w:spacing w:line="90" w:lineRule="exact"/>
              <w:ind w:left="122"/>
              <w:jc w:val="center"/>
              <w:rPr>
                <w:rFonts w:ascii="Century Gothic"/>
                <w:sz w:val="8"/>
              </w:rPr>
            </w:pPr>
            <w:r>
              <w:rPr>
                <w:rFonts w:ascii="Century Gothic"/>
                <w:spacing w:val="-2"/>
                <w:w w:val="75"/>
                <w:sz w:val="8"/>
              </w:rPr>
              <w:t>3,973.2</w:t>
            </w:r>
          </w:p>
        </w:tc>
        <w:tc>
          <w:tcPr>
            <w:tcW w:w="337" w:type="dxa"/>
            <w:tcBorders>
              <w:left w:val="single" w:sz="2" w:space="0" w:color="000000"/>
              <w:right w:val="single" w:sz="2" w:space="0" w:color="000000"/>
            </w:tcBorders>
          </w:tcPr>
          <w:p w14:paraId="5C9DCE59" w14:textId="77777777" w:rsidR="00051BA4" w:rsidRDefault="00000000">
            <w:pPr>
              <w:pStyle w:val="TableParagraph"/>
              <w:spacing w:line="90" w:lineRule="exact"/>
              <w:ind w:right="14"/>
              <w:rPr>
                <w:rFonts w:ascii="Century Gothic"/>
                <w:sz w:val="8"/>
              </w:rPr>
            </w:pPr>
            <w:r>
              <w:rPr>
                <w:rFonts w:ascii="Century Gothic"/>
                <w:spacing w:val="-2"/>
                <w:w w:val="80"/>
                <w:sz w:val="8"/>
              </w:rPr>
              <w:t>758.9</w:t>
            </w:r>
          </w:p>
        </w:tc>
        <w:tc>
          <w:tcPr>
            <w:tcW w:w="337" w:type="dxa"/>
            <w:tcBorders>
              <w:left w:val="single" w:sz="2" w:space="0" w:color="000000"/>
              <w:right w:val="single" w:sz="2" w:space="0" w:color="000000"/>
            </w:tcBorders>
          </w:tcPr>
          <w:p w14:paraId="2D021ED3" w14:textId="77777777" w:rsidR="00051BA4" w:rsidRDefault="00000000">
            <w:pPr>
              <w:pStyle w:val="TableParagraph"/>
              <w:spacing w:line="90" w:lineRule="exact"/>
              <w:ind w:right="15"/>
              <w:rPr>
                <w:rFonts w:ascii="Century Gothic"/>
                <w:sz w:val="8"/>
              </w:rPr>
            </w:pPr>
            <w:r>
              <w:rPr>
                <w:rFonts w:ascii="Century Gothic"/>
                <w:spacing w:val="-2"/>
                <w:w w:val="75"/>
                <w:sz w:val="8"/>
              </w:rPr>
              <w:t>107.6</w:t>
            </w:r>
          </w:p>
        </w:tc>
        <w:tc>
          <w:tcPr>
            <w:tcW w:w="337" w:type="dxa"/>
            <w:tcBorders>
              <w:left w:val="single" w:sz="2" w:space="0" w:color="000000"/>
              <w:right w:val="single" w:sz="2" w:space="0" w:color="000000"/>
            </w:tcBorders>
          </w:tcPr>
          <w:p w14:paraId="45654D1C" w14:textId="77777777" w:rsidR="00051BA4" w:rsidRDefault="00000000">
            <w:pPr>
              <w:pStyle w:val="TableParagraph"/>
              <w:spacing w:line="90" w:lineRule="exact"/>
              <w:ind w:right="16"/>
              <w:rPr>
                <w:rFonts w:ascii="Century Gothic"/>
                <w:sz w:val="8"/>
              </w:rPr>
            </w:pPr>
            <w:r>
              <w:rPr>
                <w:rFonts w:ascii="Century Gothic"/>
                <w:spacing w:val="-2"/>
                <w:w w:val="75"/>
                <w:sz w:val="8"/>
              </w:rPr>
              <w:t>532.6</w:t>
            </w:r>
          </w:p>
        </w:tc>
        <w:tc>
          <w:tcPr>
            <w:tcW w:w="337" w:type="dxa"/>
            <w:tcBorders>
              <w:left w:val="single" w:sz="2" w:space="0" w:color="000000"/>
              <w:right w:val="single" w:sz="2" w:space="0" w:color="000000"/>
            </w:tcBorders>
          </w:tcPr>
          <w:p w14:paraId="5A4BF773" w14:textId="77777777" w:rsidR="00051BA4" w:rsidRDefault="00000000">
            <w:pPr>
              <w:pStyle w:val="TableParagraph"/>
              <w:spacing w:line="90" w:lineRule="exact"/>
              <w:ind w:right="16"/>
              <w:rPr>
                <w:rFonts w:ascii="Century Gothic"/>
                <w:sz w:val="8"/>
              </w:rPr>
            </w:pPr>
            <w:r>
              <w:rPr>
                <w:rFonts w:ascii="Century Gothic"/>
                <w:spacing w:val="-2"/>
                <w:w w:val="80"/>
                <w:sz w:val="8"/>
              </w:rPr>
              <w:t>457.6</w:t>
            </w:r>
          </w:p>
        </w:tc>
        <w:tc>
          <w:tcPr>
            <w:tcW w:w="337" w:type="dxa"/>
            <w:tcBorders>
              <w:left w:val="single" w:sz="2" w:space="0" w:color="000000"/>
              <w:right w:val="single" w:sz="2" w:space="0" w:color="000000"/>
            </w:tcBorders>
          </w:tcPr>
          <w:p w14:paraId="2F60CD2C" w14:textId="77777777" w:rsidR="00051BA4" w:rsidRDefault="00000000">
            <w:pPr>
              <w:pStyle w:val="TableParagraph"/>
              <w:spacing w:line="90" w:lineRule="exact"/>
              <w:ind w:right="18"/>
              <w:rPr>
                <w:rFonts w:ascii="Century Gothic"/>
                <w:sz w:val="8"/>
              </w:rPr>
            </w:pPr>
            <w:r>
              <w:rPr>
                <w:rFonts w:ascii="Century Gothic"/>
                <w:spacing w:val="-2"/>
                <w:w w:val="75"/>
                <w:sz w:val="8"/>
              </w:rPr>
              <w:t>301.7</w:t>
            </w:r>
          </w:p>
        </w:tc>
        <w:tc>
          <w:tcPr>
            <w:tcW w:w="337" w:type="dxa"/>
            <w:tcBorders>
              <w:left w:val="single" w:sz="2" w:space="0" w:color="000000"/>
              <w:right w:val="single" w:sz="2" w:space="0" w:color="000000"/>
            </w:tcBorders>
          </w:tcPr>
          <w:p w14:paraId="2FABD505" w14:textId="77777777" w:rsidR="00051BA4" w:rsidRDefault="00000000">
            <w:pPr>
              <w:pStyle w:val="TableParagraph"/>
              <w:spacing w:line="90" w:lineRule="exact"/>
              <w:ind w:right="16"/>
              <w:rPr>
                <w:rFonts w:ascii="Century Gothic"/>
                <w:sz w:val="8"/>
              </w:rPr>
            </w:pPr>
            <w:r>
              <w:rPr>
                <w:rFonts w:ascii="Century Gothic"/>
                <w:spacing w:val="-2"/>
                <w:w w:val="80"/>
                <w:sz w:val="8"/>
              </w:rPr>
              <w:t>746.5</w:t>
            </w:r>
          </w:p>
        </w:tc>
        <w:tc>
          <w:tcPr>
            <w:tcW w:w="337" w:type="dxa"/>
            <w:tcBorders>
              <w:left w:val="single" w:sz="2" w:space="0" w:color="000000"/>
              <w:right w:val="single" w:sz="2" w:space="0" w:color="000000"/>
            </w:tcBorders>
          </w:tcPr>
          <w:p w14:paraId="6E17F7F5" w14:textId="77777777" w:rsidR="00051BA4" w:rsidRDefault="00000000">
            <w:pPr>
              <w:pStyle w:val="TableParagraph"/>
              <w:spacing w:line="90" w:lineRule="exact"/>
              <w:ind w:right="17"/>
              <w:rPr>
                <w:rFonts w:ascii="Century Gothic"/>
                <w:sz w:val="8"/>
              </w:rPr>
            </w:pPr>
            <w:r>
              <w:rPr>
                <w:rFonts w:ascii="Century Gothic"/>
                <w:w w:val="80"/>
                <w:sz w:val="8"/>
              </w:rPr>
              <w:t>-</w:t>
            </w:r>
            <w:r>
              <w:rPr>
                <w:rFonts w:ascii="Century Gothic"/>
                <w:spacing w:val="-2"/>
                <w:w w:val="85"/>
                <w:sz w:val="8"/>
              </w:rPr>
              <w:t>405.5</w:t>
            </w:r>
          </w:p>
        </w:tc>
        <w:tc>
          <w:tcPr>
            <w:tcW w:w="337" w:type="dxa"/>
            <w:tcBorders>
              <w:left w:val="single" w:sz="2" w:space="0" w:color="000000"/>
              <w:right w:val="single" w:sz="2" w:space="0" w:color="000000"/>
            </w:tcBorders>
          </w:tcPr>
          <w:p w14:paraId="2890555C" w14:textId="77777777" w:rsidR="00051BA4" w:rsidRDefault="00000000">
            <w:pPr>
              <w:pStyle w:val="TableParagraph"/>
              <w:spacing w:line="90" w:lineRule="exact"/>
              <w:ind w:right="18"/>
              <w:rPr>
                <w:rFonts w:ascii="Century Gothic"/>
                <w:sz w:val="8"/>
              </w:rPr>
            </w:pPr>
            <w:r>
              <w:rPr>
                <w:rFonts w:ascii="Century Gothic"/>
                <w:spacing w:val="-2"/>
                <w:w w:val="70"/>
                <w:sz w:val="8"/>
              </w:rPr>
              <w:t>1,320.2</w:t>
            </w:r>
          </w:p>
        </w:tc>
        <w:tc>
          <w:tcPr>
            <w:tcW w:w="337" w:type="dxa"/>
            <w:tcBorders>
              <w:left w:val="single" w:sz="2" w:space="0" w:color="000000"/>
              <w:right w:val="single" w:sz="2" w:space="0" w:color="000000"/>
            </w:tcBorders>
          </w:tcPr>
          <w:p w14:paraId="44277EDE" w14:textId="77777777" w:rsidR="00051BA4" w:rsidRDefault="00000000">
            <w:pPr>
              <w:pStyle w:val="TableParagraph"/>
              <w:spacing w:line="90" w:lineRule="exact"/>
              <w:ind w:right="21"/>
              <w:rPr>
                <w:rFonts w:ascii="Century Gothic"/>
                <w:sz w:val="8"/>
              </w:rPr>
            </w:pPr>
            <w:r>
              <w:rPr>
                <w:rFonts w:ascii="Century Gothic"/>
                <w:spacing w:val="-5"/>
                <w:w w:val="75"/>
                <w:sz w:val="8"/>
              </w:rPr>
              <w:t>8.7</w:t>
            </w:r>
          </w:p>
        </w:tc>
        <w:tc>
          <w:tcPr>
            <w:tcW w:w="337" w:type="dxa"/>
            <w:tcBorders>
              <w:left w:val="single" w:sz="2" w:space="0" w:color="000000"/>
              <w:right w:val="single" w:sz="2" w:space="0" w:color="000000"/>
            </w:tcBorders>
            <w:shd w:val="clear" w:color="auto" w:fill="FFFFCC"/>
          </w:tcPr>
          <w:p w14:paraId="3A3AD953" w14:textId="77777777" w:rsidR="00051BA4" w:rsidRDefault="00000000">
            <w:pPr>
              <w:pStyle w:val="TableParagraph"/>
              <w:spacing w:line="90" w:lineRule="exact"/>
              <w:ind w:right="22"/>
              <w:rPr>
                <w:rFonts w:ascii="Century Gothic"/>
                <w:sz w:val="8"/>
              </w:rPr>
            </w:pPr>
            <w:r>
              <w:rPr>
                <w:rFonts w:ascii="Century Gothic"/>
                <w:spacing w:val="-2"/>
                <w:w w:val="75"/>
                <w:sz w:val="8"/>
              </w:rPr>
              <w:t>255.7</w:t>
            </w:r>
          </w:p>
        </w:tc>
        <w:tc>
          <w:tcPr>
            <w:tcW w:w="337" w:type="dxa"/>
            <w:tcBorders>
              <w:left w:val="single" w:sz="2" w:space="0" w:color="000000"/>
              <w:right w:val="single" w:sz="2" w:space="0" w:color="000000"/>
            </w:tcBorders>
            <w:shd w:val="clear" w:color="auto" w:fill="FFFFCC"/>
          </w:tcPr>
          <w:p w14:paraId="7EB01459" w14:textId="77777777" w:rsidR="00051BA4" w:rsidRDefault="00000000">
            <w:pPr>
              <w:pStyle w:val="TableParagraph"/>
              <w:spacing w:line="90" w:lineRule="exact"/>
              <w:ind w:right="22"/>
              <w:rPr>
                <w:rFonts w:ascii="Century Gothic"/>
                <w:sz w:val="8"/>
              </w:rPr>
            </w:pPr>
            <w:r>
              <w:rPr>
                <w:rFonts w:ascii="Century Gothic"/>
                <w:spacing w:val="-5"/>
                <w:w w:val="80"/>
                <w:sz w:val="8"/>
              </w:rPr>
              <w:t>0.6</w:t>
            </w:r>
          </w:p>
        </w:tc>
        <w:tc>
          <w:tcPr>
            <w:tcW w:w="337" w:type="dxa"/>
            <w:tcBorders>
              <w:left w:val="single" w:sz="2" w:space="0" w:color="000000"/>
              <w:right w:val="single" w:sz="2" w:space="0" w:color="000000"/>
            </w:tcBorders>
            <w:shd w:val="clear" w:color="auto" w:fill="D9D9D9"/>
          </w:tcPr>
          <w:p w14:paraId="44099A4F" w14:textId="77777777" w:rsidR="00051BA4" w:rsidRDefault="00000000">
            <w:pPr>
              <w:pStyle w:val="TableParagraph"/>
              <w:spacing w:line="90" w:lineRule="exact"/>
              <w:ind w:right="21"/>
              <w:rPr>
                <w:rFonts w:ascii="Century Gothic"/>
                <w:sz w:val="8"/>
              </w:rPr>
            </w:pPr>
            <w:r>
              <w:rPr>
                <w:rFonts w:ascii="Century Gothic"/>
                <w:spacing w:val="-2"/>
                <w:w w:val="75"/>
                <w:sz w:val="8"/>
              </w:rPr>
              <w:t>256.3</w:t>
            </w:r>
          </w:p>
        </w:tc>
        <w:tc>
          <w:tcPr>
            <w:tcW w:w="421" w:type="dxa"/>
            <w:tcBorders>
              <w:left w:val="single" w:sz="2" w:space="0" w:color="000000"/>
              <w:right w:val="single" w:sz="2" w:space="0" w:color="000000"/>
            </w:tcBorders>
          </w:tcPr>
          <w:p w14:paraId="3F71ABD4" w14:textId="77777777" w:rsidR="00051BA4" w:rsidRDefault="00000000">
            <w:pPr>
              <w:pStyle w:val="TableParagraph"/>
              <w:spacing w:before="15" w:line="86" w:lineRule="exact"/>
              <w:ind w:right="25"/>
              <w:rPr>
                <w:rFonts w:ascii="Calibri"/>
                <w:b/>
                <w:sz w:val="8"/>
              </w:rPr>
            </w:pPr>
            <w:r>
              <w:rPr>
                <w:rFonts w:ascii="Calibri"/>
                <w:b/>
                <w:spacing w:val="-2"/>
                <w:w w:val="85"/>
                <w:sz w:val="8"/>
              </w:rPr>
              <w:t>12,763.5</w:t>
            </w:r>
          </w:p>
        </w:tc>
      </w:tr>
      <w:tr w:rsidR="00051BA4" w14:paraId="1A4F429F" w14:textId="77777777">
        <w:trPr>
          <w:trHeight w:val="121"/>
        </w:trPr>
        <w:tc>
          <w:tcPr>
            <w:tcW w:w="1009" w:type="dxa"/>
            <w:tcBorders>
              <w:left w:val="single" w:sz="2" w:space="0" w:color="000000"/>
              <w:right w:val="single" w:sz="2" w:space="0" w:color="000000"/>
            </w:tcBorders>
            <w:shd w:val="clear" w:color="auto" w:fill="D3C19C"/>
          </w:tcPr>
          <w:p w14:paraId="6C1E57AA" w14:textId="77777777" w:rsidR="00051BA4" w:rsidRDefault="00000000">
            <w:pPr>
              <w:pStyle w:val="TableParagraph"/>
              <w:spacing w:before="16" w:line="86" w:lineRule="exact"/>
              <w:ind w:left="16"/>
              <w:jc w:val="left"/>
              <w:rPr>
                <w:rFonts w:ascii="Calibri"/>
                <w:b/>
                <w:sz w:val="8"/>
              </w:rPr>
            </w:pPr>
            <w:r>
              <w:rPr>
                <w:rFonts w:ascii="Calibri"/>
                <w:b/>
                <w:spacing w:val="-2"/>
                <w:w w:val="95"/>
                <w:sz w:val="8"/>
              </w:rPr>
              <w:t>Total</w:t>
            </w:r>
          </w:p>
        </w:tc>
        <w:tc>
          <w:tcPr>
            <w:tcW w:w="337" w:type="dxa"/>
            <w:tcBorders>
              <w:left w:val="single" w:sz="2" w:space="0" w:color="000000"/>
              <w:right w:val="single" w:sz="2" w:space="0" w:color="000000"/>
            </w:tcBorders>
            <w:shd w:val="clear" w:color="auto" w:fill="D3C19C"/>
          </w:tcPr>
          <w:p w14:paraId="63161170" w14:textId="77777777" w:rsidR="00051BA4" w:rsidRDefault="00000000">
            <w:pPr>
              <w:pStyle w:val="TableParagraph"/>
              <w:spacing w:before="16" w:line="86" w:lineRule="exact"/>
              <w:ind w:right="9"/>
              <w:rPr>
                <w:rFonts w:ascii="Calibri"/>
                <w:b/>
                <w:sz w:val="8"/>
              </w:rPr>
            </w:pPr>
            <w:r>
              <w:rPr>
                <w:rFonts w:ascii="Calibri"/>
                <w:b/>
                <w:spacing w:val="-2"/>
                <w:w w:val="85"/>
                <w:sz w:val="8"/>
              </w:rPr>
              <w:t>21,234.8</w:t>
            </w:r>
          </w:p>
        </w:tc>
        <w:tc>
          <w:tcPr>
            <w:tcW w:w="337" w:type="dxa"/>
            <w:tcBorders>
              <w:left w:val="single" w:sz="2" w:space="0" w:color="000000"/>
              <w:right w:val="single" w:sz="2" w:space="0" w:color="000000"/>
            </w:tcBorders>
            <w:shd w:val="clear" w:color="auto" w:fill="D3C19C"/>
          </w:tcPr>
          <w:p w14:paraId="60A7D91E" w14:textId="77777777" w:rsidR="00051BA4" w:rsidRDefault="00000000">
            <w:pPr>
              <w:pStyle w:val="TableParagraph"/>
              <w:spacing w:before="16" w:line="86" w:lineRule="exact"/>
              <w:ind w:right="9"/>
              <w:rPr>
                <w:rFonts w:ascii="Calibri"/>
                <w:b/>
                <w:sz w:val="8"/>
              </w:rPr>
            </w:pPr>
            <w:r>
              <w:rPr>
                <w:rFonts w:ascii="Calibri"/>
                <w:b/>
                <w:spacing w:val="-2"/>
                <w:w w:val="85"/>
                <w:sz w:val="8"/>
              </w:rPr>
              <w:t>32,393.3</w:t>
            </w:r>
          </w:p>
        </w:tc>
        <w:tc>
          <w:tcPr>
            <w:tcW w:w="337" w:type="dxa"/>
            <w:tcBorders>
              <w:left w:val="single" w:sz="2" w:space="0" w:color="000000"/>
              <w:right w:val="single" w:sz="2" w:space="0" w:color="000000"/>
            </w:tcBorders>
            <w:shd w:val="clear" w:color="auto" w:fill="D3C19C"/>
          </w:tcPr>
          <w:p w14:paraId="22412F2A" w14:textId="77777777" w:rsidR="00051BA4" w:rsidRDefault="00000000">
            <w:pPr>
              <w:pStyle w:val="TableParagraph"/>
              <w:spacing w:before="16" w:line="86" w:lineRule="exact"/>
              <w:ind w:right="8"/>
              <w:rPr>
                <w:rFonts w:ascii="Calibri"/>
                <w:b/>
                <w:sz w:val="8"/>
              </w:rPr>
            </w:pPr>
            <w:r>
              <w:rPr>
                <w:rFonts w:ascii="Calibri"/>
                <w:b/>
                <w:spacing w:val="-2"/>
                <w:w w:val="85"/>
                <w:sz w:val="8"/>
              </w:rPr>
              <w:t>29,503.1</w:t>
            </w:r>
          </w:p>
        </w:tc>
        <w:tc>
          <w:tcPr>
            <w:tcW w:w="337" w:type="dxa"/>
            <w:tcBorders>
              <w:left w:val="single" w:sz="2" w:space="0" w:color="000000"/>
              <w:right w:val="single" w:sz="2" w:space="0" w:color="000000"/>
            </w:tcBorders>
            <w:shd w:val="clear" w:color="auto" w:fill="D3C19C"/>
          </w:tcPr>
          <w:p w14:paraId="39BB1AE0" w14:textId="77777777" w:rsidR="00051BA4" w:rsidRDefault="00000000">
            <w:pPr>
              <w:pStyle w:val="TableParagraph"/>
              <w:spacing w:before="16" w:line="86" w:lineRule="exact"/>
              <w:ind w:right="8"/>
              <w:rPr>
                <w:rFonts w:ascii="Calibri"/>
                <w:b/>
                <w:sz w:val="8"/>
              </w:rPr>
            </w:pPr>
            <w:r>
              <w:rPr>
                <w:rFonts w:ascii="Calibri"/>
                <w:b/>
                <w:spacing w:val="-2"/>
                <w:w w:val="90"/>
                <w:sz w:val="8"/>
              </w:rPr>
              <w:t>17,849.9</w:t>
            </w:r>
          </w:p>
        </w:tc>
        <w:tc>
          <w:tcPr>
            <w:tcW w:w="337" w:type="dxa"/>
            <w:tcBorders>
              <w:left w:val="single" w:sz="2" w:space="0" w:color="000000"/>
              <w:right w:val="single" w:sz="2" w:space="0" w:color="000000"/>
            </w:tcBorders>
            <w:shd w:val="clear" w:color="auto" w:fill="D3C19C"/>
          </w:tcPr>
          <w:p w14:paraId="5A02DB31" w14:textId="77777777" w:rsidR="00051BA4" w:rsidRDefault="00000000">
            <w:pPr>
              <w:pStyle w:val="TableParagraph"/>
              <w:spacing w:before="16" w:line="86" w:lineRule="exact"/>
              <w:ind w:right="12"/>
              <w:rPr>
                <w:rFonts w:ascii="Calibri"/>
                <w:b/>
                <w:sz w:val="8"/>
              </w:rPr>
            </w:pPr>
            <w:r>
              <w:rPr>
                <w:rFonts w:ascii="Calibri"/>
                <w:b/>
                <w:spacing w:val="-2"/>
                <w:w w:val="85"/>
                <w:sz w:val="8"/>
              </w:rPr>
              <w:t>27,189.3</w:t>
            </w:r>
          </w:p>
        </w:tc>
        <w:tc>
          <w:tcPr>
            <w:tcW w:w="337" w:type="dxa"/>
            <w:tcBorders>
              <w:left w:val="single" w:sz="2" w:space="0" w:color="000000"/>
              <w:right w:val="single" w:sz="2" w:space="0" w:color="000000"/>
            </w:tcBorders>
            <w:shd w:val="clear" w:color="auto" w:fill="D3C19C"/>
          </w:tcPr>
          <w:p w14:paraId="3A9FBC25" w14:textId="77777777" w:rsidR="00051BA4" w:rsidRDefault="00000000">
            <w:pPr>
              <w:pStyle w:val="TableParagraph"/>
              <w:spacing w:before="16" w:line="86" w:lineRule="exact"/>
              <w:ind w:right="12"/>
              <w:rPr>
                <w:rFonts w:ascii="Calibri"/>
                <w:b/>
                <w:sz w:val="8"/>
              </w:rPr>
            </w:pPr>
            <w:r>
              <w:rPr>
                <w:rFonts w:ascii="Calibri"/>
                <w:b/>
                <w:spacing w:val="-2"/>
                <w:w w:val="85"/>
                <w:sz w:val="8"/>
              </w:rPr>
              <w:t>25,632.5</w:t>
            </w:r>
          </w:p>
        </w:tc>
        <w:tc>
          <w:tcPr>
            <w:tcW w:w="337" w:type="dxa"/>
            <w:tcBorders>
              <w:left w:val="single" w:sz="2" w:space="0" w:color="000000"/>
              <w:right w:val="single" w:sz="2" w:space="0" w:color="000000"/>
            </w:tcBorders>
            <w:shd w:val="clear" w:color="auto" w:fill="D3C19C"/>
          </w:tcPr>
          <w:p w14:paraId="1D01AD03" w14:textId="77777777" w:rsidR="00051BA4" w:rsidRDefault="00000000">
            <w:pPr>
              <w:pStyle w:val="TableParagraph"/>
              <w:spacing w:before="16" w:line="86" w:lineRule="exact"/>
              <w:ind w:right="13"/>
              <w:rPr>
                <w:rFonts w:ascii="Calibri"/>
                <w:b/>
                <w:sz w:val="8"/>
              </w:rPr>
            </w:pPr>
            <w:r>
              <w:rPr>
                <w:rFonts w:ascii="Calibri"/>
                <w:b/>
                <w:spacing w:val="-2"/>
                <w:w w:val="85"/>
                <w:sz w:val="8"/>
              </w:rPr>
              <w:t>21,769.3</w:t>
            </w:r>
          </w:p>
        </w:tc>
        <w:tc>
          <w:tcPr>
            <w:tcW w:w="337" w:type="dxa"/>
            <w:tcBorders>
              <w:left w:val="single" w:sz="2" w:space="0" w:color="000000"/>
              <w:right w:val="single" w:sz="2" w:space="0" w:color="000000"/>
            </w:tcBorders>
            <w:shd w:val="clear" w:color="auto" w:fill="D3C19C"/>
          </w:tcPr>
          <w:p w14:paraId="64571033" w14:textId="77777777" w:rsidR="00051BA4" w:rsidRDefault="00000000">
            <w:pPr>
              <w:pStyle w:val="TableParagraph"/>
              <w:spacing w:before="16" w:line="86" w:lineRule="exact"/>
              <w:ind w:left="57"/>
              <w:jc w:val="center"/>
              <w:rPr>
                <w:rFonts w:ascii="Calibri"/>
                <w:b/>
                <w:sz w:val="8"/>
              </w:rPr>
            </w:pPr>
            <w:r>
              <w:rPr>
                <w:rFonts w:ascii="Calibri"/>
                <w:b/>
                <w:spacing w:val="-2"/>
                <w:w w:val="90"/>
                <w:sz w:val="8"/>
              </w:rPr>
              <w:t>48,354.4</w:t>
            </w:r>
          </w:p>
        </w:tc>
        <w:tc>
          <w:tcPr>
            <w:tcW w:w="337" w:type="dxa"/>
            <w:tcBorders>
              <w:left w:val="single" w:sz="2" w:space="0" w:color="000000"/>
              <w:right w:val="single" w:sz="2" w:space="0" w:color="000000"/>
            </w:tcBorders>
            <w:shd w:val="clear" w:color="auto" w:fill="D3C19C"/>
          </w:tcPr>
          <w:p w14:paraId="7B1552A2" w14:textId="77777777" w:rsidR="00051BA4" w:rsidRDefault="00000000">
            <w:pPr>
              <w:pStyle w:val="TableParagraph"/>
              <w:spacing w:before="16" w:line="86" w:lineRule="exact"/>
              <w:ind w:right="15"/>
              <w:rPr>
                <w:rFonts w:ascii="Calibri"/>
                <w:b/>
                <w:sz w:val="8"/>
              </w:rPr>
            </w:pPr>
            <w:r>
              <w:rPr>
                <w:rFonts w:ascii="Calibri"/>
                <w:b/>
                <w:spacing w:val="-2"/>
                <w:w w:val="85"/>
                <w:sz w:val="8"/>
              </w:rPr>
              <w:t>30,351.3</w:t>
            </w:r>
          </w:p>
        </w:tc>
        <w:tc>
          <w:tcPr>
            <w:tcW w:w="337" w:type="dxa"/>
            <w:tcBorders>
              <w:left w:val="single" w:sz="2" w:space="0" w:color="000000"/>
              <w:right w:val="single" w:sz="2" w:space="0" w:color="000000"/>
            </w:tcBorders>
            <w:shd w:val="clear" w:color="auto" w:fill="D3C19C"/>
          </w:tcPr>
          <w:p w14:paraId="7C101672" w14:textId="77777777" w:rsidR="00051BA4" w:rsidRDefault="00000000">
            <w:pPr>
              <w:pStyle w:val="TableParagraph"/>
              <w:spacing w:before="16" w:line="86" w:lineRule="exact"/>
              <w:ind w:right="16"/>
              <w:rPr>
                <w:rFonts w:ascii="Calibri"/>
                <w:b/>
                <w:sz w:val="8"/>
              </w:rPr>
            </w:pPr>
            <w:r>
              <w:rPr>
                <w:rFonts w:ascii="Calibri"/>
                <w:b/>
                <w:spacing w:val="-2"/>
                <w:w w:val="90"/>
                <w:sz w:val="8"/>
              </w:rPr>
              <w:t>35,943.8</w:t>
            </w:r>
          </w:p>
        </w:tc>
        <w:tc>
          <w:tcPr>
            <w:tcW w:w="337" w:type="dxa"/>
            <w:tcBorders>
              <w:left w:val="single" w:sz="2" w:space="0" w:color="000000"/>
              <w:right w:val="single" w:sz="2" w:space="0" w:color="000000"/>
            </w:tcBorders>
            <w:shd w:val="clear" w:color="auto" w:fill="D3C19C"/>
          </w:tcPr>
          <w:p w14:paraId="103A0E86" w14:textId="77777777" w:rsidR="00051BA4" w:rsidRDefault="00000000">
            <w:pPr>
              <w:pStyle w:val="TableParagraph"/>
              <w:spacing w:before="16" w:line="86" w:lineRule="exact"/>
              <w:ind w:right="16"/>
              <w:rPr>
                <w:rFonts w:ascii="Calibri"/>
                <w:b/>
                <w:sz w:val="8"/>
              </w:rPr>
            </w:pPr>
            <w:r>
              <w:rPr>
                <w:rFonts w:ascii="Calibri"/>
                <w:b/>
                <w:spacing w:val="-2"/>
                <w:w w:val="85"/>
                <w:sz w:val="8"/>
              </w:rPr>
              <w:t>31,189.0</w:t>
            </w:r>
          </w:p>
        </w:tc>
        <w:tc>
          <w:tcPr>
            <w:tcW w:w="337" w:type="dxa"/>
            <w:tcBorders>
              <w:left w:val="single" w:sz="2" w:space="0" w:color="000000"/>
              <w:right w:val="single" w:sz="2" w:space="0" w:color="000000"/>
            </w:tcBorders>
            <w:shd w:val="clear" w:color="auto" w:fill="D3C19C"/>
          </w:tcPr>
          <w:p w14:paraId="1E4BEEF1" w14:textId="77777777" w:rsidR="00051BA4" w:rsidRDefault="00000000">
            <w:pPr>
              <w:pStyle w:val="TableParagraph"/>
              <w:spacing w:before="16" w:line="86" w:lineRule="exact"/>
              <w:ind w:right="16"/>
              <w:rPr>
                <w:rFonts w:ascii="Calibri"/>
                <w:b/>
                <w:sz w:val="8"/>
              </w:rPr>
            </w:pPr>
            <w:r>
              <w:rPr>
                <w:rFonts w:ascii="Calibri"/>
                <w:b/>
                <w:spacing w:val="-2"/>
                <w:w w:val="85"/>
                <w:sz w:val="8"/>
              </w:rPr>
              <w:t>34,017.7</w:t>
            </w:r>
          </w:p>
        </w:tc>
        <w:tc>
          <w:tcPr>
            <w:tcW w:w="337" w:type="dxa"/>
            <w:tcBorders>
              <w:left w:val="single" w:sz="2" w:space="0" w:color="000000"/>
              <w:right w:val="single" w:sz="2" w:space="0" w:color="000000"/>
            </w:tcBorders>
            <w:shd w:val="clear" w:color="auto" w:fill="D3C19C"/>
          </w:tcPr>
          <w:p w14:paraId="621A593B" w14:textId="77777777" w:rsidR="00051BA4" w:rsidRDefault="00000000">
            <w:pPr>
              <w:pStyle w:val="TableParagraph"/>
              <w:spacing w:before="16" w:line="86" w:lineRule="exact"/>
              <w:ind w:right="18"/>
              <w:rPr>
                <w:rFonts w:ascii="Calibri"/>
                <w:b/>
                <w:sz w:val="8"/>
              </w:rPr>
            </w:pPr>
            <w:r>
              <w:rPr>
                <w:rFonts w:ascii="Calibri"/>
                <w:b/>
                <w:spacing w:val="-2"/>
                <w:w w:val="85"/>
                <w:sz w:val="8"/>
              </w:rPr>
              <w:t>34,101.0</w:t>
            </w:r>
          </w:p>
        </w:tc>
        <w:tc>
          <w:tcPr>
            <w:tcW w:w="337" w:type="dxa"/>
            <w:tcBorders>
              <w:left w:val="single" w:sz="2" w:space="0" w:color="000000"/>
              <w:right w:val="single" w:sz="2" w:space="0" w:color="000000"/>
            </w:tcBorders>
            <w:shd w:val="clear" w:color="auto" w:fill="D3C19C"/>
          </w:tcPr>
          <w:p w14:paraId="27DE29CA" w14:textId="77777777" w:rsidR="00051BA4" w:rsidRDefault="00000000">
            <w:pPr>
              <w:pStyle w:val="TableParagraph"/>
              <w:spacing w:before="16" w:line="86" w:lineRule="exact"/>
              <w:ind w:right="17"/>
              <w:rPr>
                <w:rFonts w:ascii="Calibri"/>
                <w:b/>
                <w:sz w:val="8"/>
              </w:rPr>
            </w:pPr>
            <w:r>
              <w:rPr>
                <w:rFonts w:ascii="Calibri"/>
                <w:b/>
                <w:spacing w:val="-2"/>
                <w:w w:val="85"/>
                <w:sz w:val="8"/>
              </w:rPr>
              <w:t>34,614.7</w:t>
            </w:r>
          </w:p>
        </w:tc>
        <w:tc>
          <w:tcPr>
            <w:tcW w:w="337" w:type="dxa"/>
            <w:tcBorders>
              <w:left w:val="single" w:sz="2" w:space="0" w:color="000000"/>
              <w:right w:val="single" w:sz="2" w:space="0" w:color="000000"/>
            </w:tcBorders>
            <w:shd w:val="clear" w:color="auto" w:fill="D3C19C"/>
          </w:tcPr>
          <w:p w14:paraId="10F5FFCE" w14:textId="77777777" w:rsidR="00051BA4" w:rsidRDefault="00000000">
            <w:pPr>
              <w:pStyle w:val="TableParagraph"/>
              <w:spacing w:before="16" w:line="86" w:lineRule="exact"/>
              <w:ind w:right="18"/>
              <w:rPr>
                <w:rFonts w:ascii="Calibri"/>
                <w:b/>
                <w:sz w:val="8"/>
              </w:rPr>
            </w:pPr>
            <w:r>
              <w:rPr>
                <w:rFonts w:ascii="Calibri"/>
                <w:b/>
                <w:spacing w:val="-2"/>
                <w:w w:val="90"/>
                <w:sz w:val="8"/>
              </w:rPr>
              <w:t>28,205.9</w:t>
            </w:r>
          </w:p>
        </w:tc>
        <w:tc>
          <w:tcPr>
            <w:tcW w:w="337" w:type="dxa"/>
            <w:tcBorders>
              <w:left w:val="single" w:sz="2" w:space="0" w:color="000000"/>
              <w:right w:val="single" w:sz="2" w:space="0" w:color="000000"/>
            </w:tcBorders>
            <w:shd w:val="clear" w:color="auto" w:fill="D3C19C"/>
          </w:tcPr>
          <w:p w14:paraId="48633802" w14:textId="77777777" w:rsidR="00051BA4" w:rsidRDefault="00000000">
            <w:pPr>
              <w:pStyle w:val="TableParagraph"/>
              <w:spacing w:before="16" w:line="86" w:lineRule="exact"/>
              <w:ind w:right="19"/>
              <w:rPr>
                <w:rFonts w:ascii="Calibri"/>
                <w:b/>
                <w:sz w:val="8"/>
              </w:rPr>
            </w:pPr>
            <w:r>
              <w:rPr>
                <w:rFonts w:ascii="Calibri"/>
                <w:b/>
                <w:spacing w:val="-2"/>
                <w:w w:val="80"/>
                <w:sz w:val="8"/>
              </w:rPr>
              <w:t>31,829.1</w:t>
            </w:r>
          </w:p>
        </w:tc>
        <w:tc>
          <w:tcPr>
            <w:tcW w:w="337" w:type="dxa"/>
            <w:tcBorders>
              <w:left w:val="single" w:sz="2" w:space="0" w:color="000000"/>
              <w:right w:val="single" w:sz="2" w:space="0" w:color="000000"/>
            </w:tcBorders>
            <w:shd w:val="clear" w:color="auto" w:fill="D3C19C"/>
          </w:tcPr>
          <w:p w14:paraId="21688B15" w14:textId="77777777" w:rsidR="00051BA4" w:rsidRDefault="00000000">
            <w:pPr>
              <w:pStyle w:val="TableParagraph"/>
              <w:spacing w:before="16" w:line="86" w:lineRule="exact"/>
              <w:ind w:right="21"/>
              <w:rPr>
                <w:rFonts w:ascii="Calibri"/>
                <w:b/>
                <w:sz w:val="8"/>
              </w:rPr>
            </w:pPr>
            <w:r>
              <w:rPr>
                <w:rFonts w:ascii="Calibri"/>
                <w:b/>
                <w:spacing w:val="-2"/>
                <w:w w:val="90"/>
                <w:sz w:val="8"/>
              </w:rPr>
              <w:t>36,396.0</w:t>
            </w:r>
          </w:p>
        </w:tc>
        <w:tc>
          <w:tcPr>
            <w:tcW w:w="337" w:type="dxa"/>
            <w:tcBorders>
              <w:left w:val="single" w:sz="2" w:space="0" w:color="000000"/>
              <w:right w:val="single" w:sz="2" w:space="0" w:color="000000"/>
            </w:tcBorders>
            <w:shd w:val="clear" w:color="auto" w:fill="D3C19C"/>
          </w:tcPr>
          <w:p w14:paraId="42AC5CC0" w14:textId="77777777" w:rsidR="00051BA4" w:rsidRDefault="00000000">
            <w:pPr>
              <w:pStyle w:val="TableParagraph"/>
              <w:spacing w:before="16" w:line="86" w:lineRule="exact"/>
              <w:ind w:right="22"/>
              <w:rPr>
                <w:rFonts w:ascii="Calibri"/>
                <w:b/>
                <w:sz w:val="8"/>
              </w:rPr>
            </w:pPr>
            <w:r>
              <w:rPr>
                <w:rFonts w:ascii="Calibri"/>
                <w:b/>
                <w:spacing w:val="-2"/>
                <w:w w:val="90"/>
                <w:sz w:val="8"/>
              </w:rPr>
              <w:t>23,366.3</w:t>
            </w:r>
          </w:p>
        </w:tc>
        <w:tc>
          <w:tcPr>
            <w:tcW w:w="337" w:type="dxa"/>
            <w:tcBorders>
              <w:left w:val="single" w:sz="2" w:space="0" w:color="000000"/>
              <w:right w:val="single" w:sz="2" w:space="0" w:color="000000"/>
            </w:tcBorders>
            <w:shd w:val="clear" w:color="auto" w:fill="D3C19C"/>
          </w:tcPr>
          <w:p w14:paraId="696F0D76" w14:textId="77777777" w:rsidR="00051BA4" w:rsidRDefault="00000000">
            <w:pPr>
              <w:pStyle w:val="TableParagraph"/>
              <w:spacing w:before="16" w:line="86" w:lineRule="exact"/>
              <w:ind w:right="23"/>
              <w:rPr>
                <w:rFonts w:ascii="Calibri"/>
                <w:b/>
                <w:sz w:val="8"/>
              </w:rPr>
            </w:pPr>
            <w:r>
              <w:rPr>
                <w:rFonts w:ascii="Calibri"/>
                <w:b/>
                <w:spacing w:val="-2"/>
                <w:w w:val="90"/>
                <w:sz w:val="8"/>
              </w:rPr>
              <w:t>5,674.5</w:t>
            </w:r>
          </w:p>
        </w:tc>
        <w:tc>
          <w:tcPr>
            <w:tcW w:w="337" w:type="dxa"/>
            <w:tcBorders>
              <w:left w:val="single" w:sz="2" w:space="0" w:color="000000"/>
              <w:right w:val="single" w:sz="2" w:space="0" w:color="000000"/>
            </w:tcBorders>
            <w:shd w:val="clear" w:color="auto" w:fill="D3C19C"/>
          </w:tcPr>
          <w:p w14:paraId="64644E4B" w14:textId="77777777" w:rsidR="00051BA4" w:rsidRDefault="00000000">
            <w:pPr>
              <w:pStyle w:val="TableParagraph"/>
              <w:spacing w:before="16" w:line="86" w:lineRule="exact"/>
              <w:ind w:right="25"/>
              <w:rPr>
                <w:rFonts w:ascii="Calibri"/>
                <w:b/>
                <w:sz w:val="8"/>
              </w:rPr>
            </w:pPr>
            <w:r>
              <w:rPr>
                <w:rFonts w:ascii="Calibri"/>
                <w:b/>
                <w:spacing w:val="-2"/>
                <w:w w:val="95"/>
                <w:sz w:val="8"/>
              </w:rPr>
              <w:t>29,040.8</w:t>
            </w:r>
          </w:p>
        </w:tc>
        <w:tc>
          <w:tcPr>
            <w:tcW w:w="421" w:type="dxa"/>
            <w:tcBorders>
              <w:left w:val="single" w:sz="2" w:space="0" w:color="000000"/>
              <w:right w:val="single" w:sz="2" w:space="0" w:color="000000"/>
            </w:tcBorders>
            <w:shd w:val="clear" w:color="auto" w:fill="D3C19C"/>
          </w:tcPr>
          <w:p w14:paraId="771C78B2" w14:textId="77777777" w:rsidR="00051BA4" w:rsidRDefault="00000000">
            <w:pPr>
              <w:pStyle w:val="TableParagraph"/>
              <w:spacing w:before="16" w:line="86" w:lineRule="exact"/>
              <w:ind w:right="22"/>
              <w:rPr>
                <w:rFonts w:ascii="Calibri"/>
                <w:b/>
                <w:sz w:val="8"/>
              </w:rPr>
            </w:pPr>
            <w:r>
              <w:rPr>
                <w:rFonts w:ascii="Calibri"/>
                <w:b/>
                <w:spacing w:val="-2"/>
                <w:w w:val="85"/>
                <w:sz w:val="8"/>
              </w:rPr>
              <w:t>549,615.9</w:t>
            </w:r>
          </w:p>
        </w:tc>
      </w:tr>
    </w:tbl>
    <w:p w14:paraId="6DBB8E46" w14:textId="77777777" w:rsidR="00051BA4" w:rsidRDefault="00000000">
      <w:pPr>
        <w:spacing w:before="157"/>
        <w:ind w:left="1524"/>
        <w:rPr>
          <w:rFonts w:ascii="Century Gothic" w:hAnsi="Century Gothic"/>
          <w:sz w:val="7"/>
        </w:rPr>
      </w:pPr>
      <w:r>
        <w:rPr>
          <w:rFonts w:ascii="Century Gothic" w:hAnsi="Century Gothic"/>
          <w:w w:val="70"/>
          <w:sz w:val="7"/>
        </w:rPr>
        <w:t>*/</w:t>
      </w:r>
      <w:r>
        <w:rPr>
          <w:rFonts w:ascii="Century Gothic" w:hAnsi="Century Gothic"/>
          <w:spacing w:val="-4"/>
          <w:sz w:val="7"/>
        </w:rPr>
        <w:t xml:space="preserve"> </w:t>
      </w:r>
      <w:r>
        <w:rPr>
          <w:rFonts w:ascii="Century Gothic" w:hAnsi="Century Gothic"/>
          <w:w w:val="70"/>
          <w:sz w:val="7"/>
        </w:rPr>
        <w:t>Con</w:t>
      </w:r>
      <w:r>
        <w:rPr>
          <w:rFonts w:ascii="Century Gothic" w:hAnsi="Century Gothic"/>
          <w:spacing w:val="-5"/>
          <w:sz w:val="7"/>
        </w:rPr>
        <w:t xml:space="preserve"> </w:t>
      </w:r>
      <w:r>
        <w:rPr>
          <w:rFonts w:ascii="Century Gothic" w:hAnsi="Century Gothic"/>
          <w:w w:val="70"/>
          <w:sz w:val="7"/>
        </w:rPr>
        <w:t>información</w:t>
      </w:r>
      <w:r>
        <w:rPr>
          <w:rFonts w:ascii="Century Gothic" w:hAnsi="Century Gothic"/>
          <w:spacing w:val="-6"/>
          <w:sz w:val="7"/>
        </w:rPr>
        <w:t xml:space="preserve"> </w:t>
      </w:r>
      <w:r>
        <w:rPr>
          <w:rFonts w:ascii="Century Gothic" w:hAnsi="Century Gothic"/>
          <w:w w:val="70"/>
          <w:sz w:val="7"/>
        </w:rPr>
        <w:t>al</w:t>
      </w:r>
      <w:r>
        <w:rPr>
          <w:rFonts w:ascii="Century Gothic" w:hAnsi="Century Gothic"/>
          <w:spacing w:val="-5"/>
          <w:sz w:val="7"/>
        </w:rPr>
        <w:t xml:space="preserve"> </w:t>
      </w:r>
      <w:r>
        <w:rPr>
          <w:rFonts w:ascii="Century Gothic" w:hAnsi="Century Gothic"/>
          <w:w w:val="70"/>
          <w:sz w:val="7"/>
        </w:rPr>
        <w:t>30</w:t>
      </w:r>
      <w:r>
        <w:rPr>
          <w:rFonts w:ascii="Century Gothic" w:hAnsi="Century Gothic"/>
          <w:spacing w:val="-4"/>
          <w:sz w:val="7"/>
        </w:rPr>
        <w:t xml:space="preserve"> </w:t>
      </w:r>
      <w:r>
        <w:rPr>
          <w:rFonts w:ascii="Century Gothic" w:hAnsi="Century Gothic"/>
          <w:w w:val="70"/>
          <w:sz w:val="7"/>
        </w:rPr>
        <w:t>de</w:t>
      </w:r>
      <w:r>
        <w:rPr>
          <w:rFonts w:ascii="Century Gothic" w:hAnsi="Century Gothic"/>
          <w:spacing w:val="-5"/>
          <w:sz w:val="7"/>
        </w:rPr>
        <w:t xml:space="preserve"> </w:t>
      </w:r>
      <w:r>
        <w:rPr>
          <w:rFonts w:ascii="Century Gothic" w:hAnsi="Century Gothic"/>
          <w:w w:val="70"/>
          <w:sz w:val="7"/>
        </w:rPr>
        <w:t>junio</w:t>
      </w:r>
      <w:r>
        <w:rPr>
          <w:rFonts w:ascii="Century Gothic" w:hAnsi="Century Gothic"/>
          <w:spacing w:val="-1"/>
          <w:sz w:val="7"/>
        </w:rPr>
        <w:t xml:space="preserve"> </w:t>
      </w:r>
      <w:r>
        <w:rPr>
          <w:rFonts w:ascii="Century Gothic" w:hAnsi="Century Gothic"/>
          <w:w w:val="70"/>
          <w:sz w:val="7"/>
        </w:rPr>
        <w:t>de</w:t>
      </w:r>
      <w:r>
        <w:rPr>
          <w:rFonts w:ascii="Century Gothic" w:hAnsi="Century Gothic"/>
          <w:spacing w:val="-5"/>
          <w:sz w:val="7"/>
        </w:rPr>
        <w:t xml:space="preserve"> </w:t>
      </w:r>
      <w:r>
        <w:rPr>
          <w:rFonts w:ascii="Century Gothic" w:hAnsi="Century Gothic"/>
          <w:spacing w:val="-2"/>
          <w:w w:val="70"/>
          <w:sz w:val="7"/>
        </w:rPr>
        <w:t>2023.</w:t>
      </w:r>
    </w:p>
    <w:p w14:paraId="4F4DFC54" w14:textId="77777777" w:rsidR="00051BA4" w:rsidRDefault="00000000">
      <w:pPr>
        <w:spacing w:before="40" w:line="350" w:lineRule="auto"/>
        <w:ind w:left="1524" w:right="4727"/>
        <w:rPr>
          <w:rFonts w:ascii="Century Gothic" w:hAnsi="Century Gothic"/>
          <w:sz w:val="7"/>
        </w:rPr>
      </w:pPr>
      <w:r>
        <w:rPr>
          <w:rFonts w:ascii="Century Gothic" w:hAnsi="Century Gothic"/>
          <w:w w:val="75"/>
          <w:sz w:val="7"/>
        </w:rPr>
        <w:t>Nota:</w:t>
      </w:r>
      <w:r>
        <w:rPr>
          <w:rFonts w:ascii="Century Gothic" w:hAnsi="Century Gothic"/>
          <w:spacing w:val="-1"/>
          <w:w w:val="75"/>
          <w:sz w:val="7"/>
        </w:rPr>
        <w:t xml:space="preserve"> </w:t>
      </w:r>
      <w:r>
        <w:rPr>
          <w:rFonts w:ascii="Century Gothic" w:hAnsi="Century Gothic"/>
          <w:w w:val="75"/>
          <w:sz w:val="7"/>
        </w:rPr>
        <w:t>A</w:t>
      </w:r>
      <w:r>
        <w:rPr>
          <w:rFonts w:ascii="Century Gothic" w:hAnsi="Century Gothic"/>
          <w:spacing w:val="-1"/>
          <w:w w:val="75"/>
          <w:sz w:val="7"/>
        </w:rPr>
        <w:t xml:space="preserve"> </w:t>
      </w:r>
      <w:r>
        <w:rPr>
          <w:rFonts w:ascii="Century Gothic" w:hAnsi="Century Gothic"/>
          <w:w w:val="75"/>
          <w:sz w:val="7"/>
        </w:rPr>
        <w:t>partir</w:t>
      </w:r>
      <w:r>
        <w:rPr>
          <w:rFonts w:ascii="Century Gothic" w:hAnsi="Century Gothic"/>
          <w:spacing w:val="-2"/>
          <w:w w:val="75"/>
          <w:sz w:val="7"/>
        </w:rPr>
        <w:t xml:space="preserve"> </w:t>
      </w:r>
      <w:r>
        <w:rPr>
          <w:rFonts w:ascii="Century Gothic" w:hAnsi="Century Gothic"/>
          <w:w w:val="75"/>
          <w:sz w:val="7"/>
        </w:rPr>
        <w:t>del</w:t>
      </w:r>
      <w:r>
        <w:rPr>
          <w:rFonts w:ascii="Century Gothic" w:hAnsi="Century Gothic"/>
          <w:spacing w:val="-3"/>
          <w:w w:val="75"/>
          <w:sz w:val="7"/>
        </w:rPr>
        <w:t xml:space="preserve"> </w:t>
      </w:r>
      <w:r>
        <w:rPr>
          <w:rFonts w:ascii="Century Gothic" w:hAnsi="Century Gothic"/>
          <w:w w:val="75"/>
          <w:sz w:val="7"/>
        </w:rPr>
        <w:t>primer</w:t>
      </w:r>
      <w:r>
        <w:rPr>
          <w:rFonts w:ascii="Century Gothic" w:hAnsi="Century Gothic"/>
          <w:spacing w:val="-2"/>
          <w:w w:val="75"/>
          <w:sz w:val="7"/>
        </w:rPr>
        <w:t xml:space="preserve"> </w:t>
      </w:r>
      <w:r>
        <w:rPr>
          <w:rFonts w:ascii="Century Gothic" w:hAnsi="Century Gothic"/>
          <w:w w:val="75"/>
          <w:sz w:val="7"/>
        </w:rPr>
        <w:t>trimestre</w:t>
      </w:r>
      <w:r>
        <w:rPr>
          <w:rFonts w:ascii="Century Gothic" w:hAnsi="Century Gothic"/>
          <w:spacing w:val="-3"/>
          <w:w w:val="75"/>
          <w:sz w:val="7"/>
        </w:rPr>
        <w:t xml:space="preserve"> </w:t>
      </w:r>
      <w:r>
        <w:rPr>
          <w:rFonts w:ascii="Century Gothic" w:hAnsi="Century Gothic"/>
          <w:w w:val="75"/>
          <w:sz w:val="7"/>
        </w:rPr>
        <w:t>de</w:t>
      </w:r>
      <w:r>
        <w:rPr>
          <w:rFonts w:ascii="Century Gothic" w:hAnsi="Century Gothic"/>
          <w:spacing w:val="-4"/>
          <w:w w:val="75"/>
          <w:sz w:val="7"/>
        </w:rPr>
        <w:t xml:space="preserve"> </w:t>
      </w:r>
      <w:r>
        <w:rPr>
          <w:rFonts w:ascii="Century Gothic" w:hAnsi="Century Gothic"/>
          <w:w w:val="75"/>
          <w:sz w:val="7"/>
        </w:rPr>
        <w:t>2023</w:t>
      </w:r>
      <w:r>
        <w:rPr>
          <w:rFonts w:ascii="Century Gothic" w:hAnsi="Century Gothic"/>
          <w:spacing w:val="-1"/>
          <w:w w:val="75"/>
          <w:sz w:val="7"/>
        </w:rPr>
        <w:t xml:space="preserve"> </w:t>
      </w:r>
      <w:r>
        <w:rPr>
          <w:rFonts w:ascii="Century Gothic" w:hAnsi="Century Gothic"/>
          <w:w w:val="75"/>
          <w:sz w:val="7"/>
        </w:rPr>
        <w:t>las</w:t>
      </w:r>
      <w:r>
        <w:rPr>
          <w:rFonts w:ascii="Century Gothic" w:hAnsi="Century Gothic"/>
          <w:spacing w:val="-2"/>
          <w:w w:val="75"/>
          <w:sz w:val="7"/>
        </w:rPr>
        <w:t xml:space="preserve"> </w:t>
      </w:r>
      <w:r>
        <w:rPr>
          <w:rFonts w:ascii="Century Gothic" w:hAnsi="Century Gothic"/>
          <w:w w:val="75"/>
          <w:sz w:val="7"/>
        </w:rPr>
        <w:t>publicaciones</w:t>
      </w:r>
      <w:r>
        <w:rPr>
          <w:rFonts w:ascii="Century Gothic" w:hAnsi="Century Gothic"/>
          <w:spacing w:val="-2"/>
          <w:w w:val="75"/>
          <w:sz w:val="7"/>
        </w:rPr>
        <w:t xml:space="preserve"> </w:t>
      </w:r>
      <w:r>
        <w:rPr>
          <w:rFonts w:ascii="Century Gothic" w:hAnsi="Century Gothic"/>
          <w:w w:val="75"/>
          <w:sz w:val="7"/>
        </w:rPr>
        <w:t>se</w:t>
      </w:r>
      <w:r>
        <w:rPr>
          <w:rFonts w:ascii="Century Gothic" w:hAnsi="Century Gothic"/>
          <w:spacing w:val="-3"/>
          <w:w w:val="75"/>
          <w:sz w:val="7"/>
        </w:rPr>
        <w:t xml:space="preserve"> </w:t>
      </w:r>
      <w:r>
        <w:rPr>
          <w:rFonts w:ascii="Century Gothic" w:hAnsi="Century Gothic"/>
          <w:w w:val="75"/>
          <w:sz w:val="7"/>
        </w:rPr>
        <w:t>realizan</w:t>
      </w:r>
      <w:r>
        <w:rPr>
          <w:rFonts w:ascii="Century Gothic" w:hAnsi="Century Gothic"/>
          <w:spacing w:val="-3"/>
          <w:w w:val="75"/>
          <w:sz w:val="7"/>
        </w:rPr>
        <w:t xml:space="preserve"> </w:t>
      </w:r>
      <w:r>
        <w:rPr>
          <w:rFonts w:ascii="Century Gothic" w:hAnsi="Century Gothic"/>
          <w:w w:val="75"/>
          <w:sz w:val="7"/>
        </w:rPr>
        <w:t>con</w:t>
      </w:r>
      <w:r>
        <w:rPr>
          <w:rFonts w:ascii="Century Gothic" w:hAnsi="Century Gothic"/>
          <w:spacing w:val="-4"/>
          <w:w w:val="75"/>
          <w:sz w:val="7"/>
        </w:rPr>
        <w:t xml:space="preserve"> </w:t>
      </w:r>
      <w:r>
        <w:rPr>
          <w:rFonts w:ascii="Century Gothic" w:hAnsi="Century Gothic"/>
          <w:w w:val="75"/>
          <w:sz w:val="7"/>
        </w:rPr>
        <w:t>Sistema</w:t>
      </w:r>
      <w:r>
        <w:rPr>
          <w:rFonts w:ascii="Century Gothic" w:hAnsi="Century Gothic"/>
          <w:spacing w:val="-3"/>
          <w:w w:val="75"/>
          <w:sz w:val="7"/>
        </w:rPr>
        <w:t xml:space="preserve"> </w:t>
      </w:r>
      <w:r>
        <w:rPr>
          <w:rFonts w:ascii="Century Gothic" w:hAnsi="Century Gothic"/>
          <w:w w:val="75"/>
          <w:sz w:val="7"/>
        </w:rPr>
        <w:t>de</w:t>
      </w:r>
      <w:r>
        <w:rPr>
          <w:rFonts w:ascii="Century Gothic" w:hAnsi="Century Gothic"/>
          <w:spacing w:val="-3"/>
          <w:w w:val="75"/>
          <w:sz w:val="7"/>
        </w:rPr>
        <w:t xml:space="preserve"> </w:t>
      </w:r>
      <w:r>
        <w:rPr>
          <w:rFonts w:ascii="Century Gothic" w:hAnsi="Century Gothic"/>
          <w:w w:val="75"/>
          <w:sz w:val="7"/>
        </w:rPr>
        <w:t>Clasificación</w:t>
      </w:r>
      <w:r>
        <w:rPr>
          <w:rFonts w:ascii="Century Gothic" w:hAnsi="Century Gothic"/>
          <w:spacing w:val="-3"/>
          <w:w w:val="75"/>
          <w:sz w:val="7"/>
        </w:rPr>
        <w:t xml:space="preserve"> </w:t>
      </w:r>
      <w:r>
        <w:rPr>
          <w:rFonts w:ascii="Century Gothic" w:hAnsi="Century Gothic"/>
          <w:w w:val="75"/>
          <w:sz w:val="7"/>
        </w:rPr>
        <w:t>Industrial</w:t>
      </w:r>
      <w:r>
        <w:rPr>
          <w:rFonts w:ascii="Century Gothic" w:hAnsi="Century Gothic"/>
          <w:spacing w:val="-3"/>
          <w:w w:val="75"/>
          <w:sz w:val="7"/>
        </w:rPr>
        <w:t xml:space="preserve"> </w:t>
      </w:r>
      <w:r>
        <w:rPr>
          <w:rFonts w:ascii="Century Gothic" w:hAnsi="Century Gothic"/>
          <w:w w:val="75"/>
          <w:sz w:val="7"/>
        </w:rPr>
        <w:t>de</w:t>
      </w:r>
      <w:r>
        <w:rPr>
          <w:rFonts w:ascii="Century Gothic" w:hAnsi="Century Gothic"/>
          <w:spacing w:val="-3"/>
          <w:w w:val="75"/>
          <w:sz w:val="7"/>
        </w:rPr>
        <w:t xml:space="preserve"> </w:t>
      </w:r>
      <w:r>
        <w:rPr>
          <w:rFonts w:ascii="Century Gothic" w:hAnsi="Century Gothic"/>
          <w:w w:val="75"/>
          <w:sz w:val="7"/>
        </w:rPr>
        <w:t>América</w:t>
      </w:r>
      <w:r>
        <w:rPr>
          <w:rFonts w:ascii="Century Gothic" w:hAnsi="Century Gothic"/>
          <w:spacing w:val="-3"/>
          <w:w w:val="75"/>
          <w:sz w:val="7"/>
        </w:rPr>
        <w:t xml:space="preserve"> </w:t>
      </w:r>
      <w:r>
        <w:rPr>
          <w:rFonts w:ascii="Century Gothic" w:hAnsi="Century Gothic"/>
          <w:w w:val="75"/>
          <w:sz w:val="7"/>
        </w:rPr>
        <w:t>del</w:t>
      </w:r>
      <w:r>
        <w:rPr>
          <w:rFonts w:ascii="Century Gothic" w:hAnsi="Century Gothic"/>
          <w:spacing w:val="-4"/>
          <w:w w:val="75"/>
          <w:sz w:val="7"/>
        </w:rPr>
        <w:t xml:space="preserve"> </w:t>
      </w:r>
      <w:r>
        <w:rPr>
          <w:rFonts w:ascii="Century Gothic" w:hAnsi="Century Gothic"/>
          <w:w w:val="75"/>
          <w:sz w:val="7"/>
        </w:rPr>
        <w:t>Norte</w:t>
      </w:r>
      <w:r>
        <w:rPr>
          <w:rFonts w:ascii="Century Gothic" w:hAnsi="Century Gothic"/>
          <w:spacing w:val="-3"/>
          <w:w w:val="75"/>
          <w:sz w:val="7"/>
        </w:rPr>
        <w:t xml:space="preserve"> </w:t>
      </w:r>
      <w:r>
        <w:rPr>
          <w:rFonts w:ascii="Century Gothic" w:hAnsi="Century Gothic"/>
          <w:w w:val="75"/>
          <w:sz w:val="7"/>
        </w:rPr>
        <w:t>(SCIAN)</w:t>
      </w:r>
      <w:r>
        <w:rPr>
          <w:rFonts w:ascii="Century Gothic" w:hAnsi="Century Gothic"/>
          <w:spacing w:val="-2"/>
          <w:w w:val="75"/>
          <w:sz w:val="7"/>
        </w:rPr>
        <w:t xml:space="preserve"> </w:t>
      </w:r>
      <w:r>
        <w:rPr>
          <w:rFonts w:ascii="Century Gothic" w:hAnsi="Century Gothic"/>
          <w:w w:val="75"/>
          <w:sz w:val="7"/>
        </w:rPr>
        <w:t>2018.</w:t>
      </w:r>
      <w:r>
        <w:rPr>
          <w:rFonts w:ascii="Century Gothic" w:hAnsi="Century Gothic"/>
          <w:spacing w:val="40"/>
          <w:sz w:val="7"/>
        </w:rPr>
        <w:t xml:space="preserve"> </w:t>
      </w:r>
      <w:r>
        <w:rPr>
          <w:rFonts w:ascii="Century Gothic" w:hAnsi="Century Gothic"/>
          <w:w w:val="80"/>
          <w:sz w:val="7"/>
        </w:rPr>
        <w:t>Fuente:</w:t>
      </w:r>
      <w:r>
        <w:rPr>
          <w:rFonts w:ascii="Century Gothic" w:hAnsi="Century Gothic"/>
          <w:spacing w:val="-2"/>
          <w:w w:val="80"/>
          <w:sz w:val="7"/>
        </w:rPr>
        <w:t xml:space="preserve"> </w:t>
      </w:r>
      <w:r>
        <w:rPr>
          <w:rFonts w:ascii="Century Gothic" w:hAnsi="Century Gothic"/>
          <w:w w:val="80"/>
          <w:sz w:val="7"/>
        </w:rPr>
        <w:t>Secretaría</w:t>
      </w:r>
      <w:r>
        <w:rPr>
          <w:rFonts w:ascii="Century Gothic" w:hAnsi="Century Gothic"/>
          <w:spacing w:val="-4"/>
          <w:w w:val="80"/>
          <w:sz w:val="7"/>
        </w:rPr>
        <w:t xml:space="preserve"> </w:t>
      </w:r>
      <w:r>
        <w:rPr>
          <w:rFonts w:ascii="Century Gothic" w:hAnsi="Century Gothic"/>
          <w:w w:val="80"/>
          <w:sz w:val="7"/>
        </w:rPr>
        <w:t>de</w:t>
      </w:r>
      <w:r>
        <w:rPr>
          <w:rFonts w:ascii="Century Gothic" w:hAnsi="Century Gothic"/>
          <w:spacing w:val="-4"/>
          <w:w w:val="80"/>
          <w:sz w:val="7"/>
        </w:rPr>
        <w:t xml:space="preserve"> </w:t>
      </w:r>
      <w:r>
        <w:rPr>
          <w:rFonts w:ascii="Century Gothic" w:hAnsi="Century Gothic"/>
          <w:w w:val="80"/>
          <w:sz w:val="7"/>
        </w:rPr>
        <w:t>Economía.</w:t>
      </w:r>
    </w:p>
    <w:p w14:paraId="7DD607BE" w14:textId="77777777" w:rsidR="00051BA4" w:rsidRDefault="00000000">
      <w:pPr>
        <w:spacing w:before="12" w:line="314" w:lineRule="auto"/>
        <w:ind w:left="1524" w:right="337"/>
        <w:rPr>
          <w:rFonts w:ascii="Century Gothic" w:hAnsi="Century Gothic"/>
          <w:sz w:val="7"/>
        </w:rPr>
      </w:pPr>
      <w:r>
        <w:rPr>
          <w:rFonts w:ascii="Century Gothic" w:hAnsi="Century Gothic"/>
          <w:spacing w:val="-2"/>
          <w:w w:val="75"/>
          <w:sz w:val="7"/>
        </w:rPr>
        <w:t>"C"</w:t>
      </w:r>
      <w:r>
        <w:rPr>
          <w:rFonts w:ascii="Century Gothic" w:hAnsi="Century Gothic"/>
          <w:spacing w:val="15"/>
          <w:sz w:val="7"/>
        </w:rPr>
        <w:t xml:space="preserve"> </w:t>
      </w:r>
      <w:r>
        <w:rPr>
          <w:rFonts w:ascii="Century Gothic" w:hAnsi="Century Gothic"/>
          <w:spacing w:val="-2"/>
          <w:w w:val="75"/>
          <w:sz w:val="7"/>
        </w:rPr>
        <w:t>(confidencial),</w:t>
      </w:r>
      <w:r>
        <w:rPr>
          <w:rFonts w:ascii="Century Gothic" w:hAnsi="Century Gothic"/>
          <w:sz w:val="7"/>
        </w:rPr>
        <w:t xml:space="preserve"> </w:t>
      </w:r>
      <w:r>
        <w:rPr>
          <w:rFonts w:ascii="Century Gothic" w:hAnsi="Century Gothic"/>
          <w:spacing w:val="-2"/>
          <w:w w:val="75"/>
          <w:sz w:val="7"/>
        </w:rPr>
        <w:t>la</w:t>
      </w:r>
      <w:r>
        <w:rPr>
          <w:rFonts w:ascii="Century Gothic" w:hAnsi="Century Gothic"/>
          <w:spacing w:val="-2"/>
          <w:sz w:val="7"/>
        </w:rPr>
        <w:t xml:space="preserve"> </w:t>
      </w:r>
      <w:r>
        <w:rPr>
          <w:rFonts w:ascii="Century Gothic" w:hAnsi="Century Gothic"/>
          <w:spacing w:val="-2"/>
          <w:w w:val="75"/>
          <w:sz w:val="7"/>
        </w:rPr>
        <w:t>información</w:t>
      </w:r>
      <w:r>
        <w:rPr>
          <w:rFonts w:ascii="Century Gothic" w:hAnsi="Century Gothic"/>
          <w:spacing w:val="-2"/>
          <w:sz w:val="7"/>
        </w:rPr>
        <w:t xml:space="preserve"> </w:t>
      </w:r>
      <w:r>
        <w:rPr>
          <w:rFonts w:ascii="Century Gothic" w:hAnsi="Century Gothic"/>
          <w:spacing w:val="-2"/>
          <w:w w:val="75"/>
          <w:sz w:val="7"/>
        </w:rPr>
        <w:t>a</w:t>
      </w:r>
      <w:r>
        <w:rPr>
          <w:rFonts w:ascii="Century Gothic" w:hAnsi="Century Gothic"/>
          <w:spacing w:val="-2"/>
          <w:sz w:val="7"/>
        </w:rPr>
        <w:t xml:space="preserve"> </w:t>
      </w:r>
      <w:r>
        <w:rPr>
          <w:rFonts w:ascii="Century Gothic" w:hAnsi="Century Gothic"/>
          <w:spacing w:val="-2"/>
          <w:w w:val="75"/>
          <w:sz w:val="7"/>
        </w:rPr>
        <w:t>nivel</w:t>
      </w:r>
      <w:r>
        <w:rPr>
          <w:rFonts w:ascii="Century Gothic" w:hAnsi="Century Gothic"/>
          <w:spacing w:val="-2"/>
          <w:sz w:val="7"/>
        </w:rPr>
        <w:t xml:space="preserve"> </w:t>
      </w:r>
      <w:r>
        <w:rPr>
          <w:rFonts w:ascii="Century Gothic" w:hAnsi="Century Gothic"/>
          <w:spacing w:val="-2"/>
          <w:w w:val="75"/>
          <w:sz w:val="7"/>
        </w:rPr>
        <w:t>de</w:t>
      </w:r>
      <w:r>
        <w:rPr>
          <w:rFonts w:ascii="Century Gothic" w:hAnsi="Century Gothic"/>
          <w:spacing w:val="-2"/>
          <w:sz w:val="7"/>
        </w:rPr>
        <w:t xml:space="preserve"> </w:t>
      </w:r>
      <w:r>
        <w:rPr>
          <w:rFonts w:ascii="Century Gothic" w:hAnsi="Century Gothic"/>
          <w:spacing w:val="-2"/>
          <w:w w:val="75"/>
          <w:sz w:val="7"/>
        </w:rPr>
        <w:t>empresa</w:t>
      </w:r>
      <w:r>
        <w:rPr>
          <w:rFonts w:ascii="Century Gothic" w:hAnsi="Century Gothic"/>
          <w:spacing w:val="-2"/>
          <w:sz w:val="7"/>
        </w:rPr>
        <w:t xml:space="preserve"> </w:t>
      </w:r>
      <w:r>
        <w:rPr>
          <w:rFonts w:ascii="Century Gothic" w:hAnsi="Century Gothic"/>
          <w:spacing w:val="-2"/>
          <w:w w:val="75"/>
          <w:sz w:val="7"/>
        </w:rPr>
        <w:t>que</w:t>
      </w:r>
      <w:r>
        <w:rPr>
          <w:rFonts w:ascii="Century Gothic" w:hAnsi="Century Gothic"/>
          <w:spacing w:val="-2"/>
          <w:sz w:val="7"/>
        </w:rPr>
        <w:t xml:space="preserve"> </w:t>
      </w:r>
      <w:r>
        <w:rPr>
          <w:rFonts w:ascii="Century Gothic" w:hAnsi="Century Gothic"/>
          <w:spacing w:val="-2"/>
          <w:w w:val="75"/>
          <w:sz w:val="7"/>
        </w:rPr>
        <w:t>obra</w:t>
      </w:r>
      <w:r>
        <w:rPr>
          <w:rFonts w:ascii="Century Gothic" w:hAnsi="Century Gothic"/>
          <w:spacing w:val="-2"/>
          <w:sz w:val="7"/>
        </w:rPr>
        <w:t xml:space="preserve"> </w:t>
      </w:r>
      <w:r>
        <w:rPr>
          <w:rFonts w:ascii="Century Gothic" w:hAnsi="Century Gothic"/>
          <w:spacing w:val="-2"/>
          <w:w w:val="75"/>
          <w:sz w:val="7"/>
        </w:rPr>
        <w:t>en</w:t>
      </w:r>
      <w:r>
        <w:rPr>
          <w:rFonts w:ascii="Century Gothic" w:hAnsi="Century Gothic"/>
          <w:spacing w:val="-2"/>
          <w:sz w:val="7"/>
        </w:rPr>
        <w:t xml:space="preserve"> </w:t>
      </w:r>
      <w:r>
        <w:rPr>
          <w:rFonts w:ascii="Century Gothic" w:hAnsi="Century Gothic"/>
          <w:spacing w:val="-2"/>
          <w:w w:val="75"/>
          <w:sz w:val="7"/>
        </w:rPr>
        <w:t>el</w:t>
      </w:r>
      <w:r>
        <w:rPr>
          <w:rFonts w:ascii="Century Gothic" w:hAnsi="Century Gothic"/>
          <w:spacing w:val="-2"/>
          <w:sz w:val="7"/>
        </w:rPr>
        <w:t xml:space="preserve"> </w:t>
      </w:r>
      <w:r>
        <w:rPr>
          <w:rFonts w:ascii="Century Gothic" w:hAnsi="Century Gothic"/>
          <w:spacing w:val="-2"/>
          <w:w w:val="75"/>
          <w:sz w:val="7"/>
        </w:rPr>
        <w:t>RNIE</w:t>
      </w:r>
      <w:r>
        <w:rPr>
          <w:rFonts w:ascii="Century Gothic" w:hAnsi="Century Gothic"/>
          <w:sz w:val="7"/>
        </w:rPr>
        <w:t xml:space="preserve"> </w:t>
      </w:r>
      <w:r>
        <w:rPr>
          <w:rFonts w:ascii="Century Gothic" w:hAnsi="Century Gothic"/>
          <w:spacing w:val="-2"/>
          <w:w w:val="75"/>
          <w:sz w:val="7"/>
        </w:rPr>
        <w:t>no</w:t>
      </w:r>
      <w:r>
        <w:rPr>
          <w:rFonts w:ascii="Century Gothic" w:hAnsi="Century Gothic"/>
          <w:sz w:val="7"/>
        </w:rPr>
        <w:t xml:space="preserve"> </w:t>
      </w:r>
      <w:r>
        <w:rPr>
          <w:rFonts w:ascii="Century Gothic" w:hAnsi="Century Gothic"/>
          <w:spacing w:val="-2"/>
          <w:w w:val="75"/>
          <w:sz w:val="7"/>
        </w:rPr>
        <w:t>es</w:t>
      </w:r>
      <w:r>
        <w:rPr>
          <w:rFonts w:ascii="Century Gothic" w:hAnsi="Century Gothic"/>
          <w:sz w:val="7"/>
        </w:rPr>
        <w:t xml:space="preserve"> </w:t>
      </w:r>
      <w:r>
        <w:rPr>
          <w:rFonts w:ascii="Century Gothic" w:hAnsi="Century Gothic"/>
          <w:spacing w:val="-2"/>
          <w:w w:val="75"/>
          <w:sz w:val="7"/>
        </w:rPr>
        <w:t>de</w:t>
      </w:r>
      <w:r>
        <w:rPr>
          <w:rFonts w:ascii="Century Gothic" w:hAnsi="Century Gothic"/>
          <w:spacing w:val="-2"/>
          <w:sz w:val="7"/>
        </w:rPr>
        <w:t xml:space="preserve"> </w:t>
      </w:r>
      <w:r>
        <w:rPr>
          <w:rFonts w:ascii="Century Gothic" w:hAnsi="Century Gothic"/>
          <w:spacing w:val="-2"/>
          <w:w w:val="75"/>
          <w:sz w:val="7"/>
        </w:rPr>
        <w:t>carácter</w:t>
      </w:r>
      <w:r>
        <w:rPr>
          <w:rFonts w:ascii="Century Gothic" w:hAnsi="Century Gothic"/>
          <w:sz w:val="7"/>
        </w:rPr>
        <w:t xml:space="preserve"> </w:t>
      </w:r>
      <w:r>
        <w:rPr>
          <w:rFonts w:ascii="Century Gothic" w:hAnsi="Century Gothic"/>
          <w:spacing w:val="-2"/>
          <w:w w:val="75"/>
          <w:sz w:val="7"/>
        </w:rPr>
        <w:t>público</w:t>
      </w:r>
      <w:r>
        <w:rPr>
          <w:rFonts w:ascii="Century Gothic" w:hAnsi="Century Gothic"/>
          <w:sz w:val="7"/>
        </w:rPr>
        <w:t xml:space="preserve"> </w:t>
      </w:r>
      <w:r>
        <w:rPr>
          <w:rFonts w:ascii="Century Gothic" w:hAnsi="Century Gothic"/>
          <w:spacing w:val="-2"/>
          <w:w w:val="75"/>
          <w:sz w:val="7"/>
        </w:rPr>
        <w:t>y</w:t>
      </w:r>
      <w:r>
        <w:rPr>
          <w:rFonts w:ascii="Century Gothic" w:hAnsi="Century Gothic"/>
          <w:sz w:val="7"/>
        </w:rPr>
        <w:t xml:space="preserve"> </w:t>
      </w:r>
      <w:r>
        <w:rPr>
          <w:rFonts w:ascii="Century Gothic" w:hAnsi="Century Gothic"/>
          <w:spacing w:val="-2"/>
          <w:w w:val="75"/>
          <w:sz w:val="7"/>
        </w:rPr>
        <w:t>se</w:t>
      </w:r>
      <w:r>
        <w:rPr>
          <w:rFonts w:ascii="Century Gothic" w:hAnsi="Century Gothic"/>
          <w:spacing w:val="-2"/>
          <w:sz w:val="7"/>
        </w:rPr>
        <w:t xml:space="preserve"> </w:t>
      </w:r>
      <w:r>
        <w:rPr>
          <w:rFonts w:ascii="Century Gothic" w:hAnsi="Century Gothic"/>
          <w:spacing w:val="-2"/>
          <w:w w:val="75"/>
          <w:sz w:val="7"/>
        </w:rPr>
        <w:t>encuentra</w:t>
      </w:r>
      <w:r>
        <w:rPr>
          <w:rFonts w:ascii="Century Gothic" w:hAnsi="Century Gothic"/>
          <w:spacing w:val="-2"/>
          <w:sz w:val="7"/>
        </w:rPr>
        <w:t xml:space="preserve"> </w:t>
      </w:r>
      <w:r>
        <w:rPr>
          <w:rFonts w:ascii="Century Gothic" w:hAnsi="Century Gothic"/>
          <w:spacing w:val="-2"/>
          <w:w w:val="75"/>
          <w:sz w:val="7"/>
        </w:rPr>
        <w:t>clasificada</w:t>
      </w:r>
      <w:r>
        <w:rPr>
          <w:rFonts w:ascii="Century Gothic" w:hAnsi="Century Gothic"/>
          <w:spacing w:val="-2"/>
          <w:sz w:val="7"/>
        </w:rPr>
        <w:t xml:space="preserve"> </w:t>
      </w:r>
      <w:r>
        <w:rPr>
          <w:rFonts w:ascii="Century Gothic" w:hAnsi="Century Gothic"/>
          <w:spacing w:val="-2"/>
          <w:w w:val="75"/>
          <w:sz w:val="7"/>
        </w:rPr>
        <w:t>como</w:t>
      </w:r>
      <w:r>
        <w:rPr>
          <w:rFonts w:ascii="Century Gothic" w:hAnsi="Century Gothic"/>
          <w:sz w:val="7"/>
        </w:rPr>
        <w:t xml:space="preserve"> </w:t>
      </w:r>
      <w:r>
        <w:rPr>
          <w:rFonts w:ascii="Century Gothic" w:hAnsi="Century Gothic"/>
          <w:spacing w:val="-2"/>
          <w:w w:val="75"/>
          <w:sz w:val="7"/>
        </w:rPr>
        <w:t>confidencial,</w:t>
      </w:r>
      <w:r>
        <w:rPr>
          <w:rFonts w:ascii="Century Gothic" w:hAnsi="Century Gothic"/>
          <w:sz w:val="7"/>
        </w:rPr>
        <w:t xml:space="preserve"> </w:t>
      </w:r>
      <w:r>
        <w:rPr>
          <w:rFonts w:ascii="Century Gothic" w:hAnsi="Century Gothic"/>
          <w:spacing w:val="-2"/>
          <w:w w:val="75"/>
          <w:sz w:val="7"/>
        </w:rPr>
        <w:t>con</w:t>
      </w:r>
      <w:r>
        <w:rPr>
          <w:rFonts w:ascii="Century Gothic" w:hAnsi="Century Gothic"/>
          <w:spacing w:val="-2"/>
          <w:sz w:val="7"/>
        </w:rPr>
        <w:t xml:space="preserve"> </w:t>
      </w:r>
      <w:r>
        <w:rPr>
          <w:rFonts w:ascii="Century Gothic" w:hAnsi="Century Gothic"/>
          <w:spacing w:val="-2"/>
          <w:w w:val="75"/>
          <w:sz w:val="7"/>
        </w:rPr>
        <w:t>fundamento</w:t>
      </w:r>
      <w:r>
        <w:rPr>
          <w:rFonts w:ascii="Century Gothic" w:hAnsi="Century Gothic"/>
          <w:sz w:val="7"/>
        </w:rPr>
        <w:t xml:space="preserve"> </w:t>
      </w:r>
      <w:r>
        <w:rPr>
          <w:rFonts w:ascii="Century Gothic" w:hAnsi="Century Gothic"/>
          <w:spacing w:val="-2"/>
          <w:w w:val="75"/>
          <w:sz w:val="7"/>
        </w:rPr>
        <w:t>en</w:t>
      </w:r>
      <w:r>
        <w:rPr>
          <w:rFonts w:ascii="Century Gothic" w:hAnsi="Century Gothic"/>
          <w:spacing w:val="-2"/>
          <w:sz w:val="7"/>
        </w:rPr>
        <w:t xml:space="preserve"> </w:t>
      </w:r>
      <w:r>
        <w:rPr>
          <w:rFonts w:ascii="Century Gothic" w:hAnsi="Century Gothic"/>
          <w:spacing w:val="-2"/>
          <w:w w:val="75"/>
          <w:sz w:val="7"/>
        </w:rPr>
        <w:t>lo</w:t>
      </w:r>
      <w:r>
        <w:rPr>
          <w:rFonts w:ascii="Century Gothic" w:hAnsi="Century Gothic"/>
          <w:sz w:val="7"/>
        </w:rPr>
        <w:t xml:space="preserve"> </w:t>
      </w:r>
      <w:r>
        <w:rPr>
          <w:rFonts w:ascii="Century Gothic" w:hAnsi="Century Gothic"/>
          <w:spacing w:val="-2"/>
          <w:w w:val="75"/>
          <w:sz w:val="7"/>
        </w:rPr>
        <w:t>dispuesto</w:t>
      </w:r>
      <w:r>
        <w:rPr>
          <w:rFonts w:ascii="Century Gothic" w:hAnsi="Century Gothic"/>
          <w:sz w:val="7"/>
        </w:rPr>
        <w:t xml:space="preserve"> </w:t>
      </w:r>
      <w:r>
        <w:rPr>
          <w:rFonts w:ascii="Century Gothic" w:hAnsi="Century Gothic"/>
          <w:spacing w:val="-2"/>
          <w:w w:val="75"/>
          <w:sz w:val="7"/>
        </w:rPr>
        <w:t>por</w:t>
      </w:r>
      <w:r>
        <w:rPr>
          <w:rFonts w:ascii="Century Gothic" w:hAnsi="Century Gothic"/>
          <w:sz w:val="7"/>
        </w:rPr>
        <w:t xml:space="preserve"> </w:t>
      </w:r>
      <w:r>
        <w:rPr>
          <w:rFonts w:ascii="Century Gothic" w:hAnsi="Century Gothic"/>
          <w:spacing w:val="-2"/>
          <w:w w:val="75"/>
          <w:sz w:val="7"/>
        </w:rPr>
        <w:t>los</w:t>
      </w:r>
      <w:r>
        <w:rPr>
          <w:rFonts w:ascii="Century Gothic" w:hAnsi="Century Gothic"/>
          <w:sz w:val="7"/>
        </w:rPr>
        <w:t xml:space="preserve"> </w:t>
      </w:r>
      <w:r>
        <w:rPr>
          <w:rFonts w:ascii="Century Gothic" w:hAnsi="Century Gothic"/>
          <w:spacing w:val="-2"/>
          <w:w w:val="75"/>
          <w:sz w:val="7"/>
        </w:rPr>
        <w:t>artículos</w:t>
      </w:r>
      <w:r>
        <w:rPr>
          <w:rFonts w:ascii="Century Gothic" w:hAnsi="Century Gothic"/>
          <w:sz w:val="7"/>
        </w:rPr>
        <w:t xml:space="preserve"> </w:t>
      </w:r>
      <w:r>
        <w:rPr>
          <w:rFonts w:ascii="Century Gothic" w:hAnsi="Century Gothic"/>
          <w:spacing w:val="-2"/>
          <w:w w:val="75"/>
          <w:sz w:val="7"/>
        </w:rPr>
        <w:t>31</w:t>
      </w:r>
      <w:r>
        <w:rPr>
          <w:rFonts w:ascii="Century Gothic" w:hAnsi="Century Gothic"/>
          <w:spacing w:val="-4"/>
          <w:sz w:val="7"/>
        </w:rPr>
        <w:t xml:space="preserve"> </w:t>
      </w:r>
      <w:r>
        <w:rPr>
          <w:rFonts w:ascii="Century Gothic" w:hAnsi="Century Gothic"/>
          <w:spacing w:val="-2"/>
          <w:w w:val="75"/>
          <w:sz w:val="7"/>
        </w:rPr>
        <w:t>de</w:t>
      </w:r>
      <w:r>
        <w:rPr>
          <w:rFonts w:ascii="Century Gothic" w:hAnsi="Century Gothic"/>
          <w:spacing w:val="-2"/>
          <w:sz w:val="7"/>
        </w:rPr>
        <w:t xml:space="preserve"> </w:t>
      </w:r>
      <w:r>
        <w:rPr>
          <w:rFonts w:ascii="Century Gothic" w:hAnsi="Century Gothic"/>
          <w:spacing w:val="-2"/>
          <w:w w:val="75"/>
          <w:sz w:val="7"/>
        </w:rPr>
        <w:t>la</w:t>
      </w:r>
      <w:r>
        <w:rPr>
          <w:rFonts w:ascii="Century Gothic" w:hAnsi="Century Gothic"/>
          <w:spacing w:val="-2"/>
          <w:sz w:val="7"/>
        </w:rPr>
        <w:t xml:space="preserve"> </w:t>
      </w:r>
      <w:r>
        <w:rPr>
          <w:rFonts w:ascii="Century Gothic" w:hAnsi="Century Gothic"/>
          <w:spacing w:val="-2"/>
          <w:w w:val="75"/>
          <w:sz w:val="7"/>
        </w:rPr>
        <w:t>Ley</w:t>
      </w:r>
      <w:r>
        <w:rPr>
          <w:rFonts w:ascii="Century Gothic" w:hAnsi="Century Gothic"/>
          <w:sz w:val="7"/>
        </w:rPr>
        <w:t xml:space="preserve"> </w:t>
      </w:r>
      <w:r>
        <w:rPr>
          <w:rFonts w:ascii="Century Gothic" w:hAnsi="Century Gothic"/>
          <w:spacing w:val="-2"/>
          <w:w w:val="75"/>
          <w:sz w:val="7"/>
        </w:rPr>
        <w:t>de</w:t>
      </w:r>
      <w:r>
        <w:rPr>
          <w:rFonts w:ascii="Century Gothic" w:hAnsi="Century Gothic"/>
          <w:spacing w:val="-2"/>
          <w:sz w:val="7"/>
        </w:rPr>
        <w:t xml:space="preserve"> </w:t>
      </w:r>
      <w:r>
        <w:rPr>
          <w:rFonts w:ascii="Century Gothic" w:hAnsi="Century Gothic"/>
          <w:spacing w:val="-2"/>
          <w:w w:val="75"/>
          <w:sz w:val="7"/>
        </w:rPr>
        <w:t>Inversión</w:t>
      </w:r>
      <w:r>
        <w:rPr>
          <w:rFonts w:ascii="Century Gothic" w:hAnsi="Century Gothic"/>
          <w:spacing w:val="-2"/>
          <w:sz w:val="7"/>
        </w:rPr>
        <w:t xml:space="preserve"> </w:t>
      </w:r>
      <w:r>
        <w:rPr>
          <w:rFonts w:ascii="Century Gothic" w:hAnsi="Century Gothic"/>
          <w:spacing w:val="-2"/>
          <w:w w:val="75"/>
          <w:sz w:val="7"/>
        </w:rPr>
        <w:t>Extranjera,</w:t>
      </w:r>
      <w:r>
        <w:rPr>
          <w:rFonts w:ascii="Century Gothic" w:hAnsi="Century Gothic"/>
          <w:sz w:val="7"/>
        </w:rPr>
        <w:t xml:space="preserve"> </w:t>
      </w:r>
      <w:r>
        <w:rPr>
          <w:rFonts w:ascii="Century Gothic" w:hAnsi="Century Gothic"/>
          <w:spacing w:val="-2"/>
          <w:w w:val="75"/>
          <w:sz w:val="7"/>
        </w:rPr>
        <w:t>32</w:t>
      </w:r>
      <w:r>
        <w:rPr>
          <w:rFonts w:ascii="Century Gothic" w:hAnsi="Century Gothic"/>
          <w:sz w:val="7"/>
        </w:rPr>
        <w:t xml:space="preserve"> </w:t>
      </w:r>
      <w:r>
        <w:rPr>
          <w:rFonts w:ascii="Century Gothic" w:hAnsi="Century Gothic"/>
          <w:spacing w:val="-2"/>
          <w:w w:val="75"/>
          <w:sz w:val="7"/>
        </w:rPr>
        <w:t>del</w:t>
      </w:r>
      <w:r>
        <w:rPr>
          <w:rFonts w:ascii="Century Gothic" w:hAnsi="Century Gothic"/>
          <w:spacing w:val="-2"/>
          <w:sz w:val="7"/>
        </w:rPr>
        <w:t xml:space="preserve"> </w:t>
      </w:r>
      <w:r>
        <w:rPr>
          <w:rFonts w:ascii="Century Gothic" w:hAnsi="Century Gothic"/>
          <w:spacing w:val="-2"/>
          <w:w w:val="75"/>
          <w:sz w:val="7"/>
        </w:rPr>
        <w:t>Reglamento</w:t>
      </w:r>
      <w:r>
        <w:rPr>
          <w:rFonts w:ascii="Century Gothic" w:hAnsi="Century Gothic"/>
          <w:sz w:val="7"/>
        </w:rPr>
        <w:t xml:space="preserve"> </w:t>
      </w:r>
      <w:r>
        <w:rPr>
          <w:rFonts w:ascii="Century Gothic" w:hAnsi="Century Gothic"/>
          <w:spacing w:val="-2"/>
          <w:w w:val="75"/>
          <w:sz w:val="7"/>
        </w:rPr>
        <w:t>de</w:t>
      </w:r>
      <w:r>
        <w:rPr>
          <w:rFonts w:ascii="Century Gothic" w:hAnsi="Century Gothic"/>
          <w:spacing w:val="-2"/>
          <w:sz w:val="7"/>
        </w:rPr>
        <w:t xml:space="preserve"> </w:t>
      </w:r>
      <w:r>
        <w:rPr>
          <w:rFonts w:ascii="Century Gothic" w:hAnsi="Century Gothic"/>
          <w:spacing w:val="-2"/>
          <w:w w:val="75"/>
          <w:sz w:val="7"/>
        </w:rPr>
        <w:t>la</w:t>
      </w:r>
      <w:r>
        <w:rPr>
          <w:rFonts w:ascii="Century Gothic" w:hAnsi="Century Gothic"/>
          <w:spacing w:val="-2"/>
          <w:sz w:val="7"/>
        </w:rPr>
        <w:t xml:space="preserve"> </w:t>
      </w:r>
      <w:r>
        <w:rPr>
          <w:rFonts w:ascii="Century Gothic" w:hAnsi="Century Gothic"/>
          <w:spacing w:val="-2"/>
          <w:w w:val="75"/>
          <w:sz w:val="7"/>
        </w:rPr>
        <w:t>Ley</w:t>
      </w:r>
      <w:r>
        <w:rPr>
          <w:rFonts w:ascii="Century Gothic" w:hAnsi="Century Gothic"/>
          <w:sz w:val="7"/>
        </w:rPr>
        <w:t xml:space="preserve"> </w:t>
      </w:r>
      <w:r>
        <w:rPr>
          <w:rFonts w:ascii="Century Gothic" w:hAnsi="Century Gothic"/>
          <w:spacing w:val="-2"/>
          <w:w w:val="75"/>
          <w:sz w:val="7"/>
        </w:rPr>
        <w:t>de</w:t>
      </w:r>
      <w:r>
        <w:rPr>
          <w:rFonts w:ascii="Century Gothic" w:hAnsi="Century Gothic"/>
          <w:spacing w:val="-2"/>
          <w:sz w:val="7"/>
        </w:rPr>
        <w:t xml:space="preserve"> </w:t>
      </w:r>
      <w:r>
        <w:rPr>
          <w:rFonts w:ascii="Century Gothic" w:hAnsi="Century Gothic"/>
          <w:spacing w:val="-2"/>
          <w:w w:val="75"/>
          <w:sz w:val="7"/>
        </w:rPr>
        <w:t>Inversión</w:t>
      </w:r>
      <w:r>
        <w:rPr>
          <w:rFonts w:ascii="Century Gothic" w:hAnsi="Century Gothic"/>
          <w:spacing w:val="-2"/>
          <w:sz w:val="7"/>
        </w:rPr>
        <w:t xml:space="preserve"> </w:t>
      </w:r>
      <w:r>
        <w:rPr>
          <w:rFonts w:ascii="Century Gothic" w:hAnsi="Century Gothic"/>
          <w:spacing w:val="-2"/>
          <w:w w:val="75"/>
          <w:sz w:val="7"/>
        </w:rPr>
        <w:t>Extranjera</w:t>
      </w:r>
      <w:r>
        <w:rPr>
          <w:rFonts w:ascii="Century Gothic" w:hAnsi="Century Gothic"/>
          <w:spacing w:val="-2"/>
          <w:sz w:val="7"/>
        </w:rPr>
        <w:t xml:space="preserve"> </w:t>
      </w:r>
      <w:r>
        <w:rPr>
          <w:rFonts w:ascii="Century Gothic" w:hAnsi="Century Gothic"/>
          <w:spacing w:val="-2"/>
          <w:w w:val="75"/>
          <w:sz w:val="7"/>
        </w:rPr>
        <w:t>y</w:t>
      </w:r>
      <w:r>
        <w:rPr>
          <w:rFonts w:ascii="Century Gothic" w:hAnsi="Century Gothic"/>
          <w:sz w:val="7"/>
        </w:rPr>
        <w:t xml:space="preserve"> </w:t>
      </w:r>
      <w:r>
        <w:rPr>
          <w:rFonts w:ascii="Century Gothic" w:hAnsi="Century Gothic"/>
          <w:spacing w:val="-2"/>
          <w:w w:val="75"/>
          <w:sz w:val="7"/>
        </w:rPr>
        <w:t>del</w:t>
      </w:r>
      <w:r>
        <w:rPr>
          <w:rFonts w:ascii="Century Gothic" w:hAnsi="Century Gothic"/>
          <w:spacing w:val="-2"/>
          <w:sz w:val="7"/>
        </w:rPr>
        <w:t xml:space="preserve"> </w:t>
      </w:r>
      <w:r>
        <w:rPr>
          <w:rFonts w:ascii="Century Gothic" w:hAnsi="Century Gothic"/>
          <w:spacing w:val="-2"/>
          <w:w w:val="75"/>
          <w:sz w:val="7"/>
        </w:rPr>
        <w:t>Registro</w:t>
      </w:r>
      <w:r>
        <w:rPr>
          <w:rFonts w:ascii="Century Gothic" w:hAnsi="Century Gothic"/>
          <w:sz w:val="7"/>
        </w:rPr>
        <w:t xml:space="preserve"> </w:t>
      </w:r>
      <w:r>
        <w:rPr>
          <w:rFonts w:ascii="Century Gothic" w:hAnsi="Century Gothic"/>
          <w:spacing w:val="-2"/>
          <w:w w:val="75"/>
          <w:sz w:val="7"/>
        </w:rPr>
        <w:t>Nacional</w:t>
      </w:r>
      <w:r>
        <w:rPr>
          <w:rFonts w:ascii="Century Gothic" w:hAnsi="Century Gothic"/>
          <w:spacing w:val="-2"/>
          <w:sz w:val="7"/>
        </w:rPr>
        <w:t xml:space="preserve"> </w:t>
      </w:r>
      <w:r>
        <w:rPr>
          <w:rFonts w:ascii="Century Gothic" w:hAnsi="Century Gothic"/>
          <w:spacing w:val="-2"/>
          <w:w w:val="75"/>
          <w:sz w:val="7"/>
        </w:rPr>
        <w:t>de</w:t>
      </w:r>
      <w:r>
        <w:rPr>
          <w:rFonts w:ascii="Century Gothic" w:hAnsi="Century Gothic"/>
          <w:spacing w:val="-2"/>
          <w:sz w:val="7"/>
        </w:rPr>
        <w:t xml:space="preserve"> </w:t>
      </w:r>
      <w:r>
        <w:rPr>
          <w:rFonts w:ascii="Century Gothic" w:hAnsi="Century Gothic"/>
          <w:spacing w:val="-2"/>
          <w:w w:val="75"/>
          <w:sz w:val="7"/>
        </w:rPr>
        <w:t>Inversiones</w:t>
      </w:r>
      <w:r>
        <w:rPr>
          <w:rFonts w:ascii="Century Gothic" w:hAnsi="Century Gothic"/>
          <w:spacing w:val="40"/>
          <w:sz w:val="7"/>
        </w:rPr>
        <w:t xml:space="preserve"> </w:t>
      </w:r>
      <w:r>
        <w:rPr>
          <w:rFonts w:ascii="Century Gothic" w:hAnsi="Century Gothic"/>
          <w:w w:val="70"/>
          <w:sz w:val="7"/>
        </w:rPr>
        <w:t>Extranjeras,</w:t>
      </w:r>
      <w:r>
        <w:rPr>
          <w:rFonts w:ascii="Century Gothic" w:hAnsi="Century Gothic"/>
          <w:spacing w:val="-1"/>
          <w:sz w:val="7"/>
        </w:rPr>
        <w:t xml:space="preserve"> </w:t>
      </w:r>
      <w:r>
        <w:rPr>
          <w:rFonts w:ascii="Century Gothic" w:hAnsi="Century Gothic"/>
          <w:w w:val="70"/>
          <w:sz w:val="7"/>
        </w:rPr>
        <w:t>116 de la Ley</w:t>
      </w:r>
      <w:r>
        <w:rPr>
          <w:rFonts w:ascii="Century Gothic" w:hAnsi="Century Gothic"/>
          <w:spacing w:val="-1"/>
          <w:sz w:val="7"/>
        </w:rPr>
        <w:t xml:space="preserve"> </w:t>
      </w:r>
      <w:r>
        <w:rPr>
          <w:rFonts w:ascii="Century Gothic" w:hAnsi="Century Gothic"/>
          <w:w w:val="70"/>
          <w:sz w:val="7"/>
        </w:rPr>
        <w:t>General de Transparencia y</w:t>
      </w:r>
      <w:r>
        <w:rPr>
          <w:rFonts w:ascii="Century Gothic" w:hAnsi="Century Gothic"/>
          <w:spacing w:val="-1"/>
          <w:sz w:val="7"/>
        </w:rPr>
        <w:t xml:space="preserve"> </w:t>
      </w:r>
      <w:r>
        <w:rPr>
          <w:rFonts w:ascii="Century Gothic" w:hAnsi="Century Gothic"/>
          <w:w w:val="70"/>
          <w:sz w:val="7"/>
        </w:rPr>
        <w:t>Acceso</w:t>
      </w:r>
      <w:r>
        <w:rPr>
          <w:rFonts w:ascii="Century Gothic" w:hAnsi="Century Gothic"/>
          <w:spacing w:val="-1"/>
          <w:sz w:val="7"/>
        </w:rPr>
        <w:t xml:space="preserve"> </w:t>
      </w:r>
      <w:r>
        <w:rPr>
          <w:rFonts w:ascii="Century Gothic" w:hAnsi="Century Gothic"/>
          <w:w w:val="70"/>
          <w:sz w:val="7"/>
        </w:rPr>
        <w:t>a la Información Pública y</w:t>
      </w:r>
      <w:r>
        <w:rPr>
          <w:rFonts w:ascii="Century Gothic" w:hAnsi="Century Gothic"/>
          <w:spacing w:val="-1"/>
          <w:sz w:val="7"/>
        </w:rPr>
        <w:t xml:space="preserve"> </w:t>
      </w:r>
      <w:r>
        <w:rPr>
          <w:rFonts w:ascii="Century Gothic" w:hAnsi="Century Gothic"/>
          <w:w w:val="70"/>
          <w:sz w:val="7"/>
        </w:rPr>
        <w:t>113</w:t>
      </w:r>
      <w:r>
        <w:rPr>
          <w:rFonts w:ascii="Century Gothic" w:hAnsi="Century Gothic"/>
          <w:spacing w:val="-2"/>
          <w:sz w:val="7"/>
        </w:rPr>
        <w:t xml:space="preserve"> </w:t>
      </w:r>
      <w:r>
        <w:rPr>
          <w:rFonts w:ascii="Century Gothic" w:hAnsi="Century Gothic"/>
          <w:w w:val="70"/>
          <w:sz w:val="7"/>
        </w:rPr>
        <w:t>de la Ley</w:t>
      </w:r>
      <w:r>
        <w:rPr>
          <w:rFonts w:ascii="Century Gothic" w:hAnsi="Century Gothic"/>
          <w:spacing w:val="-1"/>
          <w:sz w:val="7"/>
        </w:rPr>
        <w:t xml:space="preserve"> </w:t>
      </w:r>
      <w:r>
        <w:rPr>
          <w:rFonts w:ascii="Century Gothic" w:hAnsi="Century Gothic"/>
          <w:w w:val="70"/>
          <w:sz w:val="7"/>
        </w:rPr>
        <w:t>Federal de Transparencia y</w:t>
      </w:r>
      <w:r>
        <w:rPr>
          <w:rFonts w:ascii="Century Gothic" w:hAnsi="Century Gothic"/>
          <w:spacing w:val="-1"/>
          <w:sz w:val="7"/>
        </w:rPr>
        <w:t xml:space="preserve"> </w:t>
      </w:r>
      <w:r>
        <w:rPr>
          <w:rFonts w:ascii="Century Gothic" w:hAnsi="Century Gothic"/>
          <w:w w:val="70"/>
          <w:sz w:val="7"/>
        </w:rPr>
        <w:t>Acceso</w:t>
      </w:r>
      <w:r>
        <w:rPr>
          <w:rFonts w:ascii="Century Gothic" w:hAnsi="Century Gothic"/>
          <w:spacing w:val="-1"/>
          <w:sz w:val="7"/>
        </w:rPr>
        <w:t xml:space="preserve"> </w:t>
      </w:r>
      <w:r>
        <w:rPr>
          <w:rFonts w:ascii="Century Gothic" w:hAnsi="Century Gothic"/>
          <w:w w:val="70"/>
          <w:sz w:val="7"/>
        </w:rPr>
        <w:t>a la Información Pública.</w:t>
      </w:r>
      <w:r>
        <w:rPr>
          <w:rFonts w:ascii="Century Gothic" w:hAnsi="Century Gothic"/>
          <w:spacing w:val="-1"/>
          <w:sz w:val="7"/>
        </w:rPr>
        <w:t xml:space="preserve"> </w:t>
      </w:r>
      <w:r>
        <w:rPr>
          <w:rFonts w:ascii="Century Gothic" w:hAnsi="Century Gothic"/>
          <w:w w:val="70"/>
          <w:sz w:val="7"/>
        </w:rPr>
        <w:t>El dato</w:t>
      </w:r>
      <w:r>
        <w:rPr>
          <w:rFonts w:ascii="Century Gothic" w:hAnsi="Century Gothic"/>
          <w:spacing w:val="-1"/>
          <w:sz w:val="7"/>
        </w:rPr>
        <w:t xml:space="preserve"> </w:t>
      </w:r>
      <w:r>
        <w:rPr>
          <w:rFonts w:ascii="Century Gothic" w:hAnsi="Century Gothic"/>
          <w:w w:val="70"/>
          <w:sz w:val="7"/>
        </w:rPr>
        <w:t>estadístico</w:t>
      </w:r>
      <w:r>
        <w:rPr>
          <w:rFonts w:ascii="Century Gothic" w:hAnsi="Century Gothic"/>
          <w:spacing w:val="-1"/>
          <w:sz w:val="7"/>
        </w:rPr>
        <w:t xml:space="preserve"> </w:t>
      </w:r>
      <w:r>
        <w:rPr>
          <w:rFonts w:ascii="Century Gothic" w:hAnsi="Century Gothic"/>
          <w:w w:val="70"/>
          <w:sz w:val="7"/>
        </w:rPr>
        <w:t>de esta celda no</w:t>
      </w:r>
      <w:r>
        <w:rPr>
          <w:rFonts w:ascii="Century Gothic" w:hAnsi="Century Gothic"/>
          <w:spacing w:val="-1"/>
          <w:sz w:val="7"/>
        </w:rPr>
        <w:t xml:space="preserve"> </w:t>
      </w:r>
      <w:r>
        <w:rPr>
          <w:rFonts w:ascii="Century Gothic" w:hAnsi="Century Gothic"/>
          <w:w w:val="70"/>
          <w:sz w:val="7"/>
        </w:rPr>
        <w:t>se muestra debido</w:t>
      </w:r>
      <w:r>
        <w:rPr>
          <w:rFonts w:ascii="Century Gothic" w:hAnsi="Century Gothic"/>
          <w:spacing w:val="-1"/>
          <w:sz w:val="7"/>
        </w:rPr>
        <w:t xml:space="preserve"> </w:t>
      </w:r>
      <w:r>
        <w:rPr>
          <w:rFonts w:ascii="Century Gothic" w:hAnsi="Century Gothic"/>
          <w:w w:val="70"/>
          <w:sz w:val="7"/>
        </w:rPr>
        <w:t>a que corresponde a una o</w:t>
      </w:r>
      <w:r>
        <w:rPr>
          <w:rFonts w:ascii="Century Gothic" w:hAnsi="Century Gothic"/>
          <w:spacing w:val="-1"/>
          <w:sz w:val="7"/>
        </w:rPr>
        <w:t xml:space="preserve"> </w:t>
      </w:r>
      <w:r>
        <w:rPr>
          <w:rFonts w:ascii="Century Gothic" w:hAnsi="Century Gothic"/>
          <w:w w:val="70"/>
          <w:sz w:val="7"/>
        </w:rPr>
        <w:t>dos empresas.</w:t>
      </w:r>
    </w:p>
    <w:p w14:paraId="16F3ED13" w14:textId="77777777" w:rsidR="00051BA4" w:rsidRDefault="00051BA4">
      <w:pPr>
        <w:pStyle w:val="Textoindependiente"/>
        <w:spacing w:before="10"/>
        <w:rPr>
          <w:rFonts w:ascii="Century Gothic"/>
          <w:sz w:val="13"/>
        </w:rPr>
      </w:pPr>
    </w:p>
    <w:p w14:paraId="26DABEDB" w14:textId="77777777" w:rsidR="00051BA4" w:rsidRDefault="00000000">
      <w:pPr>
        <w:pStyle w:val="Textoindependiente"/>
        <w:spacing w:before="91" w:line="360" w:lineRule="auto"/>
        <w:ind w:left="1513" w:right="249"/>
        <w:jc w:val="both"/>
      </w:pPr>
      <w:r>
        <w:t>El ejercicio del gasto público es un elemento fundamental por lo que, la eficacia y la eficiencia en su ejercicio contribuirá a la</w:t>
      </w:r>
      <w:r>
        <w:rPr>
          <w:spacing w:val="-1"/>
        </w:rPr>
        <w:t xml:space="preserve"> </w:t>
      </w:r>
      <w:r>
        <w:t>identificación de posibles</w:t>
      </w:r>
      <w:r>
        <w:rPr>
          <w:spacing w:val="-1"/>
        </w:rPr>
        <w:t xml:space="preserve"> </w:t>
      </w:r>
      <w:r>
        <w:t>casos</w:t>
      </w:r>
      <w:r>
        <w:rPr>
          <w:spacing w:val="-1"/>
        </w:rPr>
        <w:t xml:space="preserve"> </w:t>
      </w:r>
      <w:r>
        <w:t>de corrupción.</w:t>
      </w:r>
      <w:r>
        <w:rPr>
          <w:spacing w:val="-1"/>
        </w:rPr>
        <w:t xml:space="preserve"> </w:t>
      </w:r>
      <w:r>
        <w:t>El</w:t>
      </w:r>
      <w:r>
        <w:rPr>
          <w:spacing w:val="-1"/>
        </w:rPr>
        <w:t xml:space="preserve"> </w:t>
      </w:r>
      <w:r>
        <w:t>Instituto Mexicano para la Competitividad A.C. elaboró el Índice de Información Presupuestal Estatal (IIPE); actual Barómetro de Información Presupuestal Estatal (BIPE), que evalúa la calidad del reporte de la información presupuestal de las 32 Entidades Federativas. El BIPE tiene como propósito eliminar las condiciones de opacidad en el manejo de los recursos</w:t>
      </w:r>
      <w:r>
        <w:rPr>
          <w:spacing w:val="-1"/>
        </w:rPr>
        <w:t xml:space="preserve"> </w:t>
      </w:r>
      <w:r>
        <w:t>públicos</w:t>
      </w:r>
      <w:r>
        <w:rPr>
          <w:spacing w:val="-1"/>
        </w:rPr>
        <w:t xml:space="preserve"> </w:t>
      </w:r>
      <w:r>
        <w:t>y fomentar buenas prácticas presupuestales. Desde 2008, el IMCO evalúa la calidad de la información presupuestal de los estados sobre la base de un catálogo de</w:t>
      </w:r>
      <w:r>
        <w:rPr>
          <w:spacing w:val="-3"/>
        </w:rPr>
        <w:t xml:space="preserve"> </w:t>
      </w:r>
      <w:r>
        <w:t>buenas</w:t>
      </w:r>
      <w:r>
        <w:rPr>
          <w:spacing w:val="-1"/>
        </w:rPr>
        <w:t xml:space="preserve"> </w:t>
      </w:r>
      <w:r>
        <w:t>prácticas</w:t>
      </w:r>
      <w:r>
        <w:rPr>
          <w:spacing w:val="-1"/>
        </w:rPr>
        <w:t xml:space="preserve"> </w:t>
      </w:r>
      <w:r>
        <w:t>y</w:t>
      </w:r>
      <w:r>
        <w:rPr>
          <w:spacing w:val="-2"/>
        </w:rPr>
        <w:t xml:space="preserve"> </w:t>
      </w:r>
      <w:r>
        <w:t>las</w:t>
      </w:r>
      <w:r>
        <w:rPr>
          <w:spacing w:val="-1"/>
        </w:rPr>
        <w:t xml:space="preserve"> </w:t>
      </w:r>
      <w:r>
        <w:t>normas</w:t>
      </w:r>
      <w:r>
        <w:rPr>
          <w:spacing w:val="-4"/>
        </w:rPr>
        <w:t xml:space="preserve"> </w:t>
      </w:r>
      <w:r>
        <w:t>de contabilidad</w:t>
      </w:r>
      <w:r>
        <w:rPr>
          <w:spacing w:val="-2"/>
        </w:rPr>
        <w:t xml:space="preserve"> </w:t>
      </w:r>
      <w:r>
        <w:t>gubernamental.</w:t>
      </w:r>
      <w:r>
        <w:rPr>
          <w:spacing w:val="-3"/>
        </w:rPr>
        <w:t xml:space="preserve"> </w:t>
      </w:r>
      <w:r>
        <w:t>El</w:t>
      </w:r>
      <w:r>
        <w:rPr>
          <w:spacing w:val="-1"/>
        </w:rPr>
        <w:t xml:space="preserve"> </w:t>
      </w:r>
      <w:r>
        <w:t>BIPE</w:t>
      </w:r>
      <w:r>
        <w:rPr>
          <w:spacing w:val="-1"/>
        </w:rPr>
        <w:t xml:space="preserve"> </w:t>
      </w:r>
      <w:r>
        <w:t>ubica al</w:t>
      </w:r>
      <w:r>
        <w:rPr>
          <w:spacing w:val="-3"/>
        </w:rPr>
        <w:t xml:space="preserve"> </w:t>
      </w:r>
      <w:r>
        <w:t>Estado de Tlaxcala entre las 20 entidades mejor evaluadas en esta materia.</w:t>
      </w:r>
    </w:p>
    <w:p w14:paraId="30D89FF1" w14:textId="77777777" w:rsidR="00051BA4" w:rsidRDefault="00051BA4">
      <w:pPr>
        <w:spacing w:line="360" w:lineRule="auto"/>
        <w:jc w:val="both"/>
        <w:sectPr w:rsidR="00051BA4">
          <w:pgSz w:w="12240" w:h="15840"/>
          <w:pgMar w:top="1820" w:right="600" w:bottom="960" w:left="1720" w:header="0" w:footer="774" w:gutter="0"/>
          <w:cols w:space="720"/>
        </w:sectPr>
      </w:pPr>
    </w:p>
    <w:p w14:paraId="017CA5DD" w14:textId="77777777" w:rsidR="00051BA4" w:rsidRDefault="00051BA4">
      <w:pPr>
        <w:pStyle w:val="Textoindependiente"/>
      </w:pPr>
    </w:p>
    <w:p w14:paraId="25F3C370" w14:textId="77777777" w:rsidR="00051BA4" w:rsidRDefault="00051BA4">
      <w:pPr>
        <w:pStyle w:val="Textoindependiente"/>
      </w:pPr>
    </w:p>
    <w:p w14:paraId="139D635A" w14:textId="77777777" w:rsidR="00051BA4" w:rsidRDefault="00051BA4">
      <w:pPr>
        <w:pStyle w:val="Textoindependiente"/>
      </w:pPr>
    </w:p>
    <w:p w14:paraId="17F93380" w14:textId="77777777" w:rsidR="00051BA4" w:rsidRDefault="00051BA4">
      <w:pPr>
        <w:pStyle w:val="Textoindependiente"/>
        <w:spacing w:before="3"/>
        <w:rPr>
          <w:sz w:val="28"/>
        </w:rPr>
      </w:pPr>
    </w:p>
    <w:p w14:paraId="4E396F62" w14:textId="77777777" w:rsidR="00051BA4" w:rsidRDefault="00000000">
      <w:pPr>
        <w:pStyle w:val="Textoindependiente"/>
        <w:ind w:left="1795"/>
      </w:pPr>
      <w:r>
        <w:rPr>
          <w:noProof/>
        </w:rPr>
        <w:drawing>
          <wp:inline distT="0" distB="0" distL="0" distR="0" wp14:anchorId="3DCFBFE9" wp14:editId="6602241C">
            <wp:extent cx="4825010" cy="2227326"/>
            <wp:effectExtent l="0" t="0" r="0" b="0"/>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4" cstate="print"/>
                    <a:stretch>
                      <a:fillRect/>
                    </a:stretch>
                  </pic:blipFill>
                  <pic:spPr>
                    <a:xfrm>
                      <a:off x="0" y="0"/>
                      <a:ext cx="4825010" cy="2227326"/>
                    </a:xfrm>
                    <a:prstGeom prst="rect">
                      <a:avLst/>
                    </a:prstGeom>
                  </pic:spPr>
                </pic:pic>
              </a:graphicData>
            </a:graphic>
          </wp:inline>
        </w:drawing>
      </w:r>
    </w:p>
    <w:p w14:paraId="0C72D570" w14:textId="77777777" w:rsidR="00051BA4" w:rsidRDefault="00051BA4">
      <w:pPr>
        <w:pStyle w:val="Textoindependiente"/>
      </w:pPr>
    </w:p>
    <w:p w14:paraId="2C72E8C7" w14:textId="77777777" w:rsidR="00051BA4" w:rsidRDefault="00000000">
      <w:pPr>
        <w:pStyle w:val="Textoindependiente"/>
        <w:rPr>
          <w:sz w:val="24"/>
        </w:rPr>
      </w:pPr>
      <w:r>
        <w:rPr>
          <w:noProof/>
        </w:rPr>
        <w:drawing>
          <wp:anchor distT="0" distB="0" distL="0" distR="0" simplePos="0" relativeHeight="14" behindDoc="0" locked="0" layoutInCell="1" allowOverlap="1" wp14:anchorId="7B303789" wp14:editId="03CF7C28">
            <wp:simplePos x="0" y="0"/>
            <wp:positionH relativeFrom="page">
              <wp:posOffset>2052320</wp:posOffset>
            </wp:positionH>
            <wp:positionV relativeFrom="paragraph">
              <wp:posOffset>190893</wp:posOffset>
            </wp:positionV>
            <wp:extent cx="5009348" cy="2398871"/>
            <wp:effectExtent l="0" t="0" r="0" b="0"/>
            <wp:wrapTopAndBottom/>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5" cstate="print"/>
                    <a:stretch>
                      <a:fillRect/>
                    </a:stretch>
                  </pic:blipFill>
                  <pic:spPr>
                    <a:xfrm>
                      <a:off x="0" y="0"/>
                      <a:ext cx="5009348" cy="2398871"/>
                    </a:xfrm>
                    <a:prstGeom prst="rect">
                      <a:avLst/>
                    </a:prstGeom>
                  </pic:spPr>
                </pic:pic>
              </a:graphicData>
            </a:graphic>
          </wp:anchor>
        </w:drawing>
      </w:r>
    </w:p>
    <w:p w14:paraId="4F58F1E2" w14:textId="77777777" w:rsidR="00051BA4" w:rsidRDefault="00051BA4">
      <w:pPr>
        <w:pStyle w:val="Textoindependiente"/>
      </w:pPr>
    </w:p>
    <w:p w14:paraId="224451E8" w14:textId="77777777" w:rsidR="00051BA4" w:rsidRDefault="00051BA4">
      <w:pPr>
        <w:pStyle w:val="Textoindependiente"/>
        <w:spacing w:before="7"/>
        <w:rPr>
          <w:sz w:val="15"/>
        </w:rPr>
      </w:pPr>
    </w:p>
    <w:p w14:paraId="3206ECDA" w14:textId="77777777" w:rsidR="00051BA4" w:rsidRDefault="00000000">
      <w:pPr>
        <w:pStyle w:val="Textoindependiente"/>
        <w:spacing w:before="91" w:line="360" w:lineRule="auto"/>
        <w:ind w:left="1513" w:right="248"/>
        <w:jc w:val="both"/>
      </w:pPr>
      <w:r>
        <w:t>En materia de ingresos provenientes de fuentes locales y considerando el término de la pandemia ocasionada por la COVID-19 aunado a una recuperación gradual de las actividades económicas en el Estado,</w:t>
      </w:r>
      <w:r>
        <w:rPr>
          <w:spacing w:val="-2"/>
        </w:rPr>
        <w:t xml:space="preserve"> </w:t>
      </w:r>
      <w:r>
        <w:t>se</w:t>
      </w:r>
      <w:r>
        <w:rPr>
          <w:spacing w:val="-2"/>
        </w:rPr>
        <w:t xml:space="preserve"> </w:t>
      </w:r>
      <w:r>
        <w:t>estima</w:t>
      </w:r>
      <w:r>
        <w:rPr>
          <w:spacing w:val="-2"/>
        </w:rPr>
        <w:t xml:space="preserve"> </w:t>
      </w:r>
      <w:r>
        <w:t>que,</w:t>
      </w:r>
      <w:r>
        <w:rPr>
          <w:spacing w:val="-1"/>
        </w:rPr>
        <w:t xml:space="preserve"> </w:t>
      </w:r>
      <w:r>
        <w:t>para</w:t>
      </w:r>
      <w:r>
        <w:rPr>
          <w:spacing w:val="-2"/>
        </w:rPr>
        <w:t xml:space="preserve"> </w:t>
      </w:r>
      <w:r>
        <w:t>el</w:t>
      </w:r>
      <w:r>
        <w:rPr>
          <w:spacing w:val="-2"/>
        </w:rPr>
        <w:t xml:space="preserve"> </w:t>
      </w:r>
      <w:r>
        <w:t>ejercicio</w:t>
      </w:r>
      <w:r>
        <w:rPr>
          <w:spacing w:val="-1"/>
        </w:rPr>
        <w:t xml:space="preserve"> </w:t>
      </w:r>
      <w:r>
        <w:t>fiscal</w:t>
      </w:r>
      <w:r>
        <w:rPr>
          <w:spacing w:val="-3"/>
        </w:rPr>
        <w:t xml:space="preserve"> </w:t>
      </w:r>
      <w:r>
        <w:t>de</w:t>
      </w:r>
      <w:r>
        <w:rPr>
          <w:spacing w:val="-2"/>
        </w:rPr>
        <w:t xml:space="preserve"> </w:t>
      </w:r>
      <w:r>
        <w:t>2024,</w:t>
      </w:r>
      <w:r>
        <w:rPr>
          <w:spacing w:val="-2"/>
        </w:rPr>
        <w:t xml:space="preserve"> </w:t>
      </w:r>
      <w:r>
        <w:t>se</w:t>
      </w:r>
      <w:r>
        <w:rPr>
          <w:spacing w:val="-2"/>
        </w:rPr>
        <w:t xml:space="preserve"> </w:t>
      </w:r>
      <w:r>
        <w:t>tenga</w:t>
      </w:r>
      <w:r>
        <w:rPr>
          <w:spacing w:val="-2"/>
        </w:rPr>
        <w:t xml:space="preserve"> </w:t>
      </w:r>
      <w:r>
        <w:t>una</w:t>
      </w:r>
      <w:r>
        <w:rPr>
          <w:spacing w:val="-2"/>
        </w:rPr>
        <w:t xml:space="preserve"> </w:t>
      </w:r>
      <w:r>
        <w:t>variación</w:t>
      </w:r>
      <w:r>
        <w:rPr>
          <w:spacing w:val="-1"/>
        </w:rPr>
        <w:t xml:space="preserve"> </w:t>
      </w:r>
      <w:r>
        <w:t>del</w:t>
      </w:r>
      <w:r>
        <w:rPr>
          <w:spacing w:val="-2"/>
        </w:rPr>
        <w:t xml:space="preserve"> </w:t>
      </w:r>
      <w:r>
        <w:t>17.80%</w:t>
      </w:r>
      <w:r>
        <w:rPr>
          <w:spacing w:val="-3"/>
        </w:rPr>
        <w:t xml:space="preserve"> </w:t>
      </w:r>
      <w:r>
        <w:t>con</w:t>
      </w:r>
      <w:r>
        <w:rPr>
          <w:spacing w:val="-1"/>
        </w:rPr>
        <w:t xml:space="preserve"> </w:t>
      </w:r>
      <w:r>
        <w:t xml:space="preserve">relación a la Ley de Ingresos aprobada para el ejercicio fiscal de 2023, tal como se muestra en el gráfico </w:t>
      </w:r>
      <w:r>
        <w:rPr>
          <w:spacing w:val="-2"/>
        </w:rPr>
        <w:t>siguiente:</w:t>
      </w:r>
    </w:p>
    <w:p w14:paraId="4EB92A2E" w14:textId="77777777" w:rsidR="00051BA4" w:rsidRDefault="00051BA4">
      <w:pPr>
        <w:spacing w:line="360" w:lineRule="auto"/>
        <w:jc w:val="both"/>
        <w:sectPr w:rsidR="00051BA4">
          <w:pgSz w:w="12240" w:h="15840"/>
          <w:pgMar w:top="1820" w:right="600" w:bottom="960" w:left="1720" w:header="0" w:footer="774" w:gutter="0"/>
          <w:cols w:space="720"/>
        </w:sectPr>
      </w:pPr>
    </w:p>
    <w:p w14:paraId="30940F63" w14:textId="77777777" w:rsidR="00051BA4" w:rsidRDefault="00051BA4">
      <w:pPr>
        <w:pStyle w:val="Textoindependiente"/>
      </w:pPr>
    </w:p>
    <w:p w14:paraId="3B1F194A" w14:textId="77777777" w:rsidR="00051BA4" w:rsidRDefault="00051BA4">
      <w:pPr>
        <w:pStyle w:val="Textoindependiente"/>
      </w:pPr>
    </w:p>
    <w:p w14:paraId="3319FAEF" w14:textId="77777777" w:rsidR="00051BA4" w:rsidRDefault="00051BA4">
      <w:pPr>
        <w:pStyle w:val="Textoindependiente"/>
      </w:pPr>
    </w:p>
    <w:p w14:paraId="06BC6E81" w14:textId="77777777" w:rsidR="00051BA4" w:rsidRDefault="00051BA4">
      <w:pPr>
        <w:pStyle w:val="Textoindependiente"/>
      </w:pPr>
    </w:p>
    <w:p w14:paraId="05E80FE0" w14:textId="77777777" w:rsidR="00051BA4" w:rsidRDefault="00051BA4">
      <w:pPr>
        <w:pStyle w:val="Textoindependiente"/>
      </w:pPr>
    </w:p>
    <w:p w14:paraId="32B5C304" w14:textId="77777777" w:rsidR="00051BA4" w:rsidRDefault="00051BA4">
      <w:pPr>
        <w:pStyle w:val="Textoindependiente"/>
        <w:spacing w:before="3"/>
        <w:rPr>
          <w:sz w:val="22"/>
        </w:rPr>
      </w:pPr>
    </w:p>
    <w:p w14:paraId="0207449A" w14:textId="77777777" w:rsidR="00051BA4" w:rsidRDefault="00000000">
      <w:pPr>
        <w:pStyle w:val="Textoindependiente"/>
        <w:ind w:left="1981"/>
      </w:pPr>
      <w:r>
        <w:rPr>
          <w:noProof/>
        </w:rPr>
        <w:drawing>
          <wp:inline distT="0" distB="0" distL="0" distR="0" wp14:anchorId="49DAC7E6" wp14:editId="69339353">
            <wp:extent cx="3764235" cy="3021329"/>
            <wp:effectExtent l="0" t="0" r="0" b="0"/>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36" cstate="print"/>
                    <a:stretch>
                      <a:fillRect/>
                    </a:stretch>
                  </pic:blipFill>
                  <pic:spPr>
                    <a:xfrm>
                      <a:off x="0" y="0"/>
                      <a:ext cx="3764235" cy="3021329"/>
                    </a:xfrm>
                    <a:prstGeom prst="rect">
                      <a:avLst/>
                    </a:prstGeom>
                  </pic:spPr>
                </pic:pic>
              </a:graphicData>
            </a:graphic>
          </wp:inline>
        </w:drawing>
      </w:r>
    </w:p>
    <w:p w14:paraId="6BDF7ABF" w14:textId="77777777" w:rsidR="00051BA4" w:rsidRDefault="00051BA4">
      <w:pPr>
        <w:pStyle w:val="Textoindependiente"/>
      </w:pPr>
    </w:p>
    <w:p w14:paraId="7774D112" w14:textId="77777777" w:rsidR="00051BA4" w:rsidRDefault="00051BA4">
      <w:pPr>
        <w:pStyle w:val="Textoindependiente"/>
      </w:pPr>
    </w:p>
    <w:p w14:paraId="57858EA8" w14:textId="77777777" w:rsidR="00051BA4" w:rsidRDefault="00051BA4">
      <w:pPr>
        <w:pStyle w:val="Textoindependiente"/>
        <w:spacing w:before="7"/>
        <w:rPr>
          <w:sz w:val="18"/>
        </w:rPr>
      </w:pPr>
    </w:p>
    <w:p w14:paraId="39BEAB42" w14:textId="77777777" w:rsidR="00051BA4" w:rsidRDefault="00000000">
      <w:pPr>
        <w:pStyle w:val="Textoindependiente"/>
        <w:spacing w:line="360" w:lineRule="auto"/>
        <w:ind w:left="1513" w:right="250"/>
        <w:jc w:val="both"/>
      </w:pPr>
      <w:r>
        <w:t>En</w:t>
      </w:r>
      <w:r>
        <w:rPr>
          <w:spacing w:val="-8"/>
        </w:rPr>
        <w:t xml:space="preserve"> </w:t>
      </w:r>
      <w:r>
        <w:t>esta</w:t>
      </w:r>
      <w:r>
        <w:rPr>
          <w:spacing w:val="-9"/>
        </w:rPr>
        <w:t xml:space="preserve"> </w:t>
      </w:r>
      <w:r>
        <w:t>estimación</w:t>
      </w:r>
      <w:r>
        <w:rPr>
          <w:spacing w:val="-8"/>
        </w:rPr>
        <w:t xml:space="preserve"> </w:t>
      </w:r>
      <w:r>
        <w:t>se</w:t>
      </w:r>
      <w:r>
        <w:rPr>
          <w:spacing w:val="-9"/>
        </w:rPr>
        <w:t xml:space="preserve"> </w:t>
      </w:r>
      <w:r>
        <w:t>incluyen</w:t>
      </w:r>
      <w:r>
        <w:rPr>
          <w:spacing w:val="-8"/>
        </w:rPr>
        <w:t xml:space="preserve"> </w:t>
      </w:r>
      <w:r>
        <w:t>los</w:t>
      </w:r>
      <w:r>
        <w:rPr>
          <w:spacing w:val="-10"/>
        </w:rPr>
        <w:t xml:space="preserve"> </w:t>
      </w:r>
      <w:r>
        <w:t>ingresos</w:t>
      </w:r>
      <w:r>
        <w:rPr>
          <w:spacing w:val="-10"/>
        </w:rPr>
        <w:t xml:space="preserve"> </w:t>
      </w:r>
      <w:r>
        <w:t>que</w:t>
      </w:r>
      <w:r>
        <w:rPr>
          <w:spacing w:val="-9"/>
        </w:rPr>
        <w:t xml:space="preserve"> </w:t>
      </w:r>
      <w:r>
        <w:t>se</w:t>
      </w:r>
      <w:r>
        <w:rPr>
          <w:spacing w:val="-9"/>
        </w:rPr>
        <w:t xml:space="preserve"> </w:t>
      </w:r>
      <w:r>
        <w:t>esperan</w:t>
      </w:r>
      <w:r>
        <w:rPr>
          <w:spacing w:val="-8"/>
        </w:rPr>
        <w:t xml:space="preserve"> </w:t>
      </w:r>
      <w:r>
        <w:t>captar</w:t>
      </w:r>
      <w:r>
        <w:rPr>
          <w:spacing w:val="-8"/>
        </w:rPr>
        <w:t xml:space="preserve"> </w:t>
      </w:r>
      <w:r>
        <w:t>por</w:t>
      </w:r>
      <w:r>
        <w:rPr>
          <w:spacing w:val="-9"/>
        </w:rPr>
        <w:t xml:space="preserve"> </w:t>
      </w:r>
      <w:r>
        <w:t>parte</w:t>
      </w:r>
      <w:r>
        <w:rPr>
          <w:spacing w:val="-9"/>
        </w:rPr>
        <w:t xml:space="preserve"> </w:t>
      </w:r>
      <w:r>
        <w:t>de</w:t>
      </w:r>
      <w:r>
        <w:rPr>
          <w:spacing w:val="-9"/>
        </w:rPr>
        <w:t xml:space="preserve"> </w:t>
      </w:r>
      <w:r>
        <w:t>los</w:t>
      </w:r>
      <w:r>
        <w:rPr>
          <w:spacing w:val="-10"/>
        </w:rPr>
        <w:t xml:space="preserve"> </w:t>
      </w:r>
      <w:r>
        <w:t>Organismos</w:t>
      </w:r>
      <w:r>
        <w:rPr>
          <w:spacing w:val="-10"/>
        </w:rPr>
        <w:t xml:space="preserve"> </w:t>
      </w:r>
      <w:r>
        <w:t>Públicos Descentralizados, por la prestación de servicios inherentes a sus funciones, mismos que serán recaudados a través de la Secretaría de Finanzas.</w:t>
      </w:r>
    </w:p>
    <w:p w14:paraId="62BCCFDA" w14:textId="77777777" w:rsidR="00051BA4" w:rsidRDefault="00051BA4">
      <w:pPr>
        <w:pStyle w:val="Textoindependiente"/>
        <w:rPr>
          <w:sz w:val="30"/>
        </w:rPr>
      </w:pPr>
    </w:p>
    <w:p w14:paraId="007EC5FA" w14:textId="77777777" w:rsidR="00051BA4" w:rsidRDefault="00000000">
      <w:pPr>
        <w:pStyle w:val="Textoindependiente"/>
        <w:spacing w:line="360" w:lineRule="auto"/>
        <w:ind w:left="1513" w:right="244"/>
        <w:jc w:val="both"/>
      </w:pPr>
      <w:r>
        <w:t>En</w:t>
      </w:r>
      <w:r>
        <w:rPr>
          <w:spacing w:val="-2"/>
        </w:rPr>
        <w:t xml:space="preserve"> </w:t>
      </w:r>
      <w:r>
        <w:t>lo</w:t>
      </w:r>
      <w:r>
        <w:rPr>
          <w:spacing w:val="-2"/>
        </w:rPr>
        <w:t xml:space="preserve"> </w:t>
      </w:r>
      <w:r>
        <w:t>que</w:t>
      </w:r>
      <w:r>
        <w:rPr>
          <w:spacing w:val="-3"/>
        </w:rPr>
        <w:t xml:space="preserve"> </w:t>
      </w:r>
      <w:r>
        <w:t>corresponde</w:t>
      </w:r>
      <w:r>
        <w:rPr>
          <w:spacing w:val="-3"/>
        </w:rPr>
        <w:t xml:space="preserve"> </w:t>
      </w:r>
      <w:r>
        <w:t>a</w:t>
      </w:r>
      <w:r>
        <w:rPr>
          <w:spacing w:val="-3"/>
        </w:rPr>
        <w:t xml:space="preserve"> </w:t>
      </w:r>
      <w:r>
        <w:t>participaciones</w:t>
      </w:r>
      <w:r>
        <w:rPr>
          <w:spacing w:val="-4"/>
        </w:rPr>
        <w:t xml:space="preserve"> </w:t>
      </w:r>
      <w:r>
        <w:t>federales</w:t>
      </w:r>
      <w:r>
        <w:rPr>
          <w:spacing w:val="-4"/>
        </w:rPr>
        <w:t xml:space="preserve"> </w:t>
      </w:r>
      <w:r>
        <w:t>referenciadas</w:t>
      </w:r>
      <w:r>
        <w:rPr>
          <w:spacing w:val="-4"/>
        </w:rPr>
        <w:t xml:space="preserve"> </w:t>
      </w:r>
      <w:r>
        <w:t>a</w:t>
      </w:r>
      <w:r>
        <w:rPr>
          <w:spacing w:val="-3"/>
        </w:rPr>
        <w:t xml:space="preserve"> </w:t>
      </w:r>
      <w:r>
        <w:t>la</w:t>
      </w:r>
      <w:r>
        <w:rPr>
          <w:spacing w:val="-3"/>
        </w:rPr>
        <w:t xml:space="preserve"> </w:t>
      </w:r>
      <w:r>
        <w:t>Recaudación</w:t>
      </w:r>
      <w:r>
        <w:rPr>
          <w:spacing w:val="-2"/>
        </w:rPr>
        <w:t xml:space="preserve"> </w:t>
      </w:r>
      <w:r>
        <w:t>Federal</w:t>
      </w:r>
      <w:r>
        <w:rPr>
          <w:spacing w:val="-3"/>
        </w:rPr>
        <w:t xml:space="preserve"> </w:t>
      </w:r>
      <w:r>
        <w:t>Participable en</w:t>
      </w:r>
      <w:r>
        <w:rPr>
          <w:spacing w:val="-9"/>
        </w:rPr>
        <w:t xml:space="preserve"> </w:t>
      </w:r>
      <w:r>
        <w:t>el</w:t>
      </w:r>
      <w:r>
        <w:rPr>
          <w:spacing w:val="-10"/>
        </w:rPr>
        <w:t xml:space="preserve"> </w:t>
      </w:r>
      <w:r>
        <w:t>presente</w:t>
      </w:r>
      <w:r>
        <w:rPr>
          <w:spacing w:val="-10"/>
        </w:rPr>
        <w:t xml:space="preserve"> </w:t>
      </w:r>
      <w:r>
        <w:t>ejercicio</w:t>
      </w:r>
      <w:r>
        <w:rPr>
          <w:spacing w:val="-9"/>
        </w:rPr>
        <w:t xml:space="preserve"> </w:t>
      </w:r>
      <w:r>
        <w:t>(al</w:t>
      </w:r>
      <w:r>
        <w:rPr>
          <w:spacing w:val="-10"/>
        </w:rPr>
        <w:t xml:space="preserve"> </w:t>
      </w:r>
      <w:r>
        <w:t>mes</w:t>
      </w:r>
      <w:r>
        <w:rPr>
          <w:spacing w:val="-11"/>
        </w:rPr>
        <w:t xml:space="preserve"> </w:t>
      </w:r>
      <w:r>
        <w:t>de</w:t>
      </w:r>
      <w:r>
        <w:rPr>
          <w:spacing w:val="-10"/>
        </w:rPr>
        <w:t xml:space="preserve"> </w:t>
      </w:r>
      <w:r>
        <w:t>septiembre</w:t>
      </w:r>
      <w:r>
        <w:rPr>
          <w:spacing w:val="-10"/>
        </w:rPr>
        <w:t xml:space="preserve"> </w:t>
      </w:r>
      <w:r>
        <w:t>de</w:t>
      </w:r>
      <w:r>
        <w:rPr>
          <w:spacing w:val="-10"/>
        </w:rPr>
        <w:t xml:space="preserve"> </w:t>
      </w:r>
      <w:r>
        <w:t>2023),</w:t>
      </w:r>
      <w:r>
        <w:rPr>
          <w:spacing w:val="-10"/>
        </w:rPr>
        <w:t xml:space="preserve"> </w:t>
      </w:r>
      <w:r>
        <w:t>la</w:t>
      </w:r>
      <w:r>
        <w:rPr>
          <w:spacing w:val="-10"/>
        </w:rPr>
        <w:t xml:space="preserve"> </w:t>
      </w:r>
      <w:r>
        <w:t>distribución</w:t>
      </w:r>
      <w:r>
        <w:rPr>
          <w:spacing w:val="-9"/>
        </w:rPr>
        <w:t xml:space="preserve"> </w:t>
      </w:r>
      <w:r>
        <w:t>por</w:t>
      </w:r>
      <w:r>
        <w:rPr>
          <w:spacing w:val="-10"/>
        </w:rPr>
        <w:t xml:space="preserve"> </w:t>
      </w:r>
      <w:r>
        <w:t>Entidad</w:t>
      </w:r>
      <w:r>
        <w:rPr>
          <w:spacing w:val="-9"/>
        </w:rPr>
        <w:t xml:space="preserve"> </w:t>
      </w:r>
      <w:proofErr w:type="gramStart"/>
      <w:r>
        <w:t>Federativa,</w:t>
      </w:r>
      <w:proofErr w:type="gramEnd"/>
      <w:r>
        <w:rPr>
          <w:spacing w:val="-9"/>
        </w:rPr>
        <w:t xml:space="preserve"> </w:t>
      </w:r>
      <w:r>
        <w:t>muestra una variación promedio de -7.19%; Tlaxcala se sitúa con un -2.90%; esto derivado de la recaudación de los impuestos y derechos locales (incluye predial y agua municipal) en los periodos 2021-2022 tal como se aprecia en el gráfico siguiente:</w:t>
      </w:r>
    </w:p>
    <w:p w14:paraId="1A7DAAE4" w14:textId="77777777" w:rsidR="00051BA4" w:rsidRDefault="00051BA4">
      <w:pPr>
        <w:spacing w:line="360" w:lineRule="auto"/>
        <w:jc w:val="both"/>
        <w:sectPr w:rsidR="00051BA4">
          <w:pgSz w:w="12240" w:h="15840"/>
          <w:pgMar w:top="1820" w:right="600" w:bottom="960" w:left="1720" w:header="0" w:footer="774" w:gutter="0"/>
          <w:cols w:space="720"/>
        </w:sectPr>
      </w:pPr>
    </w:p>
    <w:p w14:paraId="6211A09A" w14:textId="77777777" w:rsidR="00051BA4" w:rsidRDefault="00051BA4">
      <w:pPr>
        <w:pStyle w:val="Textoindependiente"/>
      </w:pPr>
    </w:p>
    <w:p w14:paraId="594B2CFE" w14:textId="77777777" w:rsidR="00051BA4" w:rsidRDefault="00051BA4">
      <w:pPr>
        <w:pStyle w:val="Textoindependiente"/>
      </w:pPr>
    </w:p>
    <w:p w14:paraId="3409E3CA" w14:textId="77777777" w:rsidR="00051BA4" w:rsidRDefault="00051BA4">
      <w:pPr>
        <w:pStyle w:val="Textoindependiente"/>
      </w:pPr>
    </w:p>
    <w:p w14:paraId="7A749C36" w14:textId="77777777" w:rsidR="00051BA4" w:rsidRDefault="00051BA4">
      <w:pPr>
        <w:pStyle w:val="Textoindependiente"/>
      </w:pPr>
    </w:p>
    <w:p w14:paraId="6699D008" w14:textId="77777777" w:rsidR="00051BA4" w:rsidRDefault="00051BA4">
      <w:pPr>
        <w:pStyle w:val="Textoindependiente"/>
        <w:spacing w:before="5"/>
        <w:rPr>
          <w:sz w:val="28"/>
        </w:rPr>
      </w:pPr>
    </w:p>
    <w:p w14:paraId="35CEAC08" w14:textId="77777777" w:rsidR="00051BA4" w:rsidRDefault="00000000">
      <w:pPr>
        <w:pStyle w:val="Textoindependiente"/>
        <w:ind w:left="1666"/>
      </w:pPr>
      <w:r>
        <w:rPr>
          <w:noProof/>
        </w:rPr>
        <w:drawing>
          <wp:inline distT="0" distB="0" distL="0" distR="0" wp14:anchorId="7AA7D002" wp14:editId="12E3DC68">
            <wp:extent cx="4779276" cy="2828544"/>
            <wp:effectExtent l="0" t="0" r="0" b="0"/>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37" cstate="print"/>
                    <a:stretch>
                      <a:fillRect/>
                    </a:stretch>
                  </pic:blipFill>
                  <pic:spPr>
                    <a:xfrm>
                      <a:off x="0" y="0"/>
                      <a:ext cx="4779276" cy="2828544"/>
                    </a:xfrm>
                    <a:prstGeom prst="rect">
                      <a:avLst/>
                    </a:prstGeom>
                  </pic:spPr>
                </pic:pic>
              </a:graphicData>
            </a:graphic>
          </wp:inline>
        </w:drawing>
      </w:r>
    </w:p>
    <w:p w14:paraId="54AA82AD" w14:textId="77777777" w:rsidR="00051BA4" w:rsidRDefault="00051BA4">
      <w:pPr>
        <w:pStyle w:val="Textoindependiente"/>
      </w:pPr>
    </w:p>
    <w:p w14:paraId="2C640389" w14:textId="77777777" w:rsidR="00051BA4" w:rsidRDefault="00051BA4">
      <w:pPr>
        <w:pStyle w:val="Textoindependiente"/>
        <w:spacing w:before="10"/>
        <w:rPr>
          <w:sz w:val="27"/>
        </w:rPr>
      </w:pPr>
    </w:p>
    <w:p w14:paraId="13E86CB3" w14:textId="77777777" w:rsidR="00051BA4" w:rsidRDefault="00000000">
      <w:pPr>
        <w:pStyle w:val="Textoindependiente"/>
        <w:spacing w:before="91" w:line="360" w:lineRule="auto"/>
        <w:ind w:left="1513" w:right="254"/>
        <w:jc w:val="both"/>
      </w:pPr>
      <w:r>
        <w:t>Para</w:t>
      </w:r>
      <w:r>
        <w:rPr>
          <w:spacing w:val="-12"/>
        </w:rPr>
        <w:t xml:space="preserve"> </w:t>
      </w:r>
      <w:r>
        <w:t>el</w:t>
      </w:r>
      <w:r>
        <w:rPr>
          <w:spacing w:val="-12"/>
        </w:rPr>
        <w:t xml:space="preserve"> </w:t>
      </w:r>
      <w:r>
        <w:t>ejercicio</w:t>
      </w:r>
      <w:r>
        <w:rPr>
          <w:spacing w:val="-11"/>
        </w:rPr>
        <w:t xml:space="preserve"> </w:t>
      </w:r>
      <w:r>
        <w:t>fiscal</w:t>
      </w:r>
      <w:r>
        <w:rPr>
          <w:spacing w:val="-11"/>
        </w:rPr>
        <w:t xml:space="preserve"> </w:t>
      </w:r>
      <w:r>
        <w:t>2024,</w:t>
      </w:r>
      <w:r>
        <w:rPr>
          <w:spacing w:val="-12"/>
        </w:rPr>
        <w:t xml:space="preserve"> </w:t>
      </w:r>
      <w:r>
        <w:t>se</w:t>
      </w:r>
      <w:r>
        <w:rPr>
          <w:spacing w:val="-12"/>
        </w:rPr>
        <w:t xml:space="preserve"> </w:t>
      </w:r>
      <w:r>
        <w:t>prevé</w:t>
      </w:r>
      <w:r>
        <w:rPr>
          <w:spacing w:val="-12"/>
        </w:rPr>
        <w:t xml:space="preserve"> </w:t>
      </w:r>
      <w:r>
        <w:t>una</w:t>
      </w:r>
      <w:r>
        <w:rPr>
          <w:spacing w:val="-12"/>
        </w:rPr>
        <w:t xml:space="preserve"> </w:t>
      </w:r>
      <w:r>
        <w:t>variación</w:t>
      </w:r>
      <w:r>
        <w:rPr>
          <w:spacing w:val="-12"/>
        </w:rPr>
        <w:t xml:space="preserve"> </w:t>
      </w:r>
      <w:r>
        <w:t>del</w:t>
      </w:r>
      <w:r>
        <w:rPr>
          <w:spacing w:val="-12"/>
        </w:rPr>
        <w:t xml:space="preserve"> </w:t>
      </w:r>
      <w:r>
        <w:t>6.06%</w:t>
      </w:r>
      <w:r>
        <w:rPr>
          <w:spacing w:val="-13"/>
        </w:rPr>
        <w:t xml:space="preserve"> </w:t>
      </w:r>
      <w:r>
        <w:t>en</w:t>
      </w:r>
      <w:r>
        <w:rPr>
          <w:spacing w:val="-11"/>
        </w:rPr>
        <w:t xml:space="preserve"> </w:t>
      </w:r>
      <w:r>
        <w:t>las</w:t>
      </w:r>
      <w:r>
        <w:rPr>
          <w:spacing w:val="-13"/>
        </w:rPr>
        <w:t xml:space="preserve"> </w:t>
      </w:r>
      <w:r>
        <w:t>participaciones</w:t>
      </w:r>
      <w:r>
        <w:rPr>
          <w:spacing w:val="-12"/>
        </w:rPr>
        <w:t xml:space="preserve"> </w:t>
      </w:r>
      <w:r>
        <w:t>federales,</w:t>
      </w:r>
      <w:r>
        <w:rPr>
          <w:spacing w:val="-12"/>
        </w:rPr>
        <w:t xml:space="preserve"> </w:t>
      </w:r>
      <w:r>
        <w:t>respecto de</w:t>
      </w:r>
      <w:r>
        <w:rPr>
          <w:spacing w:val="-4"/>
        </w:rPr>
        <w:t xml:space="preserve"> </w:t>
      </w:r>
      <w:r>
        <w:t>las</w:t>
      </w:r>
      <w:r>
        <w:rPr>
          <w:spacing w:val="-5"/>
        </w:rPr>
        <w:t xml:space="preserve"> </w:t>
      </w:r>
      <w:r>
        <w:t>cifras</w:t>
      </w:r>
      <w:r>
        <w:rPr>
          <w:spacing w:val="-5"/>
        </w:rPr>
        <w:t xml:space="preserve"> </w:t>
      </w:r>
      <w:r>
        <w:t>autorizadas</w:t>
      </w:r>
      <w:r>
        <w:rPr>
          <w:spacing w:val="-5"/>
        </w:rPr>
        <w:t xml:space="preserve"> </w:t>
      </w:r>
      <w:r>
        <w:t>en</w:t>
      </w:r>
      <w:r>
        <w:rPr>
          <w:spacing w:val="-3"/>
        </w:rPr>
        <w:t xml:space="preserve"> </w:t>
      </w:r>
      <w:r>
        <w:t>la</w:t>
      </w:r>
      <w:r>
        <w:rPr>
          <w:spacing w:val="-2"/>
        </w:rPr>
        <w:t xml:space="preserve"> </w:t>
      </w:r>
      <w:r>
        <w:t>Ley</w:t>
      </w:r>
      <w:r>
        <w:rPr>
          <w:spacing w:val="-3"/>
        </w:rPr>
        <w:t xml:space="preserve"> </w:t>
      </w:r>
      <w:r>
        <w:t>de</w:t>
      </w:r>
      <w:r>
        <w:rPr>
          <w:spacing w:val="-4"/>
        </w:rPr>
        <w:t xml:space="preserve"> </w:t>
      </w:r>
      <w:r>
        <w:t>Ingresos</w:t>
      </w:r>
      <w:r>
        <w:rPr>
          <w:spacing w:val="-5"/>
        </w:rPr>
        <w:t xml:space="preserve"> </w:t>
      </w:r>
      <w:r>
        <w:t>del</w:t>
      </w:r>
      <w:r>
        <w:rPr>
          <w:spacing w:val="-4"/>
        </w:rPr>
        <w:t xml:space="preserve"> </w:t>
      </w:r>
      <w:r>
        <w:t>Estado</w:t>
      </w:r>
      <w:r>
        <w:rPr>
          <w:spacing w:val="-3"/>
        </w:rPr>
        <w:t xml:space="preserve"> </w:t>
      </w:r>
      <w:r>
        <w:t>de</w:t>
      </w:r>
      <w:r>
        <w:rPr>
          <w:spacing w:val="-4"/>
        </w:rPr>
        <w:t xml:space="preserve"> </w:t>
      </w:r>
      <w:r>
        <w:t>Tlaxcala</w:t>
      </w:r>
      <w:r>
        <w:rPr>
          <w:spacing w:val="-4"/>
        </w:rPr>
        <w:t xml:space="preserve"> </w:t>
      </w:r>
      <w:r>
        <w:t>para</w:t>
      </w:r>
      <w:r>
        <w:rPr>
          <w:spacing w:val="-4"/>
        </w:rPr>
        <w:t xml:space="preserve"> </w:t>
      </w:r>
      <w:r>
        <w:t>el</w:t>
      </w:r>
      <w:r>
        <w:rPr>
          <w:spacing w:val="-4"/>
        </w:rPr>
        <w:t xml:space="preserve"> </w:t>
      </w:r>
      <w:r>
        <w:t>Ejercicio</w:t>
      </w:r>
      <w:r>
        <w:rPr>
          <w:spacing w:val="-3"/>
        </w:rPr>
        <w:t xml:space="preserve"> </w:t>
      </w:r>
      <w:r>
        <w:t>Fiscal</w:t>
      </w:r>
      <w:r>
        <w:rPr>
          <w:spacing w:val="-4"/>
        </w:rPr>
        <w:t xml:space="preserve"> </w:t>
      </w:r>
      <w:r>
        <w:t>2023,</w:t>
      </w:r>
      <w:r>
        <w:rPr>
          <w:spacing w:val="-4"/>
        </w:rPr>
        <w:t xml:space="preserve"> </w:t>
      </w:r>
      <w:r>
        <w:t>tal y como se muestra en la gráfica siguiente:</w:t>
      </w:r>
    </w:p>
    <w:p w14:paraId="569EBEE8" w14:textId="77777777" w:rsidR="00051BA4" w:rsidRDefault="00000000">
      <w:pPr>
        <w:pStyle w:val="Textoindependiente"/>
        <w:spacing w:before="2"/>
        <w:rPr>
          <w:sz w:val="26"/>
        </w:rPr>
      </w:pPr>
      <w:r>
        <w:rPr>
          <w:noProof/>
        </w:rPr>
        <w:drawing>
          <wp:anchor distT="0" distB="0" distL="0" distR="0" simplePos="0" relativeHeight="15" behindDoc="0" locked="0" layoutInCell="1" allowOverlap="1" wp14:anchorId="4A8B490A" wp14:editId="5C7DD481">
            <wp:simplePos x="0" y="0"/>
            <wp:positionH relativeFrom="page">
              <wp:posOffset>2099753</wp:posOffset>
            </wp:positionH>
            <wp:positionV relativeFrom="paragraph">
              <wp:posOffset>206598</wp:posOffset>
            </wp:positionV>
            <wp:extent cx="4430477" cy="2592324"/>
            <wp:effectExtent l="0" t="0" r="0" b="0"/>
            <wp:wrapTopAndBottom/>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38" cstate="print"/>
                    <a:stretch>
                      <a:fillRect/>
                    </a:stretch>
                  </pic:blipFill>
                  <pic:spPr>
                    <a:xfrm>
                      <a:off x="0" y="0"/>
                      <a:ext cx="4430477" cy="2592324"/>
                    </a:xfrm>
                    <a:prstGeom prst="rect">
                      <a:avLst/>
                    </a:prstGeom>
                  </pic:spPr>
                </pic:pic>
              </a:graphicData>
            </a:graphic>
          </wp:anchor>
        </w:drawing>
      </w:r>
    </w:p>
    <w:p w14:paraId="230EA6BF" w14:textId="77777777" w:rsidR="00051BA4" w:rsidRDefault="00051BA4">
      <w:pPr>
        <w:pStyle w:val="Textoindependiente"/>
        <w:spacing w:before="9"/>
        <w:rPr>
          <w:sz w:val="30"/>
        </w:rPr>
      </w:pPr>
    </w:p>
    <w:p w14:paraId="041FA669" w14:textId="77777777" w:rsidR="00051BA4" w:rsidRDefault="00000000">
      <w:pPr>
        <w:spacing w:before="1"/>
        <w:ind w:left="1513"/>
        <w:jc w:val="both"/>
        <w:rPr>
          <w:sz w:val="12"/>
        </w:rPr>
      </w:pPr>
      <w:r>
        <w:rPr>
          <w:sz w:val="12"/>
        </w:rPr>
        <w:t>Fuente:</w:t>
      </w:r>
      <w:r>
        <w:rPr>
          <w:spacing w:val="-2"/>
          <w:sz w:val="12"/>
        </w:rPr>
        <w:t xml:space="preserve"> </w:t>
      </w:r>
      <w:r>
        <w:rPr>
          <w:sz w:val="12"/>
        </w:rPr>
        <w:t>Elaboración</w:t>
      </w:r>
      <w:r>
        <w:rPr>
          <w:spacing w:val="-1"/>
          <w:sz w:val="12"/>
        </w:rPr>
        <w:t xml:space="preserve"> </w:t>
      </w:r>
      <w:r>
        <w:rPr>
          <w:sz w:val="12"/>
        </w:rPr>
        <w:t>propia</w:t>
      </w:r>
      <w:r>
        <w:rPr>
          <w:spacing w:val="-2"/>
          <w:sz w:val="12"/>
        </w:rPr>
        <w:t xml:space="preserve"> DCGCH.</w:t>
      </w:r>
    </w:p>
    <w:p w14:paraId="4D3FC663" w14:textId="77777777" w:rsidR="00051BA4" w:rsidRDefault="00051BA4">
      <w:pPr>
        <w:jc w:val="both"/>
        <w:rPr>
          <w:sz w:val="12"/>
        </w:rPr>
        <w:sectPr w:rsidR="00051BA4">
          <w:pgSz w:w="12240" w:h="15840"/>
          <w:pgMar w:top="1820" w:right="600" w:bottom="960" w:left="1720" w:header="0" w:footer="774" w:gutter="0"/>
          <w:cols w:space="720"/>
        </w:sectPr>
      </w:pPr>
    </w:p>
    <w:p w14:paraId="22AA9F4E" w14:textId="77777777" w:rsidR="00051BA4" w:rsidRDefault="00051BA4">
      <w:pPr>
        <w:pStyle w:val="Textoindependiente"/>
      </w:pPr>
    </w:p>
    <w:p w14:paraId="06AE36ED" w14:textId="77777777" w:rsidR="00051BA4" w:rsidRDefault="00051BA4">
      <w:pPr>
        <w:pStyle w:val="Textoindependiente"/>
      </w:pPr>
    </w:p>
    <w:p w14:paraId="647DCF6D" w14:textId="77777777" w:rsidR="00051BA4" w:rsidRDefault="00051BA4">
      <w:pPr>
        <w:pStyle w:val="Textoindependiente"/>
      </w:pPr>
    </w:p>
    <w:p w14:paraId="498B84AE" w14:textId="77777777" w:rsidR="00051BA4" w:rsidRDefault="00051BA4">
      <w:pPr>
        <w:pStyle w:val="Textoindependiente"/>
        <w:spacing w:before="4"/>
      </w:pPr>
    </w:p>
    <w:p w14:paraId="086DD943" w14:textId="77777777" w:rsidR="00051BA4" w:rsidRDefault="00000000">
      <w:pPr>
        <w:pStyle w:val="Textoindependiente"/>
        <w:spacing w:before="91" w:line="360" w:lineRule="auto"/>
        <w:ind w:left="1513" w:right="247"/>
        <w:jc w:val="both"/>
      </w:pPr>
      <w:r>
        <w:t>En</w:t>
      </w:r>
      <w:r>
        <w:rPr>
          <w:spacing w:val="-3"/>
        </w:rPr>
        <w:t xml:space="preserve"> </w:t>
      </w:r>
      <w:r>
        <w:t>el</w:t>
      </w:r>
      <w:r>
        <w:rPr>
          <w:spacing w:val="-4"/>
        </w:rPr>
        <w:t xml:space="preserve"> </w:t>
      </w:r>
      <w:r>
        <w:t>caso</w:t>
      </w:r>
      <w:r>
        <w:rPr>
          <w:spacing w:val="-3"/>
        </w:rPr>
        <w:t xml:space="preserve"> </w:t>
      </w:r>
      <w:r>
        <w:t>de</w:t>
      </w:r>
      <w:r>
        <w:rPr>
          <w:spacing w:val="-4"/>
        </w:rPr>
        <w:t xml:space="preserve"> </w:t>
      </w:r>
      <w:r>
        <w:t>las</w:t>
      </w:r>
      <w:r>
        <w:rPr>
          <w:spacing w:val="-5"/>
        </w:rPr>
        <w:t xml:space="preserve"> </w:t>
      </w:r>
      <w:r>
        <w:t>aportaciones</w:t>
      </w:r>
      <w:r>
        <w:rPr>
          <w:spacing w:val="-3"/>
        </w:rPr>
        <w:t xml:space="preserve"> </w:t>
      </w:r>
      <w:r>
        <w:t>federales,</w:t>
      </w:r>
      <w:r>
        <w:rPr>
          <w:spacing w:val="-4"/>
        </w:rPr>
        <w:t xml:space="preserve"> </w:t>
      </w:r>
      <w:r>
        <w:t>se</w:t>
      </w:r>
      <w:r>
        <w:rPr>
          <w:spacing w:val="-4"/>
        </w:rPr>
        <w:t xml:space="preserve"> </w:t>
      </w:r>
      <w:r>
        <w:t>espera</w:t>
      </w:r>
      <w:r>
        <w:rPr>
          <w:spacing w:val="-4"/>
        </w:rPr>
        <w:t xml:space="preserve"> </w:t>
      </w:r>
      <w:r>
        <w:t>un</w:t>
      </w:r>
      <w:r>
        <w:rPr>
          <w:spacing w:val="-3"/>
        </w:rPr>
        <w:t xml:space="preserve"> </w:t>
      </w:r>
      <w:r>
        <w:t>comportamiento</w:t>
      </w:r>
      <w:r>
        <w:rPr>
          <w:spacing w:val="-4"/>
        </w:rPr>
        <w:t xml:space="preserve"> </w:t>
      </w:r>
      <w:proofErr w:type="gramStart"/>
      <w:r>
        <w:t>a</w:t>
      </w:r>
      <w:r>
        <w:rPr>
          <w:spacing w:val="-4"/>
        </w:rPr>
        <w:t xml:space="preserve"> </w:t>
      </w:r>
      <w:r>
        <w:t>la</w:t>
      </w:r>
      <w:r>
        <w:rPr>
          <w:spacing w:val="-4"/>
        </w:rPr>
        <w:t xml:space="preserve"> </w:t>
      </w:r>
      <w:r>
        <w:t>alza</w:t>
      </w:r>
      <w:proofErr w:type="gramEnd"/>
      <w:r>
        <w:t>,</w:t>
      </w:r>
      <w:r>
        <w:rPr>
          <w:spacing w:val="-4"/>
        </w:rPr>
        <w:t xml:space="preserve"> </w:t>
      </w:r>
      <w:r>
        <w:t>dado</w:t>
      </w:r>
      <w:r>
        <w:rPr>
          <w:spacing w:val="-3"/>
        </w:rPr>
        <w:t xml:space="preserve"> </w:t>
      </w:r>
      <w:r>
        <w:t>que</w:t>
      </w:r>
      <w:r>
        <w:rPr>
          <w:spacing w:val="-4"/>
        </w:rPr>
        <w:t xml:space="preserve"> </w:t>
      </w:r>
      <w:r>
        <w:t>son</w:t>
      </w:r>
      <w:r>
        <w:rPr>
          <w:spacing w:val="-3"/>
        </w:rPr>
        <w:t xml:space="preserve"> </w:t>
      </w:r>
      <w:r>
        <w:t>recursos etiquetados, se estima una variación positiva del 8.69% con relación a las cifras aprobadas en el ejercicio fiscal 2023, como se ejemplifica a continuación:</w:t>
      </w:r>
    </w:p>
    <w:p w14:paraId="79348ED7" w14:textId="77777777" w:rsidR="00051BA4" w:rsidRDefault="00051BA4">
      <w:pPr>
        <w:pStyle w:val="Textoindependiente"/>
      </w:pPr>
    </w:p>
    <w:p w14:paraId="7058D473" w14:textId="77777777" w:rsidR="00051BA4" w:rsidRDefault="00051BA4">
      <w:pPr>
        <w:pStyle w:val="Textoindependiente"/>
      </w:pPr>
    </w:p>
    <w:p w14:paraId="1ADB33D8" w14:textId="77777777" w:rsidR="00051BA4" w:rsidRDefault="00000000">
      <w:pPr>
        <w:pStyle w:val="Textoindependiente"/>
        <w:spacing w:before="8"/>
        <w:rPr>
          <w:sz w:val="18"/>
        </w:rPr>
      </w:pPr>
      <w:r>
        <w:rPr>
          <w:noProof/>
        </w:rPr>
        <w:drawing>
          <wp:anchor distT="0" distB="0" distL="0" distR="0" simplePos="0" relativeHeight="16" behindDoc="0" locked="0" layoutInCell="1" allowOverlap="1" wp14:anchorId="624E4AD4" wp14:editId="70998B6B">
            <wp:simplePos x="0" y="0"/>
            <wp:positionH relativeFrom="page">
              <wp:posOffset>2181822</wp:posOffset>
            </wp:positionH>
            <wp:positionV relativeFrom="paragraph">
              <wp:posOffset>152115</wp:posOffset>
            </wp:positionV>
            <wp:extent cx="3264550" cy="2090927"/>
            <wp:effectExtent l="0" t="0" r="0" b="0"/>
            <wp:wrapTopAndBottom/>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39" cstate="print"/>
                    <a:stretch>
                      <a:fillRect/>
                    </a:stretch>
                  </pic:blipFill>
                  <pic:spPr>
                    <a:xfrm>
                      <a:off x="0" y="0"/>
                      <a:ext cx="3264550" cy="2090927"/>
                    </a:xfrm>
                    <a:prstGeom prst="rect">
                      <a:avLst/>
                    </a:prstGeom>
                  </pic:spPr>
                </pic:pic>
              </a:graphicData>
            </a:graphic>
          </wp:anchor>
        </w:drawing>
      </w:r>
    </w:p>
    <w:p w14:paraId="6660A6E1" w14:textId="77777777" w:rsidR="00051BA4" w:rsidRDefault="00051BA4">
      <w:pPr>
        <w:pStyle w:val="Textoindependiente"/>
        <w:spacing w:before="3"/>
        <w:rPr>
          <w:sz w:val="26"/>
        </w:rPr>
      </w:pPr>
    </w:p>
    <w:p w14:paraId="24EEF589" w14:textId="77777777" w:rsidR="00051BA4" w:rsidRDefault="00000000">
      <w:pPr>
        <w:ind w:left="1513"/>
        <w:jc w:val="both"/>
        <w:rPr>
          <w:sz w:val="12"/>
        </w:rPr>
      </w:pPr>
      <w:r>
        <w:rPr>
          <w:sz w:val="12"/>
        </w:rPr>
        <w:t>Fuente:</w:t>
      </w:r>
      <w:r>
        <w:rPr>
          <w:spacing w:val="-2"/>
          <w:sz w:val="12"/>
        </w:rPr>
        <w:t xml:space="preserve"> </w:t>
      </w:r>
      <w:r>
        <w:rPr>
          <w:sz w:val="12"/>
        </w:rPr>
        <w:t>Elaboración</w:t>
      </w:r>
      <w:r>
        <w:rPr>
          <w:spacing w:val="-1"/>
          <w:sz w:val="12"/>
        </w:rPr>
        <w:t xml:space="preserve"> </w:t>
      </w:r>
      <w:r>
        <w:rPr>
          <w:sz w:val="12"/>
        </w:rPr>
        <w:t>propia</w:t>
      </w:r>
      <w:r>
        <w:rPr>
          <w:spacing w:val="-2"/>
          <w:sz w:val="12"/>
        </w:rPr>
        <w:t xml:space="preserve"> DCGCH.</w:t>
      </w:r>
    </w:p>
    <w:p w14:paraId="7E4E3C8B" w14:textId="77777777" w:rsidR="00051BA4" w:rsidRDefault="00051BA4">
      <w:pPr>
        <w:pStyle w:val="Textoindependiente"/>
        <w:rPr>
          <w:sz w:val="12"/>
        </w:rPr>
      </w:pPr>
    </w:p>
    <w:p w14:paraId="1A758E0B" w14:textId="77777777" w:rsidR="00051BA4" w:rsidRDefault="00051BA4">
      <w:pPr>
        <w:pStyle w:val="Textoindependiente"/>
        <w:spacing w:before="1"/>
        <w:rPr>
          <w:sz w:val="12"/>
        </w:rPr>
      </w:pPr>
    </w:p>
    <w:p w14:paraId="2AD7050E" w14:textId="77777777" w:rsidR="00051BA4" w:rsidRDefault="00000000">
      <w:pPr>
        <w:pStyle w:val="Textoindependiente"/>
        <w:ind w:left="1513"/>
        <w:jc w:val="both"/>
      </w:pPr>
      <w:r>
        <w:t>Para</w:t>
      </w:r>
      <w:r>
        <w:rPr>
          <w:spacing w:val="22"/>
        </w:rPr>
        <w:t xml:space="preserve"> </w:t>
      </w:r>
      <w:r>
        <w:t>el</w:t>
      </w:r>
      <w:r>
        <w:rPr>
          <w:spacing w:val="22"/>
        </w:rPr>
        <w:t xml:space="preserve"> </w:t>
      </w:r>
      <w:r>
        <w:t>ejercicio</w:t>
      </w:r>
      <w:r>
        <w:rPr>
          <w:spacing w:val="25"/>
        </w:rPr>
        <w:t xml:space="preserve"> </w:t>
      </w:r>
      <w:r>
        <w:t>fiscal</w:t>
      </w:r>
      <w:r>
        <w:rPr>
          <w:spacing w:val="20"/>
        </w:rPr>
        <w:t xml:space="preserve"> </w:t>
      </w:r>
      <w:r>
        <w:t>2024,</w:t>
      </w:r>
      <w:r>
        <w:rPr>
          <w:spacing w:val="21"/>
        </w:rPr>
        <w:t xml:space="preserve"> </w:t>
      </w:r>
      <w:r>
        <w:t>se</w:t>
      </w:r>
      <w:r>
        <w:rPr>
          <w:spacing w:val="22"/>
        </w:rPr>
        <w:t xml:space="preserve"> </w:t>
      </w:r>
      <w:r>
        <w:t>prevé</w:t>
      </w:r>
      <w:r>
        <w:rPr>
          <w:spacing w:val="21"/>
        </w:rPr>
        <w:t xml:space="preserve"> </w:t>
      </w:r>
      <w:r>
        <w:t>obtener</w:t>
      </w:r>
      <w:r>
        <w:rPr>
          <w:spacing w:val="21"/>
        </w:rPr>
        <w:t xml:space="preserve"> </w:t>
      </w:r>
      <w:r>
        <w:t>un</w:t>
      </w:r>
      <w:r>
        <w:rPr>
          <w:spacing w:val="24"/>
        </w:rPr>
        <w:t xml:space="preserve"> </w:t>
      </w:r>
      <w:r>
        <w:t>total</w:t>
      </w:r>
      <w:r>
        <w:rPr>
          <w:spacing w:val="20"/>
        </w:rPr>
        <w:t xml:space="preserve"> </w:t>
      </w:r>
      <w:r>
        <w:t>de</w:t>
      </w:r>
      <w:r>
        <w:rPr>
          <w:spacing w:val="21"/>
        </w:rPr>
        <w:t xml:space="preserve"> </w:t>
      </w:r>
      <w:r>
        <w:t>ingresos</w:t>
      </w:r>
      <w:r>
        <w:rPr>
          <w:spacing w:val="22"/>
        </w:rPr>
        <w:t xml:space="preserve"> </w:t>
      </w:r>
      <w:r>
        <w:t>para</w:t>
      </w:r>
      <w:r>
        <w:rPr>
          <w:spacing w:val="21"/>
        </w:rPr>
        <w:t xml:space="preserve"> </w:t>
      </w:r>
      <w:r>
        <w:t>el</w:t>
      </w:r>
      <w:r>
        <w:rPr>
          <w:spacing w:val="22"/>
        </w:rPr>
        <w:t xml:space="preserve"> </w:t>
      </w:r>
      <w:r>
        <w:t>Estado</w:t>
      </w:r>
      <w:r>
        <w:rPr>
          <w:spacing w:val="22"/>
        </w:rPr>
        <w:t xml:space="preserve"> </w:t>
      </w:r>
      <w:r>
        <w:t>de</w:t>
      </w:r>
      <w:r>
        <w:rPr>
          <w:spacing w:val="22"/>
        </w:rPr>
        <w:t xml:space="preserve"> </w:t>
      </w:r>
      <w:r>
        <w:t>Tlaxcala</w:t>
      </w:r>
      <w:r>
        <w:rPr>
          <w:spacing w:val="22"/>
        </w:rPr>
        <w:t xml:space="preserve"> </w:t>
      </w:r>
      <w:r>
        <w:rPr>
          <w:spacing w:val="-5"/>
        </w:rPr>
        <w:t>por</w:t>
      </w:r>
    </w:p>
    <w:p w14:paraId="15E9A163" w14:textId="77777777" w:rsidR="00051BA4" w:rsidRDefault="00000000">
      <w:pPr>
        <w:pStyle w:val="Textoindependiente"/>
        <w:spacing w:before="113" w:line="360" w:lineRule="auto"/>
        <w:ind w:left="1513" w:right="248"/>
        <w:jc w:val="both"/>
      </w:pPr>
      <w:r>
        <w:t>$27,644,830,450.00, provenientes de fuentes locales, participaciones e incentivos económicos, aportaciones federales, convenios suscritos con el Gobierno Federal y extraordinarios, lo que representa</w:t>
      </w:r>
      <w:r>
        <w:rPr>
          <w:spacing w:val="-2"/>
        </w:rPr>
        <w:t xml:space="preserve"> </w:t>
      </w:r>
      <w:r>
        <w:t>una</w:t>
      </w:r>
      <w:r>
        <w:rPr>
          <w:spacing w:val="-2"/>
        </w:rPr>
        <w:t xml:space="preserve"> </w:t>
      </w:r>
      <w:r>
        <w:t>variación</w:t>
      </w:r>
      <w:r>
        <w:rPr>
          <w:spacing w:val="-1"/>
        </w:rPr>
        <w:t xml:space="preserve"> </w:t>
      </w:r>
      <w:r>
        <w:t>del</w:t>
      </w:r>
      <w:r>
        <w:rPr>
          <w:spacing w:val="-2"/>
        </w:rPr>
        <w:t xml:space="preserve"> </w:t>
      </w:r>
      <w:r>
        <w:t>8.11%</w:t>
      </w:r>
      <w:r>
        <w:rPr>
          <w:spacing w:val="-3"/>
        </w:rPr>
        <w:t xml:space="preserve"> </w:t>
      </w:r>
      <w:r>
        <w:t>respecto</w:t>
      </w:r>
      <w:r>
        <w:rPr>
          <w:spacing w:val="-1"/>
        </w:rPr>
        <w:t xml:space="preserve"> </w:t>
      </w:r>
      <w:r>
        <w:t>de</w:t>
      </w:r>
      <w:r>
        <w:rPr>
          <w:spacing w:val="-2"/>
        </w:rPr>
        <w:t xml:space="preserve"> </w:t>
      </w:r>
      <w:r>
        <w:t>las</w:t>
      </w:r>
      <w:r>
        <w:rPr>
          <w:spacing w:val="-3"/>
        </w:rPr>
        <w:t xml:space="preserve"> </w:t>
      </w:r>
      <w:r>
        <w:t>cifras</w:t>
      </w:r>
      <w:r>
        <w:rPr>
          <w:spacing w:val="-3"/>
        </w:rPr>
        <w:t xml:space="preserve"> </w:t>
      </w:r>
      <w:r>
        <w:t>autorizadas</w:t>
      </w:r>
      <w:r>
        <w:rPr>
          <w:spacing w:val="-3"/>
        </w:rPr>
        <w:t xml:space="preserve"> </w:t>
      </w:r>
      <w:r>
        <w:t>en</w:t>
      </w:r>
      <w:r>
        <w:rPr>
          <w:spacing w:val="-1"/>
        </w:rPr>
        <w:t xml:space="preserve"> </w:t>
      </w:r>
      <w:r>
        <w:t>la</w:t>
      </w:r>
      <w:r>
        <w:rPr>
          <w:spacing w:val="-2"/>
        </w:rPr>
        <w:t xml:space="preserve"> </w:t>
      </w:r>
      <w:r>
        <w:t>Ley</w:t>
      </w:r>
      <w:r>
        <w:rPr>
          <w:spacing w:val="-1"/>
        </w:rPr>
        <w:t xml:space="preserve"> </w:t>
      </w:r>
      <w:r>
        <w:t>de</w:t>
      </w:r>
      <w:r>
        <w:rPr>
          <w:spacing w:val="-2"/>
        </w:rPr>
        <w:t xml:space="preserve"> </w:t>
      </w:r>
      <w:r>
        <w:t>Ingresos</w:t>
      </w:r>
      <w:r>
        <w:rPr>
          <w:spacing w:val="-3"/>
        </w:rPr>
        <w:t xml:space="preserve"> </w:t>
      </w:r>
      <w:r>
        <w:t>del</w:t>
      </w:r>
      <w:r>
        <w:rPr>
          <w:spacing w:val="-2"/>
        </w:rPr>
        <w:t xml:space="preserve"> </w:t>
      </w:r>
      <w:r>
        <w:t>Estado de Tlaxcala, para el Ejercicio Fiscal 2023, tal y como se observa en la gráfica siguiente:</w:t>
      </w:r>
    </w:p>
    <w:p w14:paraId="3EE10864" w14:textId="77777777" w:rsidR="00051BA4" w:rsidRDefault="00051BA4">
      <w:pPr>
        <w:pStyle w:val="Textoindependiente"/>
      </w:pPr>
    </w:p>
    <w:p w14:paraId="5A0BAB5C" w14:textId="77777777" w:rsidR="00051BA4" w:rsidRDefault="00000000">
      <w:pPr>
        <w:pStyle w:val="Textoindependiente"/>
        <w:spacing w:before="5"/>
        <w:rPr>
          <w:sz w:val="13"/>
        </w:rPr>
      </w:pPr>
      <w:r>
        <w:rPr>
          <w:noProof/>
        </w:rPr>
        <w:drawing>
          <wp:anchor distT="0" distB="0" distL="0" distR="0" simplePos="0" relativeHeight="17" behindDoc="0" locked="0" layoutInCell="1" allowOverlap="1" wp14:anchorId="4D8670FF" wp14:editId="39A9BA7B">
            <wp:simplePos x="0" y="0"/>
            <wp:positionH relativeFrom="page">
              <wp:posOffset>2238016</wp:posOffset>
            </wp:positionH>
            <wp:positionV relativeFrom="paragraph">
              <wp:posOffset>113763</wp:posOffset>
            </wp:positionV>
            <wp:extent cx="3767357" cy="2084832"/>
            <wp:effectExtent l="0" t="0" r="0" b="0"/>
            <wp:wrapTopAndBottom/>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40" cstate="print"/>
                    <a:stretch>
                      <a:fillRect/>
                    </a:stretch>
                  </pic:blipFill>
                  <pic:spPr>
                    <a:xfrm>
                      <a:off x="0" y="0"/>
                      <a:ext cx="3767357" cy="2084832"/>
                    </a:xfrm>
                    <a:prstGeom prst="rect">
                      <a:avLst/>
                    </a:prstGeom>
                  </pic:spPr>
                </pic:pic>
              </a:graphicData>
            </a:graphic>
          </wp:anchor>
        </w:drawing>
      </w:r>
    </w:p>
    <w:p w14:paraId="0CB9C9C2" w14:textId="77777777" w:rsidR="00051BA4" w:rsidRDefault="00051BA4">
      <w:pPr>
        <w:rPr>
          <w:sz w:val="13"/>
        </w:rPr>
        <w:sectPr w:rsidR="00051BA4">
          <w:pgSz w:w="12240" w:h="15840"/>
          <w:pgMar w:top="1820" w:right="600" w:bottom="960" w:left="1720" w:header="0" w:footer="774" w:gutter="0"/>
          <w:cols w:space="720"/>
        </w:sectPr>
      </w:pPr>
    </w:p>
    <w:p w14:paraId="4E7DC914" w14:textId="77777777" w:rsidR="00051BA4" w:rsidRDefault="00051BA4">
      <w:pPr>
        <w:pStyle w:val="Textoindependiente"/>
      </w:pPr>
    </w:p>
    <w:p w14:paraId="4A97E78C" w14:textId="77777777" w:rsidR="00051BA4" w:rsidRDefault="00051BA4">
      <w:pPr>
        <w:pStyle w:val="Textoindependiente"/>
      </w:pPr>
    </w:p>
    <w:p w14:paraId="409AB330" w14:textId="77777777" w:rsidR="00051BA4" w:rsidRDefault="00051BA4">
      <w:pPr>
        <w:pStyle w:val="Textoindependiente"/>
      </w:pPr>
    </w:p>
    <w:p w14:paraId="09D8FD4D" w14:textId="77777777" w:rsidR="00051BA4" w:rsidRDefault="00051BA4">
      <w:pPr>
        <w:pStyle w:val="Textoindependiente"/>
        <w:spacing w:before="4"/>
      </w:pPr>
    </w:p>
    <w:p w14:paraId="647A23AD" w14:textId="77777777" w:rsidR="00051BA4" w:rsidRDefault="00000000">
      <w:pPr>
        <w:pStyle w:val="Textoindependiente"/>
        <w:spacing w:before="91" w:line="360" w:lineRule="auto"/>
        <w:ind w:left="1513" w:right="253"/>
        <w:jc w:val="both"/>
      </w:pPr>
      <w:r>
        <w:t>La presente Iniciativa, garantiza que las fuentes de financiamiento de los programas y proyectos previstos</w:t>
      </w:r>
      <w:r>
        <w:rPr>
          <w:spacing w:val="-13"/>
        </w:rPr>
        <w:t xml:space="preserve"> </w:t>
      </w:r>
      <w:r>
        <w:t>en</w:t>
      </w:r>
      <w:r>
        <w:rPr>
          <w:spacing w:val="-12"/>
        </w:rPr>
        <w:t xml:space="preserve"> </w:t>
      </w:r>
      <w:r>
        <w:t>la</w:t>
      </w:r>
      <w:r>
        <w:rPr>
          <w:spacing w:val="-13"/>
        </w:rPr>
        <w:t xml:space="preserve"> </w:t>
      </w:r>
      <w:r>
        <w:t>Iniciativa</w:t>
      </w:r>
      <w:r>
        <w:rPr>
          <w:spacing w:val="-12"/>
        </w:rPr>
        <w:t xml:space="preserve"> </w:t>
      </w:r>
      <w:r>
        <w:t>de</w:t>
      </w:r>
      <w:r>
        <w:rPr>
          <w:spacing w:val="-13"/>
        </w:rPr>
        <w:t xml:space="preserve"> </w:t>
      </w:r>
      <w:r>
        <w:t>Decreto</w:t>
      </w:r>
      <w:r>
        <w:rPr>
          <w:spacing w:val="-12"/>
        </w:rPr>
        <w:t xml:space="preserve"> </w:t>
      </w:r>
      <w:r>
        <w:t>de</w:t>
      </w:r>
      <w:r>
        <w:rPr>
          <w:spacing w:val="-13"/>
        </w:rPr>
        <w:t xml:space="preserve"> </w:t>
      </w:r>
      <w:r>
        <w:t>Presupuesto</w:t>
      </w:r>
      <w:r>
        <w:rPr>
          <w:spacing w:val="-12"/>
        </w:rPr>
        <w:t xml:space="preserve"> </w:t>
      </w:r>
      <w:r>
        <w:t>de</w:t>
      </w:r>
      <w:r>
        <w:rPr>
          <w:spacing w:val="-13"/>
        </w:rPr>
        <w:t xml:space="preserve"> </w:t>
      </w:r>
      <w:r>
        <w:t>Egresos</w:t>
      </w:r>
      <w:r>
        <w:rPr>
          <w:spacing w:val="-12"/>
        </w:rPr>
        <w:t xml:space="preserve"> </w:t>
      </w:r>
      <w:r>
        <w:t>del</w:t>
      </w:r>
      <w:r>
        <w:rPr>
          <w:spacing w:val="-13"/>
        </w:rPr>
        <w:t xml:space="preserve"> </w:t>
      </w:r>
      <w:r>
        <w:t>Estado</w:t>
      </w:r>
      <w:r>
        <w:rPr>
          <w:spacing w:val="-12"/>
        </w:rPr>
        <w:t xml:space="preserve"> </w:t>
      </w:r>
      <w:r>
        <w:t>de</w:t>
      </w:r>
      <w:r>
        <w:rPr>
          <w:spacing w:val="-13"/>
        </w:rPr>
        <w:t xml:space="preserve"> </w:t>
      </w:r>
      <w:r>
        <w:t>Tlaxcala,</w:t>
      </w:r>
      <w:r>
        <w:rPr>
          <w:spacing w:val="-12"/>
        </w:rPr>
        <w:t xml:space="preserve"> </w:t>
      </w:r>
      <w:r>
        <w:t>para</w:t>
      </w:r>
      <w:r>
        <w:rPr>
          <w:spacing w:val="-13"/>
        </w:rPr>
        <w:t xml:space="preserve"> </w:t>
      </w:r>
      <w:r>
        <w:t>el</w:t>
      </w:r>
      <w:r>
        <w:rPr>
          <w:spacing w:val="-12"/>
        </w:rPr>
        <w:t xml:space="preserve"> </w:t>
      </w:r>
      <w:r>
        <w:t>Ejercicio Fiscal 2024, se aplicará observando los principios de eficiencia, economía, austeridad y eficacia.</w:t>
      </w:r>
    </w:p>
    <w:p w14:paraId="3CB7803C" w14:textId="77777777" w:rsidR="00051BA4" w:rsidRDefault="00051BA4">
      <w:pPr>
        <w:pStyle w:val="Textoindependiente"/>
        <w:spacing w:before="1"/>
        <w:rPr>
          <w:sz w:val="18"/>
        </w:rPr>
      </w:pPr>
    </w:p>
    <w:p w14:paraId="66BF5636" w14:textId="77777777" w:rsidR="00051BA4" w:rsidRDefault="00000000">
      <w:pPr>
        <w:pStyle w:val="Ttulo1"/>
        <w:ind w:left="1513"/>
      </w:pPr>
      <w:r>
        <w:rPr>
          <w:spacing w:val="-2"/>
        </w:rPr>
        <w:t>CONCLUSIÓN</w:t>
      </w:r>
    </w:p>
    <w:p w14:paraId="555B3C58" w14:textId="77777777" w:rsidR="00051BA4" w:rsidRDefault="00051BA4">
      <w:pPr>
        <w:pStyle w:val="Textoindependiente"/>
        <w:rPr>
          <w:b/>
          <w:sz w:val="22"/>
        </w:rPr>
      </w:pPr>
    </w:p>
    <w:p w14:paraId="2826D6EF" w14:textId="77777777" w:rsidR="00051BA4" w:rsidRDefault="00051BA4">
      <w:pPr>
        <w:pStyle w:val="Textoindependiente"/>
        <w:spacing w:before="11"/>
        <w:rPr>
          <w:b/>
          <w:sz w:val="17"/>
        </w:rPr>
      </w:pPr>
    </w:p>
    <w:p w14:paraId="751055EE" w14:textId="77777777" w:rsidR="00051BA4" w:rsidRDefault="00000000">
      <w:pPr>
        <w:pStyle w:val="Textoindependiente"/>
        <w:spacing w:line="360" w:lineRule="auto"/>
        <w:ind w:left="1501" w:right="246"/>
        <w:jc w:val="both"/>
      </w:pPr>
      <w:r>
        <w:t>El programa económico contenido en el Paquete Económico Federal 2024 presentado al</w:t>
      </w:r>
      <w:r>
        <w:rPr>
          <w:spacing w:val="-2"/>
        </w:rPr>
        <w:t xml:space="preserve"> </w:t>
      </w:r>
      <w:r>
        <w:t>H. Congreso de</w:t>
      </w:r>
      <w:r>
        <w:rPr>
          <w:spacing w:val="-3"/>
        </w:rPr>
        <w:t xml:space="preserve"> </w:t>
      </w:r>
      <w:r>
        <w:t>la</w:t>
      </w:r>
      <w:r>
        <w:rPr>
          <w:spacing w:val="-3"/>
        </w:rPr>
        <w:t xml:space="preserve"> </w:t>
      </w:r>
      <w:r>
        <w:t>Unión</w:t>
      </w:r>
      <w:r>
        <w:rPr>
          <w:spacing w:val="-4"/>
        </w:rPr>
        <w:t xml:space="preserve"> </w:t>
      </w:r>
      <w:r>
        <w:t>por</w:t>
      </w:r>
      <w:r>
        <w:rPr>
          <w:spacing w:val="-5"/>
        </w:rPr>
        <w:t xml:space="preserve"> </w:t>
      </w:r>
      <w:r>
        <w:t>el</w:t>
      </w:r>
      <w:r>
        <w:rPr>
          <w:spacing w:val="-3"/>
        </w:rPr>
        <w:t xml:space="preserve"> </w:t>
      </w:r>
      <w:r>
        <w:t>Ejecutivo</w:t>
      </w:r>
      <w:r>
        <w:rPr>
          <w:spacing w:val="-2"/>
        </w:rPr>
        <w:t xml:space="preserve"> </w:t>
      </w:r>
      <w:r>
        <w:t>Federal,</w:t>
      </w:r>
      <w:r>
        <w:rPr>
          <w:spacing w:val="-3"/>
        </w:rPr>
        <w:t xml:space="preserve"> </w:t>
      </w:r>
      <w:r>
        <w:t>continuará</w:t>
      </w:r>
      <w:r>
        <w:rPr>
          <w:spacing w:val="-3"/>
        </w:rPr>
        <w:t xml:space="preserve"> </w:t>
      </w:r>
      <w:r>
        <w:t>ejerciendo</w:t>
      </w:r>
      <w:r>
        <w:rPr>
          <w:spacing w:val="-4"/>
        </w:rPr>
        <w:t xml:space="preserve"> </w:t>
      </w:r>
      <w:r>
        <w:t>un</w:t>
      </w:r>
      <w:r>
        <w:rPr>
          <w:spacing w:val="-2"/>
        </w:rPr>
        <w:t xml:space="preserve"> </w:t>
      </w:r>
      <w:r>
        <w:t>presupuesto</w:t>
      </w:r>
      <w:r>
        <w:rPr>
          <w:spacing w:val="-3"/>
        </w:rPr>
        <w:t xml:space="preserve"> </w:t>
      </w:r>
      <w:r>
        <w:t>equitativo</w:t>
      </w:r>
      <w:r>
        <w:rPr>
          <w:spacing w:val="-2"/>
        </w:rPr>
        <w:t xml:space="preserve"> </w:t>
      </w:r>
      <w:r>
        <w:t>y</w:t>
      </w:r>
      <w:r>
        <w:rPr>
          <w:spacing w:val="-2"/>
        </w:rPr>
        <w:t xml:space="preserve"> </w:t>
      </w:r>
      <w:r>
        <w:t>con</w:t>
      </w:r>
      <w:r>
        <w:rPr>
          <w:spacing w:val="-2"/>
        </w:rPr>
        <w:t xml:space="preserve"> </w:t>
      </w:r>
      <w:r>
        <w:t>prudencia fiscal,</w:t>
      </w:r>
      <w:r>
        <w:rPr>
          <w:spacing w:val="-13"/>
        </w:rPr>
        <w:t xml:space="preserve"> </w:t>
      </w:r>
      <w:r>
        <w:t>a</w:t>
      </w:r>
      <w:r>
        <w:rPr>
          <w:spacing w:val="-12"/>
        </w:rPr>
        <w:t xml:space="preserve"> </w:t>
      </w:r>
      <w:r>
        <w:t>la</w:t>
      </w:r>
      <w:r>
        <w:rPr>
          <w:spacing w:val="-13"/>
        </w:rPr>
        <w:t xml:space="preserve"> </w:t>
      </w:r>
      <w:r>
        <w:t>par</w:t>
      </w:r>
      <w:r>
        <w:rPr>
          <w:spacing w:val="-12"/>
        </w:rPr>
        <w:t xml:space="preserve"> </w:t>
      </w:r>
      <w:r>
        <w:t>que</w:t>
      </w:r>
      <w:r>
        <w:rPr>
          <w:spacing w:val="-13"/>
        </w:rPr>
        <w:t xml:space="preserve"> </w:t>
      </w:r>
      <w:r>
        <w:t>se</w:t>
      </w:r>
      <w:r>
        <w:rPr>
          <w:spacing w:val="-12"/>
        </w:rPr>
        <w:t xml:space="preserve"> </w:t>
      </w:r>
      <w:r>
        <w:t>continuaran</w:t>
      </w:r>
      <w:r>
        <w:rPr>
          <w:spacing w:val="-13"/>
        </w:rPr>
        <w:t xml:space="preserve"> </w:t>
      </w:r>
      <w:r>
        <w:t>fortaleciendo</w:t>
      </w:r>
      <w:r>
        <w:rPr>
          <w:spacing w:val="-12"/>
        </w:rPr>
        <w:t xml:space="preserve"> </w:t>
      </w:r>
      <w:r>
        <w:t>las</w:t>
      </w:r>
      <w:r>
        <w:rPr>
          <w:spacing w:val="-13"/>
        </w:rPr>
        <w:t xml:space="preserve"> </w:t>
      </w:r>
      <w:r>
        <w:t>fuentes</w:t>
      </w:r>
      <w:r>
        <w:rPr>
          <w:spacing w:val="-12"/>
        </w:rPr>
        <w:t xml:space="preserve"> </w:t>
      </w:r>
      <w:r>
        <w:t>de</w:t>
      </w:r>
      <w:r>
        <w:rPr>
          <w:spacing w:val="-13"/>
        </w:rPr>
        <w:t xml:space="preserve"> </w:t>
      </w:r>
      <w:r>
        <w:t>ingresos</w:t>
      </w:r>
      <w:r>
        <w:rPr>
          <w:spacing w:val="-12"/>
        </w:rPr>
        <w:t xml:space="preserve"> </w:t>
      </w:r>
      <w:r>
        <w:t>para</w:t>
      </w:r>
      <w:r>
        <w:rPr>
          <w:spacing w:val="-13"/>
        </w:rPr>
        <w:t xml:space="preserve"> </w:t>
      </w:r>
      <w:r>
        <w:t>orientar</w:t>
      </w:r>
      <w:r>
        <w:rPr>
          <w:spacing w:val="-12"/>
        </w:rPr>
        <w:t xml:space="preserve"> </w:t>
      </w:r>
      <w:r>
        <w:t>recursos</w:t>
      </w:r>
      <w:r>
        <w:rPr>
          <w:spacing w:val="-13"/>
        </w:rPr>
        <w:t xml:space="preserve"> </w:t>
      </w:r>
      <w:r>
        <w:t>al</w:t>
      </w:r>
      <w:r>
        <w:rPr>
          <w:spacing w:val="-12"/>
        </w:rPr>
        <w:t xml:space="preserve"> </w:t>
      </w:r>
      <w:r>
        <w:t>combate de las desigualdades sociales, económicas y regionales, así como a proyectos de inversión en materia energética y de conectividad, con miras a incidir en el crecimiento de la actividad económica, la generación de empleo de calidad y el desarrollo de largo plazo, refrendando los objetivos del Plan Nacional de Desarrollo (PND) 2019-2024, de lograr un entorno de seguridad y bienestar general para toda la población en México.</w:t>
      </w:r>
    </w:p>
    <w:p w14:paraId="0EBD73C4" w14:textId="77777777" w:rsidR="00051BA4" w:rsidRDefault="00051BA4">
      <w:pPr>
        <w:pStyle w:val="Textoindependiente"/>
        <w:spacing w:before="1"/>
        <w:rPr>
          <w:sz w:val="30"/>
        </w:rPr>
      </w:pPr>
    </w:p>
    <w:p w14:paraId="150ED3B0" w14:textId="77777777" w:rsidR="00051BA4" w:rsidRDefault="00000000">
      <w:pPr>
        <w:pStyle w:val="Textoindependiente"/>
        <w:spacing w:line="360" w:lineRule="auto"/>
        <w:ind w:left="1501" w:right="247"/>
        <w:jc w:val="both"/>
      </w:pPr>
      <w:r>
        <w:t>Esta</w:t>
      </w:r>
      <w:r>
        <w:rPr>
          <w:spacing w:val="-5"/>
        </w:rPr>
        <w:t xml:space="preserve"> </w:t>
      </w:r>
      <w:r>
        <w:t>administración,</w:t>
      </w:r>
      <w:r>
        <w:rPr>
          <w:spacing w:val="-7"/>
        </w:rPr>
        <w:t xml:space="preserve"> </w:t>
      </w:r>
      <w:r>
        <w:t>ha</w:t>
      </w:r>
      <w:r>
        <w:rPr>
          <w:spacing w:val="-7"/>
        </w:rPr>
        <w:t xml:space="preserve"> </w:t>
      </w:r>
      <w:r>
        <w:t>definido</w:t>
      </w:r>
      <w:r>
        <w:rPr>
          <w:spacing w:val="-7"/>
        </w:rPr>
        <w:t xml:space="preserve"> </w:t>
      </w:r>
      <w:r>
        <w:t>políticas</w:t>
      </w:r>
      <w:r>
        <w:rPr>
          <w:spacing w:val="-6"/>
        </w:rPr>
        <w:t xml:space="preserve"> </w:t>
      </w:r>
      <w:r>
        <w:t>públicas</w:t>
      </w:r>
      <w:r>
        <w:rPr>
          <w:spacing w:val="-8"/>
        </w:rPr>
        <w:t xml:space="preserve"> </w:t>
      </w:r>
      <w:r>
        <w:t>para</w:t>
      </w:r>
      <w:r>
        <w:rPr>
          <w:spacing w:val="-5"/>
        </w:rPr>
        <w:t xml:space="preserve"> </w:t>
      </w:r>
      <w:r>
        <w:t>impulsar</w:t>
      </w:r>
      <w:r>
        <w:rPr>
          <w:spacing w:val="-4"/>
        </w:rPr>
        <w:t xml:space="preserve"> </w:t>
      </w:r>
      <w:r>
        <w:t>el</w:t>
      </w:r>
      <w:r>
        <w:rPr>
          <w:spacing w:val="-5"/>
        </w:rPr>
        <w:t xml:space="preserve"> </w:t>
      </w:r>
      <w:r>
        <w:t>desarrollo</w:t>
      </w:r>
      <w:r>
        <w:rPr>
          <w:spacing w:val="-7"/>
        </w:rPr>
        <w:t xml:space="preserve"> </w:t>
      </w:r>
      <w:r>
        <w:t>del</w:t>
      </w:r>
      <w:r>
        <w:rPr>
          <w:spacing w:val="-5"/>
        </w:rPr>
        <w:t xml:space="preserve"> </w:t>
      </w:r>
      <w:r>
        <w:t>Estado</w:t>
      </w:r>
      <w:r>
        <w:rPr>
          <w:spacing w:val="-7"/>
        </w:rPr>
        <w:t xml:space="preserve"> </w:t>
      </w:r>
      <w:r>
        <w:t>de</w:t>
      </w:r>
      <w:r>
        <w:rPr>
          <w:spacing w:val="-5"/>
        </w:rPr>
        <w:t xml:space="preserve"> </w:t>
      </w:r>
      <w:r>
        <w:t>una</w:t>
      </w:r>
      <w:r>
        <w:rPr>
          <w:spacing w:val="-7"/>
        </w:rPr>
        <w:t xml:space="preserve"> </w:t>
      </w:r>
      <w:r>
        <w:t>forma más equitativa, entre las que destacan: Fomentar las inversiones productivas, promover el empleo, la competitividad sectorial y la productividad, así como otorgar facilidades en las regulaciones públicas que</w:t>
      </w:r>
      <w:r>
        <w:rPr>
          <w:spacing w:val="-7"/>
        </w:rPr>
        <w:t xml:space="preserve"> </w:t>
      </w:r>
      <w:r>
        <w:t>incentiven</w:t>
      </w:r>
      <w:r>
        <w:rPr>
          <w:spacing w:val="-9"/>
        </w:rPr>
        <w:t xml:space="preserve"> </w:t>
      </w:r>
      <w:r>
        <w:t>la</w:t>
      </w:r>
      <w:r>
        <w:rPr>
          <w:spacing w:val="-8"/>
        </w:rPr>
        <w:t xml:space="preserve"> </w:t>
      </w:r>
      <w:r>
        <w:t>modernización</w:t>
      </w:r>
      <w:r>
        <w:rPr>
          <w:spacing w:val="-9"/>
        </w:rPr>
        <w:t xml:space="preserve"> </w:t>
      </w:r>
      <w:r>
        <w:t>del</w:t>
      </w:r>
      <w:r>
        <w:rPr>
          <w:spacing w:val="-8"/>
        </w:rPr>
        <w:t xml:space="preserve"> </w:t>
      </w:r>
      <w:r>
        <w:t>sector</w:t>
      </w:r>
      <w:r>
        <w:rPr>
          <w:spacing w:val="-10"/>
        </w:rPr>
        <w:t xml:space="preserve"> </w:t>
      </w:r>
      <w:r>
        <w:t>productivo,</w:t>
      </w:r>
      <w:r>
        <w:rPr>
          <w:spacing w:val="-10"/>
        </w:rPr>
        <w:t xml:space="preserve"> </w:t>
      </w:r>
      <w:r>
        <w:t>mediante</w:t>
      </w:r>
      <w:r>
        <w:rPr>
          <w:spacing w:val="-8"/>
        </w:rPr>
        <w:t xml:space="preserve"> </w:t>
      </w:r>
      <w:r>
        <w:t>espacios</w:t>
      </w:r>
      <w:r>
        <w:rPr>
          <w:spacing w:val="-8"/>
        </w:rPr>
        <w:t xml:space="preserve"> </w:t>
      </w:r>
      <w:r>
        <w:t>de</w:t>
      </w:r>
      <w:r>
        <w:rPr>
          <w:spacing w:val="-10"/>
        </w:rPr>
        <w:t xml:space="preserve"> </w:t>
      </w:r>
      <w:r>
        <w:t>concertación</w:t>
      </w:r>
      <w:r>
        <w:rPr>
          <w:spacing w:val="-11"/>
        </w:rPr>
        <w:t xml:space="preserve"> </w:t>
      </w:r>
      <w:r>
        <w:t>y</w:t>
      </w:r>
      <w:r>
        <w:rPr>
          <w:spacing w:val="-7"/>
        </w:rPr>
        <w:t xml:space="preserve"> </w:t>
      </w:r>
      <w:r>
        <w:t>apoyo</w:t>
      </w:r>
      <w:r>
        <w:rPr>
          <w:spacing w:val="-9"/>
        </w:rPr>
        <w:t xml:space="preserve"> </w:t>
      </w:r>
      <w:r>
        <w:t>con los sectores empresariales, los productores del campo, los sectores artesanales y los emprendedores.</w:t>
      </w:r>
    </w:p>
    <w:p w14:paraId="74DBC43A" w14:textId="77777777" w:rsidR="00051BA4" w:rsidRDefault="00051BA4">
      <w:pPr>
        <w:pStyle w:val="Textoindependiente"/>
        <w:spacing w:before="11"/>
        <w:rPr>
          <w:sz w:val="29"/>
        </w:rPr>
      </w:pPr>
    </w:p>
    <w:p w14:paraId="2E03D53D" w14:textId="77777777" w:rsidR="00051BA4" w:rsidRDefault="00000000">
      <w:pPr>
        <w:pStyle w:val="Textoindependiente"/>
        <w:spacing w:line="360" w:lineRule="auto"/>
        <w:ind w:left="1501" w:right="248"/>
        <w:jc w:val="both"/>
      </w:pPr>
      <w:r>
        <w:t>Optimizar la recaudación fiscal de las diferentes fuentes de ingresos, a través de la obtención de mayores</w:t>
      </w:r>
      <w:r>
        <w:rPr>
          <w:spacing w:val="-1"/>
        </w:rPr>
        <w:t xml:space="preserve"> </w:t>
      </w:r>
      <w:r>
        <w:t>recursos fiscales, siendo el Sistema Nacional</w:t>
      </w:r>
      <w:r>
        <w:rPr>
          <w:spacing w:val="-1"/>
        </w:rPr>
        <w:t xml:space="preserve"> </w:t>
      </w:r>
      <w:r>
        <w:t>de Coordinación Fiscal un instrumento de gran relevancia para la obtención de estos recursos vía transferencias federales, reducir la desigualdad, promover</w:t>
      </w:r>
      <w:r>
        <w:rPr>
          <w:spacing w:val="-5"/>
        </w:rPr>
        <w:t xml:space="preserve"> </w:t>
      </w:r>
      <w:r>
        <w:t>el</w:t>
      </w:r>
      <w:r>
        <w:rPr>
          <w:spacing w:val="-4"/>
        </w:rPr>
        <w:t xml:space="preserve"> </w:t>
      </w:r>
      <w:r>
        <w:t>empleo</w:t>
      </w:r>
      <w:r>
        <w:rPr>
          <w:spacing w:val="-3"/>
        </w:rPr>
        <w:t xml:space="preserve"> </w:t>
      </w:r>
      <w:r>
        <w:t>e</w:t>
      </w:r>
      <w:r>
        <w:rPr>
          <w:spacing w:val="-5"/>
        </w:rPr>
        <w:t xml:space="preserve"> </w:t>
      </w:r>
      <w:r>
        <w:t>incrementar</w:t>
      </w:r>
      <w:r>
        <w:rPr>
          <w:spacing w:val="-3"/>
        </w:rPr>
        <w:t xml:space="preserve"> </w:t>
      </w:r>
      <w:r>
        <w:t>el</w:t>
      </w:r>
      <w:r>
        <w:rPr>
          <w:spacing w:val="-4"/>
        </w:rPr>
        <w:t xml:space="preserve"> </w:t>
      </w:r>
      <w:r>
        <w:t>PIB</w:t>
      </w:r>
      <w:r>
        <w:rPr>
          <w:spacing w:val="-5"/>
        </w:rPr>
        <w:t xml:space="preserve"> </w:t>
      </w:r>
      <w:r>
        <w:t>per</w:t>
      </w:r>
      <w:r>
        <w:rPr>
          <w:spacing w:val="-4"/>
        </w:rPr>
        <w:t xml:space="preserve"> </w:t>
      </w:r>
      <w:r>
        <w:t>cápita,</w:t>
      </w:r>
      <w:r>
        <w:rPr>
          <w:spacing w:val="-4"/>
        </w:rPr>
        <w:t xml:space="preserve"> </w:t>
      </w:r>
      <w:r>
        <w:t>son</w:t>
      </w:r>
      <w:r>
        <w:rPr>
          <w:spacing w:val="-5"/>
        </w:rPr>
        <w:t xml:space="preserve"> </w:t>
      </w:r>
      <w:r>
        <w:t>los objetivos</w:t>
      </w:r>
      <w:r>
        <w:rPr>
          <w:spacing w:val="-5"/>
        </w:rPr>
        <w:t xml:space="preserve"> </w:t>
      </w:r>
      <w:r>
        <w:t>que</w:t>
      </w:r>
      <w:r>
        <w:rPr>
          <w:spacing w:val="-4"/>
        </w:rPr>
        <w:t xml:space="preserve"> </w:t>
      </w:r>
      <w:r>
        <w:t>nos</w:t>
      </w:r>
      <w:r>
        <w:rPr>
          <w:spacing w:val="-5"/>
        </w:rPr>
        <w:t xml:space="preserve"> </w:t>
      </w:r>
      <w:r>
        <w:t>hemos</w:t>
      </w:r>
      <w:r>
        <w:rPr>
          <w:spacing w:val="-5"/>
        </w:rPr>
        <w:t xml:space="preserve"> </w:t>
      </w:r>
      <w:r>
        <w:t>planteado</w:t>
      </w:r>
      <w:r>
        <w:rPr>
          <w:spacing w:val="-3"/>
        </w:rPr>
        <w:t xml:space="preserve"> </w:t>
      </w:r>
      <w:r>
        <w:t>lograr en beneficio de la población que menos tiene.</w:t>
      </w:r>
    </w:p>
    <w:p w14:paraId="64185BDA" w14:textId="77777777" w:rsidR="00051BA4" w:rsidRDefault="00051BA4">
      <w:pPr>
        <w:pStyle w:val="Textoindependiente"/>
        <w:spacing w:before="2"/>
        <w:rPr>
          <w:sz w:val="30"/>
        </w:rPr>
      </w:pPr>
    </w:p>
    <w:p w14:paraId="15889A1B" w14:textId="77777777" w:rsidR="00051BA4" w:rsidRDefault="00000000">
      <w:pPr>
        <w:pStyle w:val="Textoindependiente"/>
        <w:spacing w:line="360" w:lineRule="auto"/>
        <w:ind w:left="1501" w:right="251"/>
        <w:jc w:val="both"/>
      </w:pPr>
      <w:r>
        <w:t>El</w:t>
      </w:r>
      <w:r>
        <w:rPr>
          <w:spacing w:val="-4"/>
        </w:rPr>
        <w:t xml:space="preserve"> </w:t>
      </w:r>
      <w:r>
        <w:t>combate</w:t>
      </w:r>
      <w:r>
        <w:rPr>
          <w:spacing w:val="-5"/>
        </w:rPr>
        <w:t xml:space="preserve"> </w:t>
      </w:r>
      <w:r>
        <w:t>frontal</w:t>
      </w:r>
      <w:r>
        <w:rPr>
          <w:spacing w:val="-3"/>
        </w:rPr>
        <w:t xml:space="preserve"> </w:t>
      </w:r>
      <w:r>
        <w:t>a</w:t>
      </w:r>
      <w:r>
        <w:rPr>
          <w:spacing w:val="-3"/>
        </w:rPr>
        <w:t xml:space="preserve"> </w:t>
      </w:r>
      <w:r>
        <w:t>la</w:t>
      </w:r>
      <w:r>
        <w:rPr>
          <w:spacing w:val="-5"/>
        </w:rPr>
        <w:t xml:space="preserve"> </w:t>
      </w:r>
      <w:r>
        <w:t>corrupción</w:t>
      </w:r>
      <w:r>
        <w:rPr>
          <w:spacing w:val="-2"/>
        </w:rPr>
        <w:t xml:space="preserve"> </w:t>
      </w:r>
      <w:r>
        <w:t>es</w:t>
      </w:r>
      <w:r>
        <w:rPr>
          <w:spacing w:val="-4"/>
        </w:rPr>
        <w:t xml:space="preserve"> </w:t>
      </w:r>
      <w:proofErr w:type="gramStart"/>
      <w:r>
        <w:t>un</w:t>
      </w:r>
      <w:r>
        <w:rPr>
          <w:spacing w:val="-2"/>
        </w:rPr>
        <w:t xml:space="preserve"> </w:t>
      </w:r>
      <w:r>
        <w:t>elemento</w:t>
      </w:r>
      <w:r>
        <w:rPr>
          <w:spacing w:val="-2"/>
        </w:rPr>
        <w:t xml:space="preserve"> </w:t>
      </w:r>
      <w:r>
        <w:t>fundamental</w:t>
      </w:r>
      <w:r>
        <w:rPr>
          <w:spacing w:val="-3"/>
        </w:rPr>
        <w:t xml:space="preserve"> </w:t>
      </w:r>
      <w:r>
        <w:t>a</w:t>
      </w:r>
      <w:r>
        <w:rPr>
          <w:spacing w:val="-3"/>
        </w:rPr>
        <w:t xml:space="preserve"> </w:t>
      </w:r>
      <w:r>
        <w:t>considerar</w:t>
      </w:r>
      <w:proofErr w:type="gramEnd"/>
      <w:r>
        <w:rPr>
          <w:spacing w:val="-3"/>
        </w:rPr>
        <w:t xml:space="preserve"> </w:t>
      </w:r>
      <w:r>
        <w:t>en</w:t>
      </w:r>
      <w:r>
        <w:rPr>
          <w:spacing w:val="-4"/>
        </w:rPr>
        <w:t xml:space="preserve"> </w:t>
      </w:r>
      <w:r>
        <w:t>el</w:t>
      </w:r>
      <w:r>
        <w:rPr>
          <w:spacing w:val="-3"/>
        </w:rPr>
        <w:t xml:space="preserve"> </w:t>
      </w:r>
      <w:r>
        <w:t>mediano</w:t>
      </w:r>
      <w:r>
        <w:rPr>
          <w:spacing w:val="-7"/>
        </w:rPr>
        <w:t xml:space="preserve"> </w:t>
      </w:r>
      <w:r>
        <w:t>plazo,</w:t>
      </w:r>
      <w:r>
        <w:rPr>
          <w:spacing w:val="-5"/>
        </w:rPr>
        <w:t xml:space="preserve"> </w:t>
      </w:r>
      <w:r>
        <w:t>pues a través de los ahorros generados por este concepto, se destinarán a fortalecer los programas sociales para mejorar la calidad de vida de la población en general.</w:t>
      </w:r>
    </w:p>
    <w:p w14:paraId="348CC478" w14:textId="77777777" w:rsidR="00051BA4" w:rsidRDefault="00051BA4">
      <w:pPr>
        <w:pStyle w:val="Textoindependiente"/>
        <w:rPr>
          <w:sz w:val="30"/>
        </w:rPr>
      </w:pPr>
    </w:p>
    <w:p w14:paraId="1759EE16" w14:textId="77777777" w:rsidR="00051BA4" w:rsidRDefault="00000000">
      <w:pPr>
        <w:pStyle w:val="Textoindependiente"/>
        <w:spacing w:line="360" w:lineRule="auto"/>
        <w:ind w:left="1501" w:right="251"/>
        <w:jc w:val="both"/>
      </w:pPr>
      <w:r>
        <w:t xml:space="preserve">La política del Estado en materia de </w:t>
      </w:r>
      <w:proofErr w:type="gramStart"/>
      <w:r>
        <w:t>ingresos,</w:t>
      </w:r>
      <w:proofErr w:type="gramEnd"/>
      <w:r>
        <w:t xml:space="preserve"> contribuirá a mantener un Balance Presupuestario Sostenible y a soportar el financiamiento del gasto público, promoviendo el cumplimiento voluntario para incrementar la recaudación, sin aumentar los impuestos vigentes.</w:t>
      </w:r>
    </w:p>
    <w:p w14:paraId="700F8833" w14:textId="77777777" w:rsidR="00051BA4" w:rsidRDefault="00051BA4">
      <w:pPr>
        <w:spacing w:line="360" w:lineRule="auto"/>
        <w:jc w:val="both"/>
        <w:sectPr w:rsidR="00051BA4">
          <w:pgSz w:w="12240" w:h="15840"/>
          <w:pgMar w:top="1820" w:right="600" w:bottom="960" w:left="1720" w:header="0" w:footer="774" w:gutter="0"/>
          <w:cols w:space="720"/>
        </w:sectPr>
      </w:pPr>
    </w:p>
    <w:p w14:paraId="1EE8EDF0" w14:textId="77777777" w:rsidR="00051BA4" w:rsidRDefault="00051BA4">
      <w:pPr>
        <w:pStyle w:val="Textoindependiente"/>
      </w:pPr>
    </w:p>
    <w:p w14:paraId="68FCC8C2" w14:textId="77777777" w:rsidR="00051BA4" w:rsidRDefault="00051BA4">
      <w:pPr>
        <w:pStyle w:val="Textoindependiente"/>
      </w:pPr>
    </w:p>
    <w:p w14:paraId="44AE99A3" w14:textId="77777777" w:rsidR="00051BA4" w:rsidRDefault="00051BA4">
      <w:pPr>
        <w:pStyle w:val="Textoindependiente"/>
      </w:pPr>
    </w:p>
    <w:p w14:paraId="7948CFEA" w14:textId="77777777" w:rsidR="00051BA4" w:rsidRDefault="00051BA4">
      <w:pPr>
        <w:pStyle w:val="Textoindependiente"/>
      </w:pPr>
    </w:p>
    <w:p w14:paraId="795D2BB5" w14:textId="77777777" w:rsidR="00051BA4" w:rsidRDefault="00051BA4">
      <w:pPr>
        <w:pStyle w:val="Textoindependiente"/>
      </w:pPr>
    </w:p>
    <w:p w14:paraId="0662A795" w14:textId="77777777" w:rsidR="00051BA4" w:rsidRDefault="00051BA4">
      <w:pPr>
        <w:pStyle w:val="Textoindependiente"/>
        <w:spacing w:before="4"/>
        <w:rPr>
          <w:sz w:val="18"/>
        </w:rPr>
      </w:pPr>
    </w:p>
    <w:p w14:paraId="11C3B71A" w14:textId="77777777" w:rsidR="00051BA4" w:rsidRDefault="00000000">
      <w:pPr>
        <w:pStyle w:val="Textoindependiente"/>
        <w:spacing w:line="360" w:lineRule="auto"/>
        <w:ind w:left="1501" w:right="243"/>
        <w:jc w:val="both"/>
      </w:pPr>
      <w:r>
        <w:t>La Iniciativa de Ley de Ingresos del Estado de Tlaxcala, para el Ejercicio Fiscal 2024, considera un pronóstico</w:t>
      </w:r>
      <w:r>
        <w:rPr>
          <w:spacing w:val="-2"/>
        </w:rPr>
        <w:t xml:space="preserve"> </w:t>
      </w:r>
      <w:r>
        <w:t>de</w:t>
      </w:r>
      <w:r>
        <w:rPr>
          <w:spacing w:val="-3"/>
        </w:rPr>
        <w:t xml:space="preserve"> </w:t>
      </w:r>
      <w:r>
        <w:t>ingresos</w:t>
      </w:r>
      <w:r>
        <w:rPr>
          <w:spacing w:val="-4"/>
        </w:rPr>
        <w:t xml:space="preserve"> </w:t>
      </w:r>
      <w:r>
        <w:t>prudente,</w:t>
      </w:r>
      <w:r>
        <w:rPr>
          <w:spacing w:val="-3"/>
        </w:rPr>
        <w:t xml:space="preserve"> </w:t>
      </w:r>
      <w:r>
        <w:t>al</w:t>
      </w:r>
      <w:r>
        <w:rPr>
          <w:spacing w:val="-3"/>
        </w:rPr>
        <w:t xml:space="preserve"> </w:t>
      </w:r>
      <w:r>
        <w:t>tomar</w:t>
      </w:r>
      <w:r>
        <w:rPr>
          <w:spacing w:val="-2"/>
        </w:rPr>
        <w:t xml:space="preserve"> </w:t>
      </w:r>
      <w:r>
        <w:t>como referencia</w:t>
      </w:r>
      <w:r>
        <w:rPr>
          <w:spacing w:val="-3"/>
        </w:rPr>
        <w:t xml:space="preserve"> </w:t>
      </w:r>
      <w:r>
        <w:t>el</w:t>
      </w:r>
      <w:r>
        <w:rPr>
          <w:spacing w:val="-3"/>
        </w:rPr>
        <w:t xml:space="preserve"> </w:t>
      </w:r>
      <w:r>
        <w:t>comportamiento</w:t>
      </w:r>
      <w:r>
        <w:rPr>
          <w:spacing w:val="-2"/>
        </w:rPr>
        <w:t xml:space="preserve"> </w:t>
      </w:r>
      <w:r>
        <w:t>de</w:t>
      </w:r>
      <w:r>
        <w:rPr>
          <w:spacing w:val="-3"/>
        </w:rPr>
        <w:t xml:space="preserve"> </w:t>
      </w:r>
      <w:r>
        <w:t>las</w:t>
      </w:r>
      <w:r>
        <w:rPr>
          <w:spacing w:val="-4"/>
        </w:rPr>
        <w:t xml:space="preserve"> </w:t>
      </w:r>
      <w:r>
        <w:t>finanzas</w:t>
      </w:r>
      <w:r>
        <w:rPr>
          <w:spacing w:val="-4"/>
        </w:rPr>
        <w:t xml:space="preserve"> </w:t>
      </w:r>
      <w:r>
        <w:t>estatales y</w:t>
      </w:r>
      <w:r>
        <w:rPr>
          <w:spacing w:val="-7"/>
        </w:rPr>
        <w:t xml:space="preserve"> </w:t>
      </w:r>
      <w:r>
        <w:t>los</w:t>
      </w:r>
      <w:r>
        <w:rPr>
          <w:spacing w:val="-8"/>
        </w:rPr>
        <w:t xml:space="preserve"> </w:t>
      </w:r>
      <w:r>
        <w:t>posibles</w:t>
      </w:r>
      <w:r>
        <w:rPr>
          <w:spacing w:val="-8"/>
        </w:rPr>
        <w:t xml:space="preserve"> </w:t>
      </w:r>
      <w:r>
        <w:t>riesgos</w:t>
      </w:r>
      <w:r>
        <w:rPr>
          <w:spacing w:val="-8"/>
        </w:rPr>
        <w:t xml:space="preserve"> </w:t>
      </w:r>
      <w:r>
        <w:t>que</w:t>
      </w:r>
      <w:r>
        <w:rPr>
          <w:spacing w:val="-10"/>
        </w:rPr>
        <w:t xml:space="preserve"> </w:t>
      </w:r>
      <w:r>
        <w:t>pudieran</w:t>
      </w:r>
      <w:r>
        <w:rPr>
          <w:spacing w:val="-6"/>
        </w:rPr>
        <w:t xml:space="preserve"> </w:t>
      </w:r>
      <w:r>
        <w:t>modificar</w:t>
      </w:r>
      <w:r>
        <w:rPr>
          <w:spacing w:val="-7"/>
        </w:rPr>
        <w:t xml:space="preserve"> </w:t>
      </w:r>
      <w:r>
        <w:t>las</w:t>
      </w:r>
      <w:r>
        <w:rPr>
          <w:spacing w:val="-8"/>
        </w:rPr>
        <w:t xml:space="preserve"> </w:t>
      </w:r>
      <w:r>
        <w:t>metas</w:t>
      </w:r>
      <w:r>
        <w:rPr>
          <w:spacing w:val="-8"/>
        </w:rPr>
        <w:t xml:space="preserve"> </w:t>
      </w:r>
      <w:r>
        <w:t>planteadas,</w:t>
      </w:r>
      <w:r>
        <w:rPr>
          <w:spacing w:val="-8"/>
        </w:rPr>
        <w:t xml:space="preserve"> </w:t>
      </w:r>
      <w:r>
        <w:t>así</w:t>
      </w:r>
      <w:r>
        <w:rPr>
          <w:spacing w:val="-8"/>
        </w:rPr>
        <w:t xml:space="preserve"> </w:t>
      </w:r>
      <w:r>
        <w:t>como</w:t>
      </w:r>
      <w:r>
        <w:rPr>
          <w:spacing w:val="-7"/>
        </w:rPr>
        <w:t xml:space="preserve"> </w:t>
      </w:r>
      <w:r>
        <w:t>las</w:t>
      </w:r>
      <w:r>
        <w:rPr>
          <w:spacing w:val="-8"/>
        </w:rPr>
        <w:t xml:space="preserve"> </w:t>
      </w:r>
      <w:r>
        <w:t>medidas</w:t>
      </w:r>
      <w:r>
        <w:rPr>
          <w:spacing w:val="-8"/>
        </w:rPr>
        <w:t xml:space="preserve"> </w:t>
      </w:r>
      <w:r>
        <w:t>para</w:t>
      </w:r>
      <w:r>
        <w:rPr>
          <w:spacing w:val="-7"/>
        </w:rPr>
        <w:t xml:space="preserve"> </w:t>
      </w:r>
      <w:r>
        <w:t>contener dichos riesgos; es por ello que esta administración, en las consideraciones que sustentan la presente Iniciativa,</w:t>
      </w:r>
      <w:r>
        <w:rPr>
          <w:spacing w:val="-13"/>
        </w:rPr>
        <w:t xml:space="preserve"> </w:t>
      </w:r>
      <w:r>
        <w:t>da</w:t>
      </w:r>
      <w:r>
        <w:rPr>
          <w:spacing w:val="-12"/>
        </w:rPr>
        <w:t xml:space="preserve"> </w:t>
      </w:r>
      <w:r>
        <w:t>cumplimiento</w:t>
      </w:r>
      <w:r>
        <w:rPr>
          <w:spacing w:val="-13"/>
        </w:rPr>
        <w:t xml:space="preserve"> </w:t>
      </w:r>
      <w:r>
        <w:t>a</w:t>
      </w:r>
      <w:r>
        <w:rPr>
          <w:spacing w:val="-12"/>
        </w:rPr>
        <w:t xml:space="preserve"> </w:t>
      </w:r>
      <w:r>
        <w:t>las</w:t>
      </w:r>
      <w:r>
        <w:rPr>
          <w:spacing w:val="-13"/>
        </w:rPr>
        <w:t xml:space="preserve"> </w:t>
      </w:r>
      <w:r>
        <w:t>disposiciones</w:t>
      </w:r>
      <w:r>
        <w:rPr>
          <w:spacing w:val="-12"/>
        </w:rPr>
        <w:t xml:space="preserve"> </w:t>
      </w:r>
      <w:r>
        <w:t>en</w:t>
      </w:r>
      <w:r>
        <w:rPr>
          <w:spacing w:val="-13"/>
        </w:rPr>
        <w:t xml:space="preserve"> </w:t>
      </w:r>
      <w:r>
        <w:t>materia</w:t>
      </w:r>
      <w:r>
        <w:rPr>
          <w:spacing w:val="-12"/>
        </w:rPr>
        <w:t xml:space="preserve"> </w:t>
      </w:r>
      <w:r>
        <w:t>de</w:t>
      </w:r>
      <w:r>
        <w:rPr>
          <w:spacing w:val="-13"/>
        </w:rPr>
        <w:t xml:space="preserve"> </w:t>
      </w:r>
      <w:r>
        <w:t>contabilidad</w:t>
      </w:r>
      <w:r>
        <w:rPr>
          <w:spacing w:val="-12"/>
        </w:rPr>
        <w:t xml:space="preserve"> </w:t>
      </w:r>
      <w:r>
        <w:t>gubernamental,</w:t>
      </w:r>
      <w:r>
        <w:rPr>
          <w:spacing w:val="-13"/>
        </w:rPr>
        <w:t xml:space="preserve"> </w:t>
      </w:r>
      <w:r>
        <w:t>coordinación fiscal, disciplina financiera, fortalecimiento a la fiscalización, responsabilidad hacendaria, transparencia y rendición de cuentas, tomando en consideración los Criterios Generales de Política Económica para la Iniciativa de Ley de Ingresos y el Proyecto de Presupuesto de Egresos de la Federación correspondientes al Ejercicio Fiscal 2024 y del Código Financiero para el Estado de Tlaxcala y sus Municipios.</w:t>
      </w:r>
    </w:p>
    <w:p w14:paraId="1C542E39" w14:textId="77777777" w:rsidR="00051BA4" w:rsidRDefault="00051BA4">
      <w:pPr>
        <w:pStyle w:val="Textoindependiente"/>
        <w:rPr>
          <w:sz w:val="30"/>
        </w:rPr>
      </w:pPr>
    </w:p>
    <w:p w14:paraId="647E0903" w14:textId="77777777" w:rsidR="00051BA4" w:rsidRDefault="00000000">
      <w:pPr>
        <w:pStyle w:val="Textoindependiente"/>
        <w:spacing w:line="360" w:lineRule="auto"/>
        <w:ind w:left="1501" w:right="254"/>
        <w:jc w:val="both"/>
      </w:pPr>
      <w:r>
        <w:t>Por lo antes expuesto y dando cumplimiento a lo establecido en la Constitución Política del Estado Libre</w:t>
      </w:r>
      <w:r>
        <w:rPr>
          <w:spacing w:val="-7"/>
        </w:rPr>
        <w:t xml:space="preserve"> </w:t>
      </w:r>
      <w:r>
        <w:t>y</w:t>
      </w:r>
      <w:r>
        <w:rPr>
          <w:spacing w:val="-9"/>
        </w:rPr>
        <w:t xml:space="preserve"> </w:t>
      </w:r>
      <w:r>
        <w:t>Soberano</w:t>
      </w:r>
      <w:r>
        <w:rPr>
          <w:spacing w:val="-7"/>
        </w:rPr>
        <w:t xml:space="preserve"> </w:t>
      </w:r>
      <w:r>
        <w:t>de</w:t>
      </w:r>
      <w:r>
        <w:rPr>
          <w:spacing w:val="-10"/>
        </w:rPr>
        <w:t xml:space="preserve"> </w:t>
      </w:r>
      <w:r>
        <w:t>Tlaxcala,</w:t>
      </w:r>
      <w:r>
        <w:rPr>
          <w:spacing w:val="-11"/>
        </w:rPr>
        <w:t xml:space="preserve"> </w:t>
      </w:r>
      <w:r>
        <w:t>la</w:t>
      </w:r>
      <w:r>
        <w:rPr>
          <w:spacing w:val="-8"/>
        </w:rPr>
        <w:t xml:space="preserve"> </w:t>
      </w:r>
      <w:r>
        <w:t>Iniciativa</w:t>
      </w:r>
      <w:r>
        <w:rPr>
          <w:spacing w:val="-7"/>
        </w:rPr>
        <w:t xml:space="preserve"> </w:t>
      </w:r>
      <w:r>
        <w:t>de</w:t>
      </w:r>
      <w:r>
        <w:rPr>
          <w:spacing w:val="-10"/>
        </w:rPr>
        <w:t xml:space="preserve"> </w:t>
      </w:r>
      <w:r>
        <w:t>Ley</w:t>
      </w:r>
      <w:r>
        <w:rPr>
          <w:spacing w:val="-9"/>
        </w:rPr>
        <w:t xml:space="preserve"> </w:t>
      </w:r>
      <w:r>
        <w:t>de</w:t>
      </w:r>
      <w:r>
        <w:rPr>
          <w:spacing w:val="-7"/>
        </w:rPr>
        <w:t xml:space="preserve"> </w:t>
      </w:r>
      <w:r>
        <w:t>Ingresos</w:t>
      </w:r>
      <w:r>
        <w:rPr>
          <w:spacing w:val="-8"/>
        </w:rPr>
        <w:t xml:space="preserve"> </w:t>
      </w:r>
      <w:r>
        <w:t>del</w:t>
      </w:r>
      <w:r>
        <w:rPr>
          <w:spacing w:val="-8"/>
        </w:rPr>
        <w:t xml:space="preserve"> </w:t>
      </w:r>
      <w:r>
        <w:t>Estado</w:t>
      </w:r>
      <w:r>
        <w:rPr>
          <w:spacing w:val="-7"/>
        </w:rPr>
        <w:t xml:space="preserve"> </w:t>
      </w:r>
      <w:r>
        <w:t>de</w:t>
      </w:r>
      <w:r>
        <w:rPr>
          <w:spacing w:val="-10"/>
        </w:rPr>
        <w:t xml:space="preserve"> </w:t>
      </w:r>
      <w:r>
        <w:t>Tlaxcala,</w:t>
      </w:r>
      <w:r>
        <w:rPr>
          <w:spacing w:val="-10"/>
        </w:rPr>
        <w:t xml:space="preserve"> </w:t>
      </w:r>
      <w:r>
        <w:t>para</w:t>
      </w:r>
      <w:r>
        <w:rPr>
          <w:spacing w:val="-10"/>
        </w:rPr>
        <w:t xml:space="preserve"> </w:t>
      </w:r>
      <w:r>
        <w:t>el</w:t>
      </w:r>
      <w:r>
        <w:rPr>
          <w:spacing w:val="-8"/>
        </w:rPr>
        <w:t xml:space="preserve"> </w:t>
      </w:r>
      <w:r>
        <w:t>Ejercicio Fiscal</w:t>
      </w:r>
      <w:r>
        <w:rPr>
          <w:spacing w:val="-1"/>
        </w:rPr>
        <w:t xml:space="preserve"> </w:t>
      </w:r>
      <w:r>
        <w:t>2024;</w:t>
      </w:r>
      <w:r>
        <w:rPr>
          <w:spacing w:val="-1"/>
        </w:rPr>
        <w:t xml:space="preserve"> </w:t>
      </w:r>
      <w:r>
        <w:t>establece un monto total</w:t>
      </w:r>
      <w:r>
        <w:rPr>
          <w:spacing w:val="-1"/>
        </w:rPr>
        <w:t xml:space="preserve"> </w:t>
      </w:r>
      <w:r>
        <w:t>de ingresos</w:t>
      </w:r>
      <w:r>
        <w:rPr>
          <w:spacing w:val="-1"/>
        </w:rPr>
        <w:t xml:space="preserve"> </w:t>
      </w:r>
      <w:r>
        <w:t>a recaudar</w:t>
      </w:r>
      <w:r>
        <w:rPr>
          <w:spacing w:val="-2"/>
        </w:rPr>
        <w:t xml:space="preserve"> </w:t>
      </w:r>
      <w:r>
        <w:t>por $</w:t>
      </w:r>
      <w:r>
        <w:rPr>
          <w:spacing w:val="-2"/>
        </w:rPr>
        <w:t xml:space="preserve"> </w:t>
      </w:r>
      <w:r>
        <w:t>27,644,830,450.00</w:t>
      </w:r>
      <w:r>
        <w:rPr>
          <w:spacing w:val="-2"/>
        </w:rPr>
        <w:t xml:space="preserve"> </w:t>
      </w:r>
      <w:r>
        <w:t xml:space="preserve">(Veintisiete mil seiscientos cuarenta y cuatro millones ochocientos treinta mil cuatrocientos cincuenta pesos 00/100 </w:t>
      </w:r>
      <w:r>
        <w:rPr>
          <w:spacing w:val="-2"/>
        </w:rPr>
        <w:t>M.N.).</w:t>
      </w:r>
    </w:p>
    <w:p w14:paraId="522C9CCB" w14:textId="77777777" w:rsidR="00051BA4" w:rsidRDefault="00051BA4">
      <w:pPr>
        <w:spacing w:line="360" w:lineRule="auto"/>
        <w:jc w:val="both"/>
        <w:sectPr w:rsidR="00051BA4">
          <w:pgSz w:w="12240" w:h="15840"/>
          <w:pgMar w:top="1820" w:right="600" w:bottom="960" w:left="1720" w:header="0" w:footer="774" w:gutter="0"/>
          <w:cols w:space="720"/>
        </w:sectPr>
      </w:pPr>
    </w:p>
    <w:p w14:paraId="1487F662" w14:textId="77777777" w:rsidR="00051BA4" w:rsidRDefault="00051BA4">
      <w:pPr>
        <w:pStyle w:val="Textoindependiente"/>
      </w:pPr>
    </w:p>
    <w:p w14:paraId="3F03D0E3" w14:textId="77777777" w:rsidR="00051BA4" w:rsidRDefault="00051BA4">
      <w:pPr>
        <w:pStyle w:val="Textoindependiente"/>
      </w:pPr>
    </w:p>
    <w:p w14:paraId="107172A7" w14:textId="77777777" w:rsidR="00051BA4" w:rsidRDefault="00051BA4">
      <w:pPr>
        <w:pStyle w:val="Textoindependiente"/>
      </w:pPr>
    </w:p>
    <w:p w14:paraId="6B483081" w14:textId="77777777" w:rsidR="00051BA4" w:rsidRDefault="00051BA4">
      <w:pPr>
        <w:pStyle w:val="Textoindependiente"/>
        <w:spacing w:before="4"/>
      </w:pPr>
    </w:p>
    <w:p w14:paraId="4B79BBC6" w14:textId="77777777" w:rsidR="00051BA4" w:rsidRDefault="00000000">
      <w:pPr>
        <w:pStyle w:val="Ttulo1"/>
        <w:numPr>
          <w:ilvl w:val="0"/>
          <w:numId w:val="13"/>
        </w:numPr>
        <w:tabs>
          <w:tab w:val="left" w:pos="2581"/>
          <w:tab w:val="left" w:pos="2582"/>
        </w:tabs>
        <w:spacing w:before="91"/>
        <w:ind w:left="2581" w:hanging="721"/>
        <w:jc w:val="left"/>
      </w:pPr>
      <w:r>
        <w:t>EN</w:t>
      </w:r>
      <w:r>
        <w:rPr>
          <w:spacing w:val="-5"/>
        </w:rPr>
        <w:t xml:space="preserve"> </w:t>
      </w:r>
      <w:r>
        <w:t>MATERIA</w:t>
      </w:r>
      <w:r>
        <w:rPr>
          <w:spacing w:val="-5"/>
        </w:rPr>
        <w:t xml:space="preserve"> </w:t>
      </w:r>
      <w:r>
        <w:t>DE</w:t>
      </w:r>
      <w:r>
        <w:rPr>
          <w:spacing w:val="-6"/>
        </w:rPr>
        <w:t xml:space="preserve"> </w:t>
      </w:r>
      <w:r>
        <w:rPr>
          <w:spacing w:val="-2"/>
        </w:rPr>
        <w:t>EGRESOS</w:t>
      </w:r>
    </w:p>
    <w:p w14:paraId="18257EF6" w14:textId="77777777" w:rsidR="00051BA4" w:rsidRDefault="00051BA4">
      <w:pPr>
        <w:pStyle w:val="Textoindependiente"/>
        <w:spacing w:before="1"/>
        <w:rPr>
          <w:b/>
          <w:sz w:val="25"/>
        </w:rPr>
      </w:pPr>
    </w:p>
    <w:p w14:paraId="718469A6" w14:textId="77777777" w:rsidR="00051BA4" w:rsidRDefault="00000000">
      <w:pPr>
        <w:pStyle w:val="Textoindependiente"/>
        <w:spacing w:line="360" w:lineRule="auto"/>
        <w:ind w:left="1513" w:right="247"/>
        <w:jc w:val="both"/>
      </w:pPr>
      <w:r>
        <w:t>El</w:t>
      </w:r>
      <w:r>
        <w:rPr>
          <w:spacing w:val="-3"/>
        </w:rPr>
        <w:t xml:space="preserve"> </w:t>
      </w:r>
      <w:r>
        <w:t>paquete</w:t>
      </w:r>
      <w:r>
        <w:rPr>
          <w:spacing w:val="-2"/>
        </w:rPr>
        <w:t xml:space="preserve"> </w:t>
      </w:r>
      <w:r>
        <w:t>económico</w:t>
      </w:r>
      <w:r>
        <w:rPr>
          <w:spacing w:val="-3"/>
        </w:rPr>
        <w:t xml:space="preserve"> </w:t>
      </w:r>
      <w:r>
        <w:t>para</w:t>
      </w:r>
      <w:r>
        <w:rPr>
          <w:spacing w:val="-2"/>
        </w:rPr>
        <w:t xml:space="preserve"> </w:t>
      </w:r>
      <w:r>
        <w:t>el</w:t>
      </w:r>
      <w:r>
        <w:rPr>
          <w:spacing w:val="-4"/>
        </w:rPr>
        <w:t xml:space="preserve"> </w:t>
      </w:r>
      <w:r>
        <w:t>ejercicio</w:t>
      </w:r>
      <w:r>
        <w:rPr>
          <w:spacing w:val="-1"/>
        </w:rPr>
        <w:t xml:space="preserve"> </w:t>
      </w:r>
      <w:r>
        <w:t>fiscal</w:t>
      </w:r>
      <w:r>
        <w:rPr>
          <w:spacing w:val="-3"/>
        </w:rPr>
        <w:t xml:space="preserve"> </w:t>
      </w:r>
      <w:r>
        <w:t>2024,</w:t>
      </w:r>
      <w:r>
        <w:rPr>
          <w:spacing w:val="-1"/>
        </w:rPr>
        <w:t xml:space="preserve"> </w:t>
      </w:r>
      <w:r>
        <w:t>se</w:t>
      </w:r>
      <w:r>
        <w:rPr>
          <w:spacing w:val="-2"/>
        </w:rPr>
        <w:t xml:space="preserve"> </w:t>
      </w:r>
      <w:r>
        <w:t>elaboró</w:t>
      </w:r>
      <w:r>
        <w:rPr>
          <w:spacing w:val="-1"/>
        </w:rPr>
        <w:t xml:space="preserve"> </w:t>
      </w:r>
      <w:r>
        <w:t>en</w:t>
      </w:r>
      <w:r>
        <w:rPr>
          <w:spacing w:val="-1"/>
        </w:rPr>
        <w:t xml:space="preserve"> </w:t>
      </w:r>
      <w:r>
        <w:t>apego</w:t>
      </w:r>
      <w:r>
        <w:rPr>
          <w:spacing w:val="-1"/>
        </w:rPr>
        <w:t xml:space="preserve"> </w:t>
      </w:r>
      <w:r>
        <w:t>a</w:t>
      </w:r>
      <w:r>
        <w:rPr>
          <w:spacing w:val="-2"/>
        </w:rPr>
        <w:t xml:space="preserve"> </w:t>
      </w:r>
      <w:r>
        <w:t>los</w:t>
      </w:r>
      <w:r>
        <w:rPr>
          <w:spacing w:val="-3"/>
        </w:rPr>
        <w:t xml:space="preserve"> </w:t>
      </w:r>
      <w:r>
        <w:t>principios</w:t>
      </w:r>
      <w:r>
        <w:rPr>
          <w:spacing w:val="-3"/>
        </w:rPr>
        <w:t xml:space="preserve"> </w:t>
      </w:r>
      <w:r>
        <w:t>de</w:t>
      </w:r>
      <w:r>
        <w:rPr>
          <w:spacing w:val="-4"/>
        </w:rPr>
        <w:t xml:space="preserve"> </w:t>
      </w:r>
      <w:r>
        <w:t>austeridad, disciplina financiera, honestidad y combate a la corrupción, los cuales son la base fundamental que caracterizan</w:t>
      </w:r>
      <w:r>
        <w:rPr>
          <w:spacing w:val="-4"/>
        </w:rPr>
        <w:t xml:space="preserve"> </w:t>
      </w:r>
      <w:r>
        <w:t>a</w:t>
      </w:r>
      <w:r>
        <w:rPr>
          <w:spacing w:val="-5"/>
        </w:rPr>
        <w:t xml:space="preserve"> </w:t>
      </w:r>
      <w:r>
        <w:t>los</w:t>
      </w:r>
      <w:r>
        <w:rPr>
          <w:spacing w:val="-6"/>
        </w:rPr>
        <w:t xml:space="preserve"> </w:t>
      </w:r>
      <w:r>
        <w:t>compromisos,</w:t>
      </w:r>
      <w:r>
        <w:rPr>
          <w:spacing w:val="-5"/>
        </w:rPr>
        <w:t xml:space="preserve"> </w:t>
      </w:r>
      <w:r>
        <w:t>proyectos,</w:t>
      </w:r>
      <w:r>
        <w:rPr>
          <w:spacing w:val="-5"/>
        </w:rPr>
        <w:t xml:space="preserve"> </w:t>
      </w:r>
      <w:r>
        <w:t>metas</w:t>
      </w:r>
      <w:r>
        <w:rPr>
          <w:spacing w:val="-6"/>
        </w:rPr>
        <w:t xml:space="preserve"> </w:t>
      </w:r>
      <w:r>
        <w:t>y</w:t>
      </w:r>
      <w:r>
        <w:rPr>
          <w:spacing w:val="-7"/>
        </w:rPr>
        <w:t xml:space="preserve"> </w:t>
      </w:r>
      <w:r>
        <w:t>políticas</w:t>
      </w:r>
      <w:r>
        <w:rPr>
          <w:spacing w:val="-6"/>
        </w:rPr>
        <w:t xml:space="preserve"> </w:t>
      </w:r>
      <w:r>
        <w:t>del</w:t>
      </w:r>
      <w:r>
        <w:rPr>
          <w:spacing w:val="-5"/>
        </w:rPr>
        <w:t xml:space="preserve"> </w:t>
      </w:r>
      <w:r>
        <w:t>Gobierno</w:t>
      </w:r>
      <w:r>
        <w:rPr>
          <w:spacing w:val="-4"/>
        </w:rPr>
        <w:t xml:space="preserve"> </w:t>
      </w:r>
      <w:r>
        <w:t>del</w:t>
      </w:r>
      <w:r>
        <w:rPr>
          <w:spacing w:val="-5"/>
        </w:rPr>
        <w:t xml:space="preserve"> </w:t>
      </w:r>
      <w:r>
        <w:t>Estado</w:t>
      </w:r>
      <w:r>
        <w:rPr>
          <w:spacing w:val="-7"/>
        </w:rPr>
        <w:t xml:space="preserve"> </w:t>
      </w:r>
      <w:r>
        <w:t>de</w:t>
      </w:r>
      <w:r>
        <w:rPr>
          <w:spacing w:val="-5"/>
        </w:rPr>
        <w:t xml:space="preserve"> </w:t>
      </w:r>
      <w:r>
        <w:t>Tlaxcala,</w:t>
      </w:r>
      <w:r>
        <w:rPr>
          <w:spacing w:val="-5"/>
        </w:rPr>
        <w:t xml:space="preserve"> </w:t>
      </w:r>
      <w:r>
        <w:t>con el</w:t>
      </w:r>
      <w:r>
        <w:rPr>
          <w:spacing w:val="-2"/>
        </w:rPr>
        <w:t xml:space="preserve"> </w:t>
      </w:r>
      <w:r>
        <w:t>firme</w:t>
      </w:r>
      <w:r>
        <w:rPr>
          <w:spacing w:val="-2"/>
        </w:rPr>
        <w:t xml:space="preserve"> </w:t>
      </w:r>
      <w:r>
        <w:t>propósito</w:t>
      </w:r>
      <w:r>
        <w:rPr>
          <w:spacing w:val="-2"/>
        </w:rPr>
        <w:t xml:space="preserve"> </w:t>
      </w:r>
      <w:r>
        <w:t>de</w:t>
      </w:r>
      <w:r>
        <w:rPr>
          <w:spacing w:val="-2"/>
        </w:rPr>
        <w:t xml:space="preserve"> </w:t>
      </w:r>
      <w:r>
        <w:t>lograr</w:t>
      </w:r>
      <w:r>
        <w:rPr>
          <w:spacing w:val="-2"/>
        </w:rPr>
        <w:t xml:space="preserve"> </w:t>
      </w:r>
      <w:r>
        <w:t>el</w:t>
      </w:r>
      <w:r>
        <w:rPr>
          <w:spacing w:val="-4"/>
        </w:rPr>
        <w:t xml:space="preserve"> </w:t>
      </w:r>
      <w:r>
        <w:t>desarrollo</w:t>
      </w:r>
      <w:r>
        <w:rPr>
          <w:spacing w:val="-2"/>
        </w:rPr>
        <w:t xml:space="preserve"> </w:t>
      </w:r>
      <w:r>
        <w:t>económico,</w:t>
      </w:r>
      <w:r>
        <w:rPr>
          <w:spacing w:val="-2"/>
        </w:rPr>
        <w:t xml:space="preserve"> </w:t>
      </w:r>
      <w:r>
        <w:t>social,</w:t>
      </w:r>
      <w:r>
        <w:rPr>
          <w:spacing w:val="-4"/>
        </w:rPr>
        <w:t xml:space="preserve"> </w:t>
      </w:r>
      <w:r>
        <w:t>educativo,</w:t>
      </w:r>
      <w:r>
        <w:rPr>
          <w:spacing w:val="-2"/>
        </w:rPr>
        <w:t xml:space="preserve"> </w:t>
      </w:r>
      <w:r>
        <w:t>cultural</w:t>
      </w:r>
      <w:r>
        <w:rPr>
          <w:spacing w:val="-2"/>
        </w:rPr>
        <w:t xml:space="preserve"> </w:t>
      </w:r>
      <w:r>
        <w:t>y</w:t>
      </w:r>
      <w:r>
        <w:rPr>
          <w:spacing w:val="-2"/>
        </w:rPr>
        <w:t xml:space="preserve"> </w:t>
      </w:r>
      <w:r>
        <w:t>de</w:t>
      </w:r>
      <w:r>
        <w:rPr>
          <w:spacing w:val="-4"/>
        </w:rPr>
        <w:t xml:space="preserve"> </w:t>
      </w:r>
      <w:r>
        <w:t>seguridad</w:t>
      </w:r>
      <w:r>
        <w:rPr>
          <w:spacing w:val="-2"/>
        </w:rPr>
        <w:t xml:space="preserve"> </w:t>
      </w:r>
      <w:r>
        <w:t>a</w:t>
      </w:r>
      <w:r>
        <w:rPr>
          <w:spacing w:val="-2"/>
        </w:rPr>
        <w:t xml:space="preserve"> </w:t>
      </w:r>
      <w:r>
        <w:t>favor de</w:t>
      </w:r>
      <w:r>
        <w:rPr>
          <w:spacing w:val="-5"/>
        </w:rPr>
        <w:t xml:space="preserve"> </w:t>
      </w:r>
      <w:r>
        <w:t>los</w:t>
      </w:r>
      <w:r>
        <w:rPr>
          <w:spacing w:val="-8"/>
        </w:rPr>
        <w:t xml:space="preserve"> </w:t>
      </w:r>
      <w:r>
        <w:t>habitantes</w:t>
      </w:r>
      <w:r>
        <w:rPr>
          <w:spacing w:val="-6"/>
        </w:rPr>
        <w:t xml:space="preserve"> </w:t>
      </w:r>
      <w:r>
        <w:t>de</w:t>
      </w:r>
      <w:r>
        <w:rPr>
          <w:spacing w:val="-7"/>
        </w:rPr>
        <w:t xml:space="preserve"> </w:t>
      </w:r>
      <w:r>
        <w:t>la</w:t>
      </w:r>
      <w:r>
        <w:rPr>
          <w:spacing w:val="-5"/>
        </w:rPr>
        <w:t xml:space="preserve"> </w:t>
      </w:r>
      <w:r>
        <w:t>Entidad</w:t>
      </w:r>
      <w:r>
        <w:rPr>
          <w:spacing w:val="-6"/>
        </w:rPr>
        <w:t xml:space="preserve"> </w:t>
      </w:r>
      <w:r>
        <w:t>bajo</w:t>
      </w:r>
      <w:r>
        <w:rPr>
          <w:spacing w:val="-6"/>
        </w:rPr>
        <w:t xml:space="preserve"> </w:t>
      </w:r>
      <w:r>
        <w:t>un</w:t>
      </w:r>
      <w:r>
        <w:rPr>
          <w:spacing w:val="-7"/>
        </w:rPr>
        <w:t xml:space="preserve"> </w:t>
      </w:r>
      <w:r>
        <w:t>presupuesto</w:t>
      </w:r>
      <w:r>
        <w:rPr>
          <w:spacing w:val="-7"/>
        </w:rPr>
        <w:t xml:space="preserve"> </w:t>
      </w:r>
      <w:r>
        <w:t>balanceado</w:t>
      </w:r>
      <w:r>
        <w:rPr>
          <w:spacing w:val="-7"/>
        </w:rPr>
        <w:t xml:space="preserve"> </w:t>
      </w:r>
      <w:r>
        <w:t>y</w:t>
      </w:r>
      <w:r>
        <w:rPr>
          <w:spacing w:val="-4"/>
        </w:rPr>
        <w:t xml:space="preserve"> </w:t>
      </w:r>
      <w:r>
        <w:t>sostenible,</w:t>
      </w:r>
      <w:r>
        <w:rPr>
          <w:spacing w:val="-7"/>
        </w:rPr>
        <w:t xml:space="preserve"> </w:t>
      </w:r>
      <w:r>
        <w:t>a</w:t>
      </w:r>
      <w:r>
        <w:rPr>
          <w:spacing w:val="-5"/>
        </w:rPr>
        <w:t xml:space="preserve"> </w:t>
      </w:r>
      <w:r>
        <w:t>través</w:t>
      </w:r>
      <w:r>
        <w:rPr>
          <w:spacing w:val="-6"/>
        </w:rPr>
        <w:t xml:space="preserve"> </w:t>
      </w:r>
      <w:r>
        <w:t>del</w:t>
      </w:r>
      <w:r>
        <w:rPr>
          <w:spacing w:val="-8"/>
        </w:rPr>
        <w:t xml:space="preserve"> </w:t>
      </w:r>
      <w:r>
        <w:t>mejoramiento de procesos tendentes a la recaudación de ingresos y de gestión de recursos federales que fortalezcan las finanzas públicas e implementación de acciones efectivas para la recuperación de la economía, en una estrecha colaboración con el Gobierno Federal y los Municipios, es momento de impulsar, potencializar</w:t>
      </w:r>
      <w:r>
        <w:rPr>
          <w:spacing w:val="-13"/>
        </w:rPr>
        <w:t xml:space="preserve"> </w:t>
      </w:r>
      <w:r>
        <w:t>y</w:t>
      </w:r>
      <w:r>
        <w:rPr>
          <w:spacing w:val="-12"/>
        </w:rPr>
        <w:t xml:space="preserve"> </w:t>
      </w:r>
      <w:r>
        <w:t>posicionar</w:t>
      </w:r>
      <w:r>
        <w:rPr>
          <w:spacing w:val="-13"/>
        </w:rPr>
        <w:t xml:space="preserve"> </w:t>
      </w:r>
      <w:r>
        <w:t>al</w:t>
      </w:r>
      <w:r>
        <w:rPr>
          <w:spacing w:val="-12"/>
        </w:rPr>
        <w:t xml:space="preserve"> </w:t>
      </w:r>
      <w:r>
        <w:t>Estado</w:t>
      </w:r>
      <w:r>
        <w:rPr>
          <w:spacing w:val="-13"/>
        </w:rPr>
        <w:t xml:space="preserve"> </w:t>
      </w:r>
      <w:r>
        <w:t>de</w:t>
      </w:r>
      <w:r>
        <w:rPr>
          <w:spacing w:val="-12"/>
        </w:rPr>
        <w:t xml:space="preserve"> </w:t>
      </w:r>
      <w:r>
        <w:t>Tlaxcala</w:t>
      </w:r>
      <w:r>
        <w:rPr>
          <w:spacing w:val="-13"/>
        </w:rPr>
        <w:t xml:space="preserve"> </w:t>
      </w:r>
      <w:r>
        <w:t>en</w:t>
      </w:r>
      <w:r>
        <w:rPr>
          <w:spacing w:val="-12"/>
        </w:rPr>
        <w:t xml:space="preserve"> </w:t>
      </w:r>
      <w:r>
        <w:t>todos</w:t>
      </w:r>
      <w:r>
        <w:rPr>
          <w:spacing w:val="-13"/>
        </w:rPr>
        <w:t xml:space="preserve"> </w:t>
      </w:r>
      <w:r>
        <w:t>los</w:t>
      </w:r>
      <w:r>
        <w:rPr>
          <w:spacing w:val="-12"/>
        </w:rPr>
        <w:t xml:space="preserve"> </w:t>
      </w:r>
      <w:r>
        <w:t>sectores,</w:t>
      </w:r>
      <w:r>
        <w:rPr>
          <w:spacing w:val="-13"/>
        </w:rPr>
        <w:t xml:space="preserve"> </w:t>
      </w:r>
      <w:r>
        <w:t>es</w:t>
      </w:r>
      <w:r>
        <w:rPr>
          <w:spacing w:val="-12"/>
        </w:rPr>
        <w:t xml:space="preserve"> </w:t>
      </w:r>
      <w:r>
        <w:t>objetivo</w:t>
      </w:r>
      <w:r>
        <w:rPr>
          <w:spacing w:val="-13"/>
        </w:rPr>
        <w:t xml:space="preserve"> </w:t>
      </w:r>
      <w:r>
        <w:t>prioritario</w:t>
      </w:r>
      <w:r>
        <w:rPr>
          <w:spacing w:val="-12"/>
        </w:rPr>
        <w:t xml:space="preserve"> </w:t>
      </w:r>
      <w:r>
        <w:t>de</w:t>
      </w:r>
      <w:r>
        <w:rPr>
          <w:spacing w:val="-13"/>
        </w:rPr>
        <w:t xml:space="preserve"> </w:t>
      </w:r>
      <w:r>
        <w:t>la</w:t>
      </w:r>
      <w:r>
        <w:rPr>
          <w:spacing w:val="-12"/>
        </w:rPr>
        <w:t xml:space="preserve"> </w:t>
      </w:r>
      <w:r>
        <w:t>actual administración</w:t>
      </w:r>
      <w:r>
        <w:rPr>
          <w:spacing w:val="-4"/>
        </w:rPr>
        <w:t xml:space="preserve"> </w:t>
      </w:r>
      <w:r>
        <w:t>atender</w:t>
      </w:r>
      <w:r>
        <w:rPr>
          <w:spacing w:val="-4"/>
        </w:rPr>
        <w:t xml:space="preserve"> </w:t>
      </w:r>
      <w:r>
        <w:t>los</w:t>
      </w:r>
      <w:r>
        <w:rPr>
          <w:spacing w:val="-6"/>
        </w:rPr>
        <w:t xml:space="preserve"> </w:t>
      </w:r>
      <w:r>
        <w:t>aspectos</w:t>
      </w:r>
      <w:r>
        <w:rPr>
          <w:spacing w:val="-6"/>
        </w:rPr>
        <w:t xml:space="preserve"> </w:t>
      </w:r>
      <w:r>
        <w:t>de</w:t>
      </w:r>
      <w:r>
        <w:rPr>
          <w:spacing w:val="-5"/>
        </w:rPr>
        <w:t xml:space="preserve"> </w:t>
      </w:r>
      <w:r>
        <w:t>mayor</w:t>
      </w:r>
      <w:r>
        <w:rPr>
          <w:spacing w:val="-5"/>
        </w:rPr>
        <w:t xml:space="preserve"> </w:t>
      </w:r>
      <w:r>
        <w:t>demanda</w:t>
      </w:r>
      <w:r>
        <w:rPr>
          <w:spacing w:val="-5"/>
        </w:rPr>
        <w:t xml:space="preserve"> </w:t>
      </w:r>
      <w:r>
        <w:t>ciudadana</w:t>
      </w:r>
      <w:r>
        <w:rPr>
          <w:spacing w:val="-5"/>
        </w:rPr>
        <w:t xml:space="preserve"> </w:t>
      </w:r>
      <w:r>
        <w:t>como</w:t>
      </w:r>
      <w:r>
        <w:rPr>
          <w:spacing w:val="-4"/>
        </w:rPr>
        <w:t xml:space="preserve"> </w:t>
      </w:r>
      <w:r>
        <w:t>lo</w:t>
      </w:r>
      <w:r>
        <w:rPr>
          <w:spacing w:val="-5"/>
        </w:rPr>
        <w:t xml:space="preserve"> </w:t>
      </w:r>
      <w:r>
        <w:t>es</w:t>
      </w:r>
      <w:r>
        <w:rPr>
          <w:spacing w:val="-6"/>
        </w:rPr>
        <w:t xml:space="preserve"> </w:t>
      </w:r>
      <w:r>
        <w:t>elevar</w:t>
      </w:r>
      <w:r>
        <w:rPr>
          <w:spacing w:val="-4"/>
        </w:rPr>
        <w:t xml:space="preserve"> </w:t>
      </w:r>
      <w:r>
        <w:t>la</w:t>
      </w:r>
      <w:r>
        <w:rPr>
          <w:spacing w:val="-5"/>
        </w:rPr>
        <w:t xml:space="preserve"> </w:t>
      </w:r>
      <w:r>
        <w:t>calidad</w:t>
      </w:r>
      <w:r>
        <w:rPr>
          <w:spacing w:val="-4"/>
        </w:rPr>
        <w:t xml:space="preserve"> </w:t>
      </w:r>
      <w:r>
        <w:t>de</w:t>
      </w:r>
      <w:r>
        <w:rPr>
          <w:spacing w:val="-5"/>
        </w:rPr>
        <w:t xml:space="preserve"> </w:t>
      </w:r>
      <w:r>
        <w:t>vida y de servicios de las familias tlaxcaltecas, para garantizar a los individuos una vida plena, en paz y armonía, así como atacar las causas de la inseguridad de manera que incentive la participación y seguridad ciudadana, genere cohesión, prevenga los delitos y combata la violencia y la ilegalidad.</w:t>
      </w:r>
    </w:p>
    <w:p w14:paraId="7FD5EDAD" w14:textId="77777777" w:rsidR="00051BA4" w:rsidRDefault="00051BA4">
      <w:pPr>
        <w:pStyle w:val="Textoindependiente"/>
        <w:rPr>
          <w:sz w:val="30"/>
        </w:rPr>
      </w:pPr>
    </w:p>
    <w:p w14:paraId="4D0C0719" w14:textId="77777777" w:rsidR="00051BA4" w:rsidRDefault="00000000">
      <w:pPr>
        <w:pStyle w:val="Textoindependiente"/>
        <w:spacing w:line="360" w:lineRule="auto"/>
        <w:ind w:left="1513" w:right="245"/>
        <w:jc w:val="both"/>
      </w:pPr>
      <w:r>
        <w:t>En congruencia con las acciones implementadas por el Gobierno Federal, se busca mitigar las desigualdades</w:t>
      </w:r>
      <w:r>
        <w:rPr>
          <w:spacing w:val="-11"/>
        </w:rPr>
        <w:t xml:space="preserve"> </w:t>
      </w:r>
      <w:r>
        <w:t>y</w:t>
      </w:r>
      <w:r>
        <w:rPr>
          <w:spacing w:val="-12"/>
        </w:rPr>
        <w:t xml:space="preserve"> </w:t>
      </w:r>
      <w:r>
        <w:t>gestionar</w:t>
      </w:r>
      <w:r>
        <w:rPr>
          <w:spacing w:val="-9"/>
        </w:rPr>
        <w:t xml:space="preserve"> </w:t>
      </w:r>
      <w:r>
        <w:t>la</w:t>
      </w:r>
      <w:r>
        <w:rPr>
          <w:spacing w:val="-10"/>
        </w:rPr>
        <w:t xml:space="preserve"> </w:t>
      </w:r>
      <w:r>
        <w:t>lucha</w:t>
      </w:r>
      <w:r>
        <w:rPr>
          <w:spacing w:val="-10"/>
        </w:rPr>
        <w:t xml:space="preserve"> </w:t>
      </w:r>
      <w:r>
        <w:t>en</w:t>
      </w:r>
      <w:r>
        <w:rPr>
          <w:spacing w:val="-9"/>
        </w:rPr>
        <w:t xml:space="preserve"> </w:t>
      </w:r>
      <w:r>
        <w:t>contra</w:t>
      </w:r>
      <w:r>
        <w:rPr>
          <w:spacing w:val="-10"/>
        </w:rPr>
        <w:t xml:space="preserve"> </w:t>
      </w:r>
      <w:r>
        <w:t>de</w:t>
      </w:r>
      <w:r>
        <w:rPr>
          <w:spacing w:val="-12"/>
        </w:rPr>
        <w:t xml:space="preserve"> </w:t>
      </w:r>
      <w:r>
        <w:t>las</w:t>
      </w:r>
      <w:r>
        <w:rPr>
          <w:spacing w:val="-11"/>
        </w:rPr>
        <w:t xml:space="preserve"> </w:t>
      </w:r>
      <w:r>
        <w:t>inequidades</w:t>
      </w:r>
      <w:r>
        <w:rPr>
          <w:spacing w:val="-11"/>
        </w:rPr>
        <w:t xml:space="preserve"> </w:t>
      </w:r>
      <w:r>
        <w:t>mediante</w:t>
      </w:r>
      <w:r>
        <w:rPr>
          <w:spacing w:val="-10"/>
        </w:rPr>
        <w:t xml:space="preserve"> </w:t>
      </w:r>
      <w:r>
        <w:t>una</w:t>
      </w:r>
      <w:r>
        <w:rPr>
          <w:spacing w:val="-12"/>
        </w:rPr>
        <w:t xml:space="preserve"> </w:t>
      </w:r>
      <w:r>
        <w:t>política</w:t>
      </w:r>
      <w:r>
        <w:rPr>
          <w:spacing w:val="-10"/>
        </w:rPr>
        <w:t xml:space="preserve"> </w:t>
      </w:r>
      <w:r>
        <w:t>social</w:t>
      </w:r>
      <w:r>
        <w:rPr>
          <w:spacing w:val="-10"/>
        </w:rPr>
        <w:t xml:space="preserve"> </w:t>
      </w:r>
      <w:r>
        <w:t>incluyente, bajo</w:t>
      </w:r>
      <w:r>
        <w:rPr>
          <w:spacing w:val="-1"/>
        </w:rPr>
        <w:t xml:space="preserve"> </w:t>
      </w:r>
      <w:r>
        <w:t>el</w:t>
      </w:r>
      <w:r>
        <w:rPr>
          <w:spacing w:val="-2"/>
        </w:rPr>
        <w:t xml:space="preserve"> </w:t>
      </w:r>
      <w:r>
        <w:t>principio</w:t>
      </w:r>
      <w:r>
        <w:rPr>
          <w:spacing w:val="-4"/>
        </w:rPr>
        <w:t xml:space="preserve"> </w:t>
      </w:r>
      <w:r>
        <w:t>de</w:t>
      </w:r>
      <w:r>
        <w:rPr>
          <w:spacing w:val="-2"/>
        </w:rPr>
        <w:t xml:space="preserve"> </w:t>
      </w:r>
      <w:r>
        <w:t>la</w:t>
      </w:r>
      <w:r>
        <w:rPr>
          <w:spacing w:val="-2"/>
        </w:rPr>
        <w:t xml:space="preserve"> </w:t>
      </w:r>
      <w:r>
        <w:t>transformación</w:t>
      </w:r>
      <w:r>
        <w:rPr>
          <w:spacing w:val="-1"/>
        </w:rPr>
        <w:t xml:space="preserve"> </w:t>
      </w:r>
      <w:r>
        <w:t>en</w:t>
      </w:r>
      <w:r>
        <w:rPr>
          <w:spacing w:val="-3"/>
        </w:rPr>
        <w:t xml:space="preserve"> </w:t>
      </w:r>
      <w:r>
        <w:t>la</w:t>
      </w:r>
      <w:r>
        <w:rPr>
          <w:spacing w:val="-2"/>
        </w:rPr>
        <w:t xml:space="preserve"> </w:t>
      </w:r>
      <w:r>
        <w:t>unidad,</w:t>
      </w:r>
      <w:r>
        <w:rPr>
          <w:spacing w:val="-2"/>
        </w:rPr>
        <w:t xml:space="preserve"> </w:t>
      </w:r>
      <w:r>
        <w:t>atacar</w:t>
      </w:r>
      <w:r>
        <w:rPr>
          <w:spacing w:val="-2"/>
        </w:rPr>
        <w:t xml:space="preserve"> </w:t>
      </w:r>
      <w:r>
        <w:t>la</w:t>
      </w:r>
      <w:r>
        <w:rPr>
          <w:spacing w:val="-4"/>
        </w:rPr>
        <w:t xml:space="preserve"> </w:t>
      </w:r>
      <w:r>
        <w:t>pobreza</w:t>
      </w:r>
      <w:r>
        <w:rPr>
          <w:spacing w:val="-4"/>
        </w:rPr>
        <w:t xml:space="preserve"> </w:t>
      </w:r>
      <w:r>
        <w:t>salarial</w:t>
      </w:r>
      <w:r>
        <w:rPr>
          <w:spacing w:val="-2"/>
        </w:rPr>
        <w:t xml:space="preserve"> </w:t>
      </w:r>
      <w:r>
        <w:t>y</w:t>
      </w:r>
      <w:r>
        <w:rPr>
          <w:spacing w:val="-1"/>
        </w:rPr>
        <w:t xml:space="preserve"> </w:t>
      </w:r>
      <w:r>
        <w:t>contribuir</w:t>
      </w:r>
      <w:r>
        <w:rPr>
          <w:spacing w:val="-4"/>
        </w:rPr>
        <w:t xml:space="preserve"> </w:t>
      </w:r>
      <w:r>
        <w:t>a</w:t>
      </w:r>
      <w:r>
        <w:rPr>
          <w:spacing w:val="-4"/>
        </w:rPr>
        <w:t xml:space="preserve"> </w:t>
      </w:r>
      <w:r>
        <w:t>la</w:t>
      </w:r>
      <w:r>
        <w:rPr>
          <w:spacing w:val="-2"/>
        </w:rPr>
        <w:t xml:space="preserve"> </w:t>
      </w:r>
      <w:r>
        <w:t>creación de</w:t>
      </w:r>
      <w:r>
        <w:rPr>
          <w:spacing w:val="-5"/>
        </w:rPr>
        <w:t xml:space="preserve"> </w:t>
      </w:r>
      <w:r>
        <w:t>empleo,</w:t>
      </w:r>
      <w:r>
        <w:rPr>
          <w:spacing w:val="-5"/>
        </w:rPr>
        <w:t xml:space="preserve"> </w:t>
      </w:r>
      <w:r>
        <w:t>vía</w:t>
      </w:r>
      <w:r>
        <w:rPr>
          <w:spacing w:val="-5"/>
        </w:rPr>
        <w:t xml:space="preserve"> </w:t>
      </w:r>
      <w:r>
        <w:t>la</w:t>
      </w:r>
      <w:r>
        <w:rPr>
          <w:spacing w:val="-5"/>
        </w:rPr>
        <w:t xml:space="preserve"> </w:t>
      </w:r>
      <w:r>
        <w:t>modernización</w:t>
      </w:r>
      <w:r>
        <w:rPr>
          <w:spacing w:val="-4"/>
        </w:rPr>
        <w:t xml:space="preserve"> </w:t>
      </w:r>
      <w:r>
        <w:t>de</w:t>
      </w:r>
      <w:r>
        <w:rPr>
          <w:spacing w:val="-5"/>
        </w:rPr>
        <w:t xml:space="preserve"> </w:t>
      </w:r>
      <w:r>
        <w:t>los</w:t>
      </w:r>
      <w:r>
        <w:rPr>
          <w:spacing w:val="-5"/>
        </w:rPr>
        <w:t xml:space="preserve"> </w:t>
      </w:r>
      <w:r>
        <w:t>sectores</w:t>
      </w:r>
      <w:r>
        <w:rPr>
          <w:spacing w:val="-5"/>
        </w:rPr>
        <w:t xml:space="preserve"> </w:t>
      </w:r>
      <w:r>
        <w:t>económicos,</w:t>
      </w:r>
      <w:r>
        <w:rPr>
          <w:spacing w:val="-5"/>
        </w:rPr>
        <w:t xml:space="preserve"> </w:t>
      </w:r>
      <w:r>
        <w:t>que</w:t>
      </w:r>
      <w:r>
        <w:rPr>
          <w:spacing w:val="-5"/>
        </w:rPr>
        <w:t xml:space="preserve"> </w:t>
      </w:r>
      <w:r>
        <w:t>promueva</w:t>
      </w:r>
      <w:r>
        <w:rPr>
          <w:spacing w:val="-5"/>
        </w:rPr>
        <w:t xml:space="preserve"> </w:t>
      </w:r>
      <w:r>
        <w:t>una</w:t>
      </w:r>
      <w:r>
        <w:rPr>
          <w:spacing w:val="-5"/>
        </w:rPr>
        <w:t xml:space="preserve"> </w:t>
      </w:r>
      <w:r>
        <w:t>mayor</w:t>
      </w:r>
      <w:r>
        <w:rPr>
          <w:spacing w:val="-5"/>
        </w:rPr>
        <w:t xml:space="preserve"> </w:t>
      </w:r>
      <w:r>
        <w:t>productividad, competitividad e innovación, en el contexto de un medio ambiente sano y limpio.</w:t>
      </w:r>
    </w:p>
    <w:p w14:paraId="617930A8" w14:textId="77777777" w:rsidR="00051BA4" w:rsidRDefault="00051BA4">
      <w:pPr>
        <w:pStyle w:val="Textoindependiente"/>
        <w:spacing w:before="1"/>
        <w:rPr>
          <w:sz w:val="30"/>
        </w:rPr>
      </w:pPr>
    </w:p>
    <w:p w14:paraId="014C906D" w14:textId="77777777" w:rsidR="00051BA4" w:rsidRDefault="00000000">
      <w:pPr>
        <w:pStyle w:val="Textoindependiente"/>
        <w:spacing w:before="1" w:line="360" w:lineRule="auto"/>
        <w:ind w:left="1513" w:right="245"/>
        <w:jc w:val="both"/>
      </w:pPr>
      <w:r>
        <w:t>Así mismo, construir un gobierno al servicio del pueblo, que diseñe y dirija una transformación en la unidad, impulsando el cambio profundo, a través de la participación y las inversiones en áreas estratégicas</w:t>
      </w:r>
      <w:r>
        <w:rPr>
          <w:spacing w:val="-1"/>
        </w:rPr>
        <w:t xml:space="preserve"> </w:t>
      </w:r>
      <w:r>
        <w:t>y prioritarias,</w:t>
      </w:r>
      <w:r>
        <w:rPr>
          <w:spacing w:val="-1"/>
        </w:rPr>
        <w:t xml:space="preserve"> </w:t>
      </w:r>
      <w:r>
        <w:t>que</w:t>
      </w:r>
      <w:r>
        <w:rPr>
          <w:spacing w:val="-3"/>
        </w:rPr>
        <w:t xml:space="preserve"> </w:t>
      </w:r>
      <w:r>
        <w:t>impliquen</w:t>
      </w:r>
      <w:r>
        <w:rPr>
          <w:spacing w:val="-2"/>
        </w:rPr>
        <w:t xml:space="preserve"> </w:t>
      </w:r>
      <w:r>
        <w:t>beneficios</w:t>
      </w:r>
      <w:r>
        <w:rPr>
          <w:spacing w:val="-1"/>
        </w:rPr>
        <w:t xml:space="preserve"> </w:t>
      </w:r>
      <w:r>
        <w:t>para</w:t>
      </w:r>
      <w:r>
        <w:rPr>
          <w:spacing w:val="-3"/>
        </w:rPr>
        <w:t xml:space="preserve"> </w:t>
      </w:r>
      <w:r>
        <w:t>las</w:t>
      </w:r>
      <w:r>
        <w:rPr>
          <w:spacing w:val="-4"/>
        </w:rPr>
        <w:t xml:space="preserve"> </w:t>
      </w:r>
      <w:r>
        <w:t>personas,</w:t>
      </w:r>
      <w:r>
        <w:rPr>
          <w:spacing w:val="-3"/>
        </w:rPr>
        <w:t xml:space="preserve"> </w:t>
      </w:r>
      <w:r>
        <w:t>que transformen las</w:t>
      </w:r>
      <w:r>
        <w:rPr>
          <w:spacing w:val="-6"/>
        </w:rPr>
        <w:t xml:space="preserve"> </w:t>
      </w:r>
      <w:r>
        <w:t>estructuras económicas, sociales, culturales e institucionales desiguales, en estructuras iguales y justas para los hombres</w:t>
      </w:r>
      <w:r>
        <w:rPr>
          <w:spacing w:val="-3"/>
        </w:rPr>
        <w:t xml:space="preserve"> </w:t>
      </w:r>
      <w:r>
        <w:t>y</w:t>
      </w:r>
      <w:r>
        <w:rPr>
          <w:spacing w:val="-1"/>
        </w:rPr>
        <w:t xml:space="preserve"> </w:t>
      </w:r>
      <w:r>
        <w:t>las</w:t>
      </w:r>
      <w:r>
        <w:rPr>
          <w:spacing w:val="-3"/>
        </w:rPr>
        <w:t xml:space="preserve"> </w:t>
      </w:r>
      <w:r>
        <w:t>mujeres,</w:t>
      </w:r>
      <w:r>
        <w:rPr>
          <w:spacing w:val="-2"/>
        </w:rPr>
        <w:t xml:space="preserve"> </w:t>
      </w:r>
      <w:r>
        <w:t>con</w:t>
      </w:r>
      <w:r>
        <w:rPr>
          <w:spacing w:val="-1"/>
        </w:rPr>
        <w:t xml:space="preserve"> </w:t>
      </w:r>
      <w:r>
        <w:t>garantía</w:t>
      </w:r>
      <w:r>
        <w:rPr>
          <w:spacing w:val="-2"/>
        </w:rPr>
        <w:t xml:space="preserve"> </w:t>
      </w:r>
      <w:r>
        <w:t>de</w:t>
      </w:r>
      <w:r>
        <w:rPr>
          <w:spacing w:val="-2"/>
        </w:rPr>
        <w:t xml:space="preserve"> </w:t>
      </w:r>
      <w:r>
        <w:t>derechos</w:t>
      </w:r>
      <w:r>
        <w:rPr>
          <w:spacing w:val="-3"/>
        </w:rPr>
        <w:t xml:space="preserve"> </w:t>
      </w:r>
      <w:r>
        <w:t>y</w:t>
      </w:r>
      <w:r>
        <w:rPr>
          <w:spacing w:val="-1"/>
        </w:rPr>
        <w:t xml:space="preserve"> </w:t>
      </w:r>
      <w:r>
        <w:t>ejercicio</w:t>
      </w:r>
      <w:r>
        <w:rPr>
          <w:spacing w:val="-1"/>
        </w:rPr>
        <w:t xml:space="preserve"> </w:t>
      </w:r>
      <w:r>
        <w:t>libre</w:t>
      </w:r>
      <w:r>
        <w:rPr>
          <w:spacing w:val="-2"/>
        </w:rPr>
        <w:t xml:space="preserve"> </w:t>
      </w:r>
      <w:r>
        <w:t>de</w:t>
      </w:r>
      <w:r>
        <w:rPr>
          <w:spacing w:val="-2"/>
        </w:rPr>
        <w:t xml:space="preserve"> </w:t>
      </w:r>
      <w:r>
        <w:t>la</w:t>
      </w:r>
      <w:r>
        <w:rPr>
          <w:spacing w:val="-2"/>
        </w:rPr>
        <w:t xml:space="preserve"> </w:t>
      </w:r>
      <w:r>
        <w:t>ciudadanía</w:t>
      </w:r>
      <w:r>
        <w:rPr>
          <w:spacing w:val="-2"/>
        </w:rPr>
        <w:t xml:space="preserve"> </w:t>
      </w:r>
      <w:r>
        <w:t>en</w:t>
      </w:r>
      <w:r>
        <w:rPr>
          <w:spacing w:val="-1"/>
        </w:rPr>
        <w:t xml:space="preserve"> </w:t>
      </w:r>
      <w:r>
        <w:t>todas</w:t>
      </w:r>
      <w:r>
        <w:rPr>
          <w:spacing w:val="-3"/>
        </w:rPr>
        <w:t xml:space="preserve"> </w:t>
      </w:r>
      <w:r>
        <w:t>sus</w:t>
      </w:r>
      <w:r>
        <w:rPr>
          <w:spacing w:val="-3"/>
        </w:rPr>
        <w:t xml:space="preserve"> </w:t>
      </w:r>
      <w:r>
        <w:t>formas y</w:t>
      </w:r>
      <w:r>
        <w:rPr>
          <w:spacing w:val="-7"/>
        </w:rPr>
        <w:t xml:space="preserve"> </w:t>
      </w:r>
      <w:r>
        <w:t>de</w:t>
      </w:r>
      <w:r>
        <w:rPr>
          <w:spacing w:val="-7"/>
        </w:rPr>
        <w:t xml:space="preserve"> </w:t>
      </w:r>
      <w:r>
        <w:t>esta</w:t>
      </w:r>
      <w:r>
        <w:rPr>
          <w:spacing w:val="-8"/>
        </w:rPr>
        <w:t xml:space="preserve"> </w:t>
      </w:r>
      <w:r>
        <w:t>manera</w:t>
      </w:r>
      <w:r>
        <w:rPr>
          <w:spacing w:val="-7"/>
        </w:rPr>
        <w:t xml:space="preserve"> </w:t>
      </w:r>
      <w:r>
        <w:t>se</w:t>
      </w:r>
      <w:r>
        <w:rPr>
          <w:spacing w:val="-7"/>
        </w:rPr>
        <w:t xml:space="preserve"> </w:t>
      </w:r>
      <w:r>
        <w:t>generen</w:t>
      </w:r>
      <w:r>
        <w:rPr>
          <w:spacing w:val="-6"/>
        </w:rPr>
        <w:t xml:space="preserve"> </w:t>
      </w:r>
      <w:r>
        <w:t>las</w:t>
      </w:r>
      <w:r>
        <w:rPr>
          <w:spacing w:val="-8"/>
        </w:rPr>
        <w:t xml:space="preserve"> </w:t>
      </w:r>
      <w:r>
        <w:t>condiciones</w:t>
      </w:r>
      <w:r>
        <w:rPr>
          <w:spacing w:val="-8"/>
        </w:rPr>
        <w:t xml:space="preserve"> </w:t>
      </w:r>
      <w:r>
        <w:t>que</w:t>
      </w:r>
      <w:r>
        <w:rPr>
          <w:spacing w:val="-7"/>
        </w:rPr>
        <w:t xml:space="preserve"> </w:t>
      </w:r>
      <w:r>
        <w:t>permitan</w:t>
      </w:r>
      <w:r>
        <w:rPr>
          <w:spacing w:val="-7"/>
        </w:rPr>
        <w:t xml:space="preserve"> </w:t>
      </w:r>
      <w:r>
        <w:t>mejorar</w:t>
      </w:r>
      <w:r>
        <w:rPr>
          <w:spacing w:val="-7"/>
        </w:rPr>
        <w:t xml:space="preserve"> </w:t>
      </w:r>
      <w:r>
        <w:t>el</w:t>
      </w:r>
      <w:r>
        <w:rPr>
          <w:spacing w:val="-8"/>
        </w:rPr>
        <w:t xml:space="preserve"> </w:t>
      </w:r>
      <w:r>
        <w:t>bienestar</w:t>
      </w:r>
      <w:r>
        <w:rPr>
          <w:spacing w:val="-7"/>
        </w:rPr>
        <w:t xml:space="preserve"> </w:t>
      </w:r>
      <w:r>
        <w:t>integral</w:t>
      </w:r>
      <w:r>
        <w:rPr>
          <w:spacing w:val="-8"/>
        </w:rPr>
        <w:t xml:space="preserve"> </w:t>
      </w:r>
      <w:r>
        <w:t>de</w:t>
      </w:r>
      <w:r>
        <w:rPr>
          <w:spacing w:val="-7"/>
        </w:rPr>
        <w:t xml:space="preserve"> </w:t>
      </w:r>
      <w:r>
        <w:t>las</w:t>
      </w:r>
      <w:r>
        <w:rPr>
          <w:spacing w:val="-8"/>
        </w:rPr>
        <w:t xml:space="preserve"> </w:t>
      </w:r>
      <w:r>
        <w:t>personas, a</w:t>
      </w:r>
      <w:r>
        <w:rPr>
          <w:spacing w:val="-13"/>
        </w:rPr>
        <w:t xml:space="preserve"> </w:t>
      </w:r>
      <w:r>
        <w:t>partir</w:t>
      </w:r>
      <w:r>
        <w:rPr>
          <w:spacing w:val="-12"/>
        </w:rPr>
        <w:t xml:space="preserve"> </w:t>
      </w:r>
      <w:r>
        <w:t>de</w:t>
      </w:r>
      <w:r>
        <w:rPr>
          <w:spacing w:val="-13"/>
        </w:rPr>
        <w:t xml:space="preserve"> </w:t>
      </w:r>
      <w:r>
        <w:t>esquemas</w:t>
      </w:r>
      <w:r>
        <w:rPr>
          <w:spacing w:val="-12"/>
        </w:rPr>
        <w:t xml:space="preserve"> </w:t>
      </w:r>
      <w:r>
        <w:t>orientados</w:t>
      </w:r>
      <w:r>
        <w:rPr>
          <w:spacing w:val="-13"/>
        </w:rPr>
        <w:t xml:space="preserve"> </w:t>
      </w:r>
      <w:r>
        <w:t>a</w:t>
      </w:r>
      <w:r>
        <w:rPr>
          <w:spacing w:val="-12"/>
        </w:rPr>
        <w:t xml:space="preserve"> </w:t>
      </w:r>
      <w:r>
        <w:t>disminuir</w:t>
      </w:r>
      <w:r>
        <w:rPr>
          <w:spacing w:val="-13"/>
        </w:rPr>
        <w:t xml:space="preserve"> </w:t>
      </w:r>
      <w:r>
        <w:t>las</w:t>
      </w:r>
      <w:r>
        <w:rPr>
          <w:spacing w:val="-12"/>
        </w:rPr>
        <w:t xml:space="preserve"> </w:t>
      </w:r>
      <w:r>
        <w:t>brechas</w:t>
      </w:r>
      <w:r>
        <w:rPr>
          <w:spacing w:val="-13"/>
        </w:rPr>
        <w:t xml:space="preserve"> </w:t>
      </w:r>
      <w:r>
        <w:t>de</w:t>
      </w:r>
      <w:r>
        <w:rPr>
          <w:spacing w:val="-12"/>
        </w:rPr>
        <w:t xml:space="preserve"> </w:t>
      </w:r>
      <w:r>
        <w:t>desigualdad</w:t>
      </w:r>
      <w:r>
        <w:rPr>
          <w:spacing w:val="-13"/>
        </w:rPr>
        <w:t xml:space="preserve"> </w:t>
      </w:r>
      <w:r>
        <w:t>e</w:t>
      </w:r>
      <w:r>
        <w:rPr>
          <w:spacing w:val="-12"/>
        </w:rPr>
        <w:t xml:space="preserve"> </w:t>
      </w:r>
      <w:r>
        <w:t>inequidad</w:t>
      </w:r>
      <w:r>
        <w:rPr>
          <w:spacing w:val="-13"/>
        </w:rPr>
        <w:t xml:space="preserve"> </w:t>
      </w:r>
      <w:r>
        <w:t>espacial</w:t>
      </w:r>
      <w:r>
        <w:rPr>
          <w:spacing w:val="-12"/>
        </w:rPr>
        <w:t xml:space="preserve"> </w:t>
      </w:r>
      <w:r>
        <w:t>y</w:t>
      </w:r>
      <w:r>
        <w:rPr>
          <w:spacing w:val="-13"/>
        </w:rPr>
        <w:t xml:space="preserve"> </w:t>
      </w:r>
      <w:r>
        <w:t>territorial, en las regiones de la entidad.</w:t>
      </w:r>
    </w:p>
    <w:p w14:paraId="714D4E95" w14:textId="77777777" w:rsidR="00051BA4" w:rsidRDefault="00051BA4">
      <w:pPr>
        <w:pStyle w:val="Textoindependiente"/>
        <w:spacing w:before="10"/>
        <w:rPr>
          <w:sz w:val="29"/>
        </w:rPr>
      </w:pPr>
    </w:p>
    <w:p w14:paraId="3DCC91AE" w14:textId="77777777" w:rsidR="00051BA4" w:rsidRDefault="00000000">
      <w:pPr>
        <w:pStyle w:val="Textoindependiente"/>
        <w:spacing w:line="360" w:lineRule="auto"/>
        <w:ind w:left="1513" w:right="255"/>
        <w:jc w:val="both"/>
      </w:pPr>
      <w:r>
        <w:t>Mediante programas sociales efectivos para la atención de grupos vulnerables, entre ellos, mujeres, personas</w:t>
      </w:r>
      <w:r>
        <w:rPr>
          <w:spacing w:val="30"/>
        </w:rPr>
        <w:t xml:space="preserve"> </w:t>
      </w:r>
      <w:r>
        <w:t>con</w:t>
      </w:r>
      <w:r>
        <w:rPr>
          <w:spacing w:val="32"/>
        </w:rPr>
        <w:t xml:space="preserve"> </w:t>
      </w:r>
      <w:r>
        <w:t>discapacidad,</w:t>
      </w:r>
      <w:r>
        <w:rPr>
          <w:spacing w:val="32"/>
        </w:rPr>
        <w:t xml:space="preserve"> </w:t>
      </w:r>
      <w:r>
        <w:t>adultos</w:t>
      </w:r>
      <w:r>
        <w:rPr>
          <w:spacing w:val="30"/>
        </w:rPr>
        <w:t xml:space="preserve"> </w:t>
      </w:r>
      <w:r>
        <w:t>mayores</w:t>
      </w:r>
      <w:r>
        <w:rPr>
          <w:spacing w:val="31"/>
        </w:rPr>
        <w:t xml:space="preserve"> </w:t>
      </w:r>
      <w:r>
        <w:t>y</w:t>
      </w:r>
      <w:r>
        <w:rPr>
          <w:spacing w:val="32"/>
        </w:rPr>
        <w:t xml:space="preserve"> </w:t>
      </w:r>
      <w:r>
        <w:t>pueblos</w:t>
      </w:r>
      <w:r>
        <w:rPr>
          <w:spacing w:val="30"/>
        </w:rPr>
        <w:t xml:space="preserve"> </w:t>
      </w:r>
      <w:r>
        <w:t>originarios;</w:t>
      </w:r>
      <w:r>
        <w:rPr>
          <w:spacing w:val="32"/>
        </w:rPr>
        <w:t xml:space="preserve"> </w:t>
      </w:r>
      <w:r>
        <w:t>una</w:t>
      </w:r>
      <w:r>
        <w:rPr>
          <w:spacing w:val="31"/>
        </w:rPr>
        <w:t xml:space="preserve"> </w:t>
      </w:r>
      <w:r>
        <w:t>mayor</w:t>
      </w:r>
      <w:r>
        <w:rPr>
          <w:spacing w:val="31"/>
        </w:rPr>
        <w:t xml:space="preserve"> </w:t>
      </w:r>
      <w:r>
        <w:t>y</w:t>
      </w:r>
      <w:r>
        <w:rPr>
          <w:spacing w:val="33"/>
        </w:rPr>
        <w:t xml:space="preserve"> </w:t>
      </w:r>
      <w:r>
        <w:t>mejor</w:t>
      </w:r>
      <w:r>
        <w:rPr>
          <w:spacing w:val="31"/>
        </w:rPr>
        <w:t xml:space="preserve"> </w:t>
      </w:r>
      <w:r>
        <w:rPr>
          <w:spacing w:val="-2"/>
        </w:rPr>
        <w:t>seguridad</w:t>
      </w:r>
    </w:p>
    <w:p w14:paraId="6BFDA6A3" w14:textId="77777777" w:rsidR="00051BA4" w:rsidRDefault="00051BA4">
      <w:pPr>
        <w:spacing w:line="360" w:lineRule="auto"/>
        <w:jc w:val="both"/>
        <w:sectPr w:rsidR="00051BA4">
          <w:pgSz w:w="12240" w:h="15840"/>
          <w:pgMar w:top="1820" w:right="600" w:bottom="960" w:left="1720" w:header="0" w:footer="774" w:gutter="0"/>
          <w:cols w:space="720"/>
        </w:sectPr>
      </w:pPr>
    </w:p>
    <w:p w14:paraId="7CEEA0AA" w14:textId="77777777" w:rsidR="00051BA4" w:rsidRDefault="00051BA4">
      <w:pPr>
        <w:pStyle w:val="Textoindependiente"/>
      </w:pPr>
    </w:p>
    <w:p w14:paraId="699697DC" w14:textId="77777777" w:rsidR="00051BA4" w:rsidRDefault="00051BA4">
      <w:pPr>
        <w:pStyle w:val="Textoindependiente"/>
      </w:pPr>
    </w:p>
    <w:p w14:paraId="514CC7BC" w14:textId="77777777" w:rsidR="00051BA4" w:rsidRDefault="00051BA4">
      <w:pPr>
        <w:pStyle w:val="Textoindependiente"/>
      </w:pPr>
    </w:p>
    <w:p w14:paraId="099757F5" w14:textId="77777777" w:rsidR="00051BA4" w:rsidRDefault="00051BA4">
      <w:pPr>
        <w:pStyle w:val="Textoindependiente"/>
        <w:spacing w:before="4"/>
      </w:pPr>
    </w:p>
    <w:p w14:paraId="0E16119F" w14:textId="77777777" w:rsidR="00051BA4" w:rsidRDefault="00000000">
      <w:pPr>
        <w:pStyle w:val="Textoindependiente"/>
        <w:spacing w:before="91" w:line="360" w:lineRule="auto"/>
        <w:ind w:left="1513" w:right="249"/>
        <w:jc w:val="both"/>
      </w:pPr>
      <w:r>
        <w:t>pública a través del equipamiento, capacitación y profesionalización de los elementos de los diversos cuerpos de seguridad.</w:t>
      </w:r>
    </w:p>
    <w:p w14:paraId="7FAEBC67" w14:textId="77777777" w:rsidR="00051BA4" w:rsidRDefault="00051BA4">
      <w:pPr>
        <w:pStyle w:val="Textoindependiente"/>
        <w:spacing w:before="11"/>
        <w:rPr>
          <w:sz w:val="29"/>
        </w:rPr>
      </w:pPr>
    </w:p>
    <w:p w14:paraId="6D7EABBC" w14:textId="77777777" w:rsidR="00051BA4" w:rsidRDefault="00000000">
      <w:pPr>
        <w:pStyle w:val="Textoindependiente"/>
        <w:spacing w:line="360" w:lineRule="auto"/>
        <w:ind w:left="1513" w:right="245"/>
        <w:jc w:val="both"/>
      </w:pPr>
      <w:r>
        <w:t xml:space="preserve">Por su parte, el Gobierno Federal ha tomado acciones para enfrentar los impactos, económicos y </w:t>
      </w:r>
      <w:r>
        <w:rPr>
          <w:spacing w:val="-2"/>
        </w:rPr>
        <w:t>financieros</w:t>
      </w:r>
      <w:r>
        <w:rPr>
          <w:spacing w:val="-4"/>
        </w:rPr>
        <w:t xml:space="preserve"> </w:t>
      </w:r>
      <w:r>
        <w:rPr>
          <w:spacing w:val="-2"/>
        </w:rPr>
        <w:t>ocasionados</w:t>
      </w:r>
      <w:r>
        <w:rPr>
          <w:spacing w:val="-4"/>
        </w:rPr>
        <w:t xml:space="preserve"> </w:t>
      </w:r>
      <w:r>
        <w:rPr>
          <w:spacing w:val="-2"/>
        </w:rPr>
        <w:t>por los</w:t>
      </w:r>
      <w:r>
        <w:rPr>
          <w:spacing w:val="-4"/>
        </w:rPr>
        <w:t xml:space="preserve"> </w:t>
      </w:r>
      <w:r>
        <w:rPr>
          <w:spacing w:val="-2"/>
        </w:rPr>
        <w:t>impactos</w:t>
      </w:r>
      <w:r>
        <w:rPr>
          <w:spacing w:val="-4"/>
        </w:rPr>
        <w:t xml:space="preserve"> </w:t>
      </w:r>
      <w:r>
        <w:rPr>
          <w:spacing w:val="-2"/>
        </w:rPr>
        <w:t>del</w:t>
      </w:r>
      <w:r>
        <w:rPr>
          <w:spacing w:val="-3"/>
        </w:rPr>
        <w:t xml:space="preserve"> </w:t>
      </w:r>
      <w:r>
        <w:rPr>
          <w:spacing w:val="-2"/>
        </w:rPr>
        <w:t>complejo entorno global y la</w:t>
      </w:r>
      <w:r>
        <w:rPr>
          <w:spacing w:val="-5"/>
        </w:rPr>
        <w:t xml:space="preserve"> </w:t>
      </w:r>
      <w:r>
        <w:rPr>
          <w:spacing w:val="-2"/>
        </w:rPr>
        <w:t>profundización</w:t>
      </w:r>
      <w:r>
        <w:rPr>
          <w:spacing w:val="-4"/>
        </w:rPr>
        <w:t xml:space="preserve"> </w:t>
      </w:r>
      <w:r>
        <w:rPr>
          <w:spacing w:val="-2"/>
        </w:rPr>
        <w:t>de</w:t>
      </w:r>
      <w:r>
        <w:rPr>
          <w:spacing w:val="-5"/>
        </w:rPr>
        <w:t xml:space="preserve"> </w:t>
      </w:r>
      <w:r>
        <w:rPr>
          <w:spacing w:val="-2"/>
        </w:rPr>
        <w:t>los</w:t>
      </w:r>
      <w:r>
        <w:rPr>
          <w:spacing w:val="-4"/>
        </w:rPr>
        <w:t xml:space="preserve"> </w:t>
      </w:r>
      <w:r>
        <w:rPr>
          <w:spacing w:val="-2"/>
        </w:rPr>
        <w:t xml:space="preserve">riesgos </w:t>
      </w:r>
      <w:r>
        <w:t>geopolíticos y en apego al enfoque federal, se consideran tres pilares fundamentales: 1. Los apoyos sociales</w:t>
      </w:r>
      <w:r>
        <w:rPr>
          <w:spacing w:val="-3"/>
        </w:rPr>
        <w:t xml:space="preserve"> </w:t>
      </w:r>
      <w:r>
        <w:t>para</w:t>
      </w:r>
      <w:r>
        <w:rPr>
          <w:spacing w:val="-2"/>
        </w:rPr>
        <w:t xml:space="preserve"> </w:t>
      </w:r>
      <w:r>
        <w:t>el</w:t>
      </w:r>
      <w:r>
        <w:rPr>
          <w:spacing w:val="-2"/>
        </w:rPr>
        <w:t xml:space="preserve"> </w:t>
      </w:r>
      <w:r>
        <w:t>bienestar 2.</w:t>
      </w:r>
      <w:r>
        <w:rPr>
          <w:spacing w:val="-2"/>
        </w:rPr>
        <w:t xml:space="preserve"> </w:t>
      </w:r>
      <w:r>
        <w:t>La</w:t>
      </w:r>
      <w:r>
        <w:rPr>
          <w:spacing w:val="-4"/>
        </w:rPr>
        <w:t xml:space="preserve"> </w:t>
      </w:r>
      <w:r>
        <w:t>estabilidad</w:t>
      </w:r>
      <w:r>
        <w:rPr>
          <w:spacing w:val="-1"/>
        </w:rPr>
        <w:t xml:space="preserve"> </w:t>
      </w:r>
      <w:r>
        <w:t>y</w:t>
      </w:r>
      <w:r>
        <w:rPr>
          <w:spacing w:val="-1"/>
        </w:rPr>
        <w:t xml:space="preserve"> </w:t>
      </w:r>
      <w:r>
        <w:t>solidez</w:t>
      </w:r>
      <w:r>
        <w:rPr>
          <w:spacing w:val="-4"/>
        </w:rPr>
        <w:t xml:space="preserve"> </w:t>
      </w:r>
      <w:r>
        <w:t>de</w:t>
      </w:r>
      <w:r>
        <w:rPr>
          <w:spacing w:val="-2"/>
        </w:rPr>
        <w:t xml:space="preserve"> </w:t>
      </w:r>
      <w:r>
        <w:t>las</w:t>
      </w:r>
      <w:r>
        <w:rPr>
          <w:spacing w:val="-3"/>
        </w:rPr>
        <w:t xml:space="preserve"> </w:t>
      </w:r>
      <w:r>
        <w:t>finanzas</w:t>
      </w:r>
      <w:r>
        <w:rPr>
          <w:spacing w:val="-3"/>
        </w:rPr>
        <w:t xml:space="preserve"> </w:t>
      </w:r>
      <w:r>
        <w:t>públicas</w:t>
      </w:r>
      <w:r>
        <w:rPr>
          <w:spacing w:val="-3"/>
        </w:rPr>
        <w:t xml:space="preserve"> </w:t>
      </w:r>
      <w:r>
        <w:t>y</w:t>
      </w:r>
      <w:r>
        <w:rPr>
          <w:spacing w:val="-1"/>
        </w:rPr>
        <w:t xml:space="preserve"> </w:t>
      </w:r>
      <w:r>
        <w:t>3.</w:t>
      </w:r>
      <w:r>
        <w:rPr>
          <w:spacing w:val="-4"/>
        </w:rPr>
        <w:t xml:space="preserve"> </w:t>
      </w:r>
      <w:r>
        <w:t>El</w:t>
      </w:r>
      <w:r>
        <w:rPr>
          <w:spacing w:val="-3"/>
        </w:rPr>
        <w:t xml:space="preserve"> </w:t>
      </w:r>
      <w:r>
        <w:t>apoyo</w:t>
      </w:r>
      <w:r>
        <w:rPr>
          <w:spacing w:val="-6"/>
        </w:rPr>
        <w:t xml:space="preserve"> </w:t>
      </w:r>
      <w:r>
        <w:t>a</w:t>
      </w:r>
      <w:r>
        <w:rPr>
          <w:spacing w:val="-2"/>
        </w:rPr>
        <w:t xml:space="preserve"> </w:t>
      </w:r>
      <w:r>
        <w:t xml:space="preserve">proyectos </w:t>
      </w:r>
      <w:r>
        <w:rPr>
          <w:spacing w:val="-2"/>
        </w:rPr>
        <w:t>regionales.</w:t>
      </w:r>
    </w:p>
    <w:p w14:paraId="2F8F2FED" w14:textId="77777777" w:rsidR="00051BA4" w:rsidRDefault="00051BA4">
      <w:pPr>
        <w:pStyle w:val="Textoindependiente"/>
        <w:spacing w:before="2"/>
        <w:rPr>
          <w:sz w:val="30"/>
        </w:rPr>
      </w:pPr>
    </w:p>
    <w:p w14:paraId="232E6ED7" w14:textId="77777777" w:rsidR="00051BA4" w:rsidRDefault="00000000">
      <w:pPr>
        <w:pStyle w:val="Textoindependiente"/>
        <w:spacing w:line="360" w:lineRule="auto"/>
        <w:ind w:left="1513" w:right="250"/>
        <w:jc w:val="both"/>
      </w:pPr>
      <w:r>
        <w:t>En razón a lo anterior, con base al Plan Nacional de Desarrollo 2019-2024 (PND), el Paquete Económico 2024, tiene como objetivo principal generar bienestar para la población, dirigiéndose al camino del crecimiento, con una disciplina fiscal para el fortalecimiento a la salud y a la educación.</w:t>
      </w:r>
    </w:p>
    <w:p w14:paraId="475EFC7B" w14:textId="77777777" w:rsidR="00051BA4" w:rsidRDefault="00051BA4">
      <w:pPr>
        <w:pStyle w:val="Textoindependiente"/>
        <w:rPr>
          <w:sz w:val="30"/>
        </w:rPr>
      </w:pPr>
    </w:p>
    <w:p w14:paraId="2208D460" w14:textId="77777777" w:rsidR="00051BA4" w:rsidRDefault="00000000">
      <w:pPr>
        <w:pStyle w:val="Textoindependiente"/>
        <w:spacing w:line="360" w:lineRule="auto"/>
        <w:ind w:left="1513" w:right="247"/>
        <w:jc w:val="both"/>
      </w:pPr>
      <w:r>
        <w:t>Así</w:t>
      </w:r>
      <w:r>
        <w:rPr>
          <w:spacing w:val="-3"/>
        </w:rPr>
        <w:t xml:space="preserve"> </w:t>
      </w:r>
      <w:r>
        <w:t>mismo,</w:t>
      </w:r>
      <w:r>
        <w:rPr>
          <w:spacing w:val="-2"/>
        </w:rPr>
        <w:t xml:space="preserve"> </w:t>
      </w:r>
      <w:r>
        <w:t>los</w:t>
      </w:r>
      <w:r>
        <w:rPr>
          <w:spacing w:val="-3"/>
        </w:rPr>
        <w:t xml:space="preserve"> </w:t>
      </w:r>
      <w:r>
        <w:t>Criterios</w:t>
      </w:r>
      <w:r>
        <w:rPr>
          <w:spacing w:val="-3"/>
        </w:rPr>
        <w:t xml:space="preserve"> </w:t>
      </w:r>
      <w:r>
        <w:t>Generales</w:t>
      </w:r>
      <w:r>
        <w:rPr>
          <w:spacing w:val="-3"/>
        </w:rPr>
        <w:t xml:space="preserve"> </w:t>
      </w:r>
      <w:r>
        <w:t>de</w:t>
      </w:r>
      <w:r>
        <w:rPr>
          <w:spacing w:val="-2"/>
        </w:rPr>
        <w:t xml:space="preserve"> </w:t>
      </w:r>
      <w:r>
        <w:t>Política</w:t>
      </w:r>
      <w:r>
        <w:rPr>
          <w:spacing w:val="-2"/>
        </w:rPr>
        <w:t xml:space="preserve"> </w:t>
      </w:r>
      <w:r>
        <w:t>Económica</w:t>
      </w:r>
      <w:r>
        <w:rPr>
          <w:spacing w:val="-2"/>
        </w:rPr>
        <w:t xml:space="preserve"> </w:t>
      </w:r>
      <w:r>
        <w:t>para</w:t>
      </w:r>
      <w:r>
        <w:rPr>
          <w:spacing w:val="-2"/>
        </w:rPr>
        <w:t xml:space="preserve"> </w:t>
      </w:r>
      <w:r>
        <w:t>la</w:t>
      </w:r>
      <w:r>
        <w:rPr>
          <w:spacing w:val="-2"/>
        </w:rPr>
        <w:t xml:space="preserve"> </w:t>
      </w:r>
      <w:r>
        <w:t>Iniciativa</w:t>
      </w:r>
      <w:r>
        <w:rPr>
          <w:spacing w:val="-2"/>
        </w:rPr>
        <w:t xml:space="preserve"> </w:t>
      </w:r>
      <w:r>
        <w:t>de</w:t>
      </w:r>
      <w:r>
        <w:rPr>
          <w:spacing w:val="-2"/>
        </w:rPr>
        <w:t xml:space="preserve"> </w:t>
      </w:r>
      <w:r>
        <w:t>la</w:t>
      </w:r>
      <w:r>
        <w:rPr>
          <w:spacing w:val="-2"/>
        </w:rPr>
        <w:t xml:space="preserve"> </w:t>
      </w:r>
      <w:r>
        <w:t>Ley</w:t>
      </w:r>
      <w:r>
        <w:rPr>
          <w:spacing w:val="-3"/>
        </w:rPr>
        <w:t xml:space="preserve"> </w:t>
      </w:r>
      <w:r>
        <w:t>de</w:t>
      </w:r>
      <w:r>
        <w:rPr>
          <w:spacing w:val="-2"/>
        </w:rPr>
        <w:t xml:space="preserve"> </w:t>
      </w:r>
      <w:r>
        <w:t>Ingresos</w:t>
      </w:r>
      <w:r>
        <w:rPr>
          <w:spacing w:val="-3"/>
        </w:rPr>
        <w:t xml:space="preserve"> </w:t>
      </w:r>
      <w:r>
        <w:t>y</w:t>
      </w:r>
      <w:r>
        <w:rPr>
          <w:spacing w:val="-1"/>
        </w:rPr>
        <w:t xml:space="preserve"> </w:t>
      </w:r>
      <w:r>
        <w:t>el Proyecto</w:t>
      </w:r>
      <w:r>
        <w:rPr>
          <w:spacing w:val="-8"/>
        </w:rPr>
        <w:t xml:space="preserve"> </w:t>
      </w:r>
      <w:r>
        <w:t>de</w:t>
      </w:r>
      <w:r>
        <w:rPr>
          <w:spacing w:val="-11"/>
        </w:rPr>
        <w:t xml:space="preserve"> </w:t>
      </w:r>
      <w:r>
        <w:t>Presupuesto</w:t>
      </w:r>
      <w:r>
        <w:rPr>
          <w:spacing w:val="-11"/>
        </w:rPr>
        <w:t xml:space="preserve"> </w:t>
      </w:r>
      <w:r>
        <w:t>de</w:t>
      </w:r>
      <w:r>
        <w:rPr>
          <w:spacing w:val="-8"/>
        </w:rPr>
        <w:t xml:space="preserve"> </w:t>
      </w:r>
      <w:r>
        <w:t>Egresos</w:t>
      </w:r>
      <w:r>
        <w:rPr>
          <w:spacing w:val="-9"/>
        </w:rPr>
        <w:t xml:space="preserve"> </w:t>
      </w:r>
      <w:r>
        <w:t>de</w:t>
      </w:r>
      <w:r>
        <w:rPr>
          <w:spacing w:val="-8"/>
        </w:rPr>
        <w:t xml:space="preserve"> </w:t>
      </w:r>
      <w:r>
        <w:t>la</w:t>
      </w:r>
      <w:r>
        <w:rPr>
          <w:spacing w:val="-9"/>
        </w:rPr>
        <w:t xml:space="preserve"> </w:t>
      </w:r>
      <w:r>
        <w:t>Federación</w:t>
      </w:r>
      <w:r>
        <w:rPr>
          <w:spacing w:val="-8"/>
        </w:rPr>
        <w:t xml:space="preserve"> </w:t>
      </w:r>
      <w:r>
        <w:t>correspondientes</w:t>
      </w:r>
      <w:r>
        <w:rPr>
          <w:spacing w:val="-9"/>
        </w:rPr>
        <w:t xml:space="preserve"> </w:t>
      </w:r>
      <w:r>
        <w:t>al</w:t>
      </w:r>
      <w:r>
        <w:rPr>
          <w:spacing w:val="-9"/>
        </w:rPr>
        <w:t xml:space="preserve"> </w:t>
      </w:r>
      <w:r>
        <w:t>ejercicio</w:t>
      </w:r>
      <w:r>
        <w:rPr>
          <w:spacing w:val="-7"/>
        </w:rPr>
        <w:t xml:space="preserve"> </w:t>
      </w:r>
      <w:r>
        <w:t>fiscal</w:t>
      </w:r>
      <w:r>
        <w:rPr>
          <w:spacing w:val="-9"/>
        </w:rPr>
        <w:t xml:space="preserve"> </w:t>
      </w:r>
      <w:r>
        <w:t>2024</w:t>
      </w:r>
      <w:r>
        <w:rPr>
          <w:spacing w:val="-10"/>
        </w:rPr>
        <w:t xml:space="preserve"> </w:t>
      </w:r>
      <w:r>
        <w:t>(CGPE) contienen</w:t>
      </w:r>
      <w:r>
        <w:rPr>
          <w:spacing w:val="-8"/>
        </w:rPr>
        <w:t xml:space="preserve"> </w:t>
      </w:r>
      <w:r>
        <w:t>un</w:t>
      </w:r>
      <w:r>
        <w:rPr>
          <w:spacing w:val="-8"/>
        </w:rPr>
        <w:t xml:space="preserve"> </w:t>
      </w:r>
      <w:r>
        <w:t>análisis</w:t>
      </w:r>
      <w:r>
        <w:rPr>
          <w:spacing w:val="-10"/>
        </w:rPr>
        <w:t xml:space="preserve"> </w:t>
      </w:r>
      <w:r>
        <w:t>de</w:t>
      </w:r>
      <w:r>
        <w:rPr>
          <w:spacing w:val="-9"/>
        </w:rPr>
        <w:t xml:space="preserve"> </w:t>
      </w:r>
      <w:r>
        <w:t>los</w:t>
      </w:r>
      <w:r>
        <w:rPr>
          <w:spacing w:val="-10"/>
        </w:rPr>
        <w:t xml:space="preserve"> </w:t>
      </w:r>
      <w:r>
        <w:t>resultados</w:t>
      </w:r>
      <w:r>
        <w:rPr>
          <w:spacing w:val="-10"/>
        </w:rPr>
        <w:t xml:space="preserve"> </w:t>
      </w:r>
      <w:r>
        <w:t>de</w:t>
      </w:r>
      <w:r>
        <w:rPr>
          <w:spacing w:val="-9"/>
        </w:rPr>
        <w:t xml:space="preserve"> </w:t>
      </w:r>
      <w:r>
        <w:t>las</w:t>
      </w:r>
      <w:r>
        <w:rPr>
          <w:spacing w:val="-10"/>
        </w:rPr>
        <w:t xml:space="preserve"> </w:t>
      </w:r>
      <w:r>
        <w:t>políticas</w:t>
      </w:r>
      <w:r>
        <w:rPr>
          <w:spacing w:val="-10"/>
        </w:rPr>
        <w:t xml:space="preserve"> </w:t>
      </w:r>
      <w:r>
        <w:t>implementadas,</w:t>
      </w:r>
      <w:r>
        <w:rPr>
          <w:spacing w:val="-9"/>
        </w:rPr>
        <w:t xml:space="preserve"> </w:t>
      </w:r>
      <w:r>
        <w:t>los</w:t>
      </w:r>
      <w:r>
        <w:rPr>
          <w:spacing w:val="-10"/>
        </w:rPr>
        <w:t xml:space="preserve"> </w:t>
      </w:r>
      <w:r>
        <w:t>retos</w:t>
      </w:r>
      <w:r>
        <w:rPr>
          <w:spacing w:val="-10"/>
        </w:rPr>
        <w:t xml:space="preserve"> </w:t>
      </w:r>
      <w:r>
        <w:t>que</w:t>
      </w:r>
      <w:r>
        <w:rPr>
          <w:spacing w:val="-9"/>
        </w:rPr>
        <w:t xml:space="preserve"> </w:t>
      </w:r>
      <w:r>
        <w:t>quedan</w:t>
      </w:r>
      <w:r>
        <w:rPr>
          <w:spacing w:val="-10"/>
        </w:rPr>
        <w:t xml:space="preserve"> </w:t>
      </w:r>
      <w:r>
        <w:t>por</w:t>
      </w:r>
      <w:r>
        <w:rPr>
          <w:spacing w:val="-9"/>
        </w:rPr>
        <w:t xml:space="preserve"> </w:t>
      </w:r>
      <w:r>
        <w:t>superar y sobre las medidas de política que se proponen para lograrlo.</w:t>
      </w:r>
    </w:p>
    <w:p w14:paraId="47C82A9C" w14:textId="77777777" w:rsidR="00051BA4" w:rsidRDefault="00051BA4">
      <w:pPr>
        <w:pStyle w:val="Textoindependiente"/>
        <w:spacing w:before="1"/>
        <w:rPr>
          <w:sz w:val="30"/>
        </w:rPr>
      </w:pPr>
    </w:p>
    <w:p w14:paraId="6517844D" w14:textId="77777777" w:rsidR="00051BA4" w:rsidRDefault="00000000">
      <w:pPr>
        <w:pStyle w:val="Textoindependiente"/>
        <w:spacing w:line="360" w:lineRule="auto"/>
        <w:ind w:left="1513" w:right="245"/>
        <w:jc w:val="both"/>
      </w:pPr>
      <w:r>
        <w:t>Por</w:t>
      </w:r>
      <w:r>
        <w:rPr>
          <w:spacing w:val="-7"/>
        </w:rPr>
        <w:t xml:space="preserve"> </w:t>
      </w:r>
      <w:r>
        <w:t>ello,</w:t>
      </w:r>
      <w:r>
        <w:rPr>
          <w:spacing w:val="-7"/>
        </w:rPr>
        <w:t xml:space="preserve"> </w:t>
      </w:r>
      <w:r>
        <w:t>el</w:t>
      </w:r>
      <w:r>
        <w:rPr>
          <w:spacing w:val="-8"/>
        </w:rPr>
        <w:t xml:space="preserve"> </w:t>
      </w:r>
      <w:r>
        <w:t>Proyecto</w:t>
      </w:r>
      <w:r>
        <w:rPr>
          <w:spacing w:val="-7"/>
        </w:rPr>
        <w:t xml:space="preserve"> </w:t>
      </w:r>
      <w:r>
        <w:t>de</w:t>
      </w:r>
      <w:r>
        <w:rPr>
          <w:spacing w:val="-10"/>
        </w:rPr>
        <w:t xml:space="preserve"> </w:t>
      </w:r>
      <w:r>
        <w:t>Presupuesto</w:t>
      </w:r>
      <w:r>
        <w:rPr>
          <w:spacing w:val="-7"/>
        </w:rPr>
        <w:t xml:space="preserve"> </w:t>
      </w:r>
      <w:r>
        <w:t>de</w:t>
      </w:r>
      <w:r>
        <w:rPr>
          <w:spacing w:val="-7"/>
        </w:rPr>
        <w:t xml:space="preserve"> </w:t>
      </w:r>
      <w:r>
        <w:t>Egresos</w:t>
      </w:r>
      <w:r>
        <w:rPr>
          <w:spacing w:val="-8"/>
        </w:rPr>
        <w:t xml:space="preserve"> </w:t>
      </w:r>
      <w:r>
        <w:t>de</w:t>
      </w:r>
      <w:r>
        <w:rPr>
          <w:spacing w:val="-7"/>
        </w:rPr>
        <w:t xml:space="preserve"> </w:t>
      </w:r>
      <w:r>
        <w:t>la</w:t>
      </w:r>
      <w:r>
        <w:rPr>
          <w:spacing w:val="-8"/>
        </w:rPr>
        <w:t xml:space="preserve"> </w:t>
      </w:r>
      <w:r>
        <w:t>Federación</w:t>
      </w:r>
      <w:r>
        <w:rPr>
          <w:spacing w:val="-7"/>
        </w:rPr>
        <w:t xml:space="preserve"> </w:t>
      </w:r>
      <w:r>
        <w:t>2024</w:t>
      </w:r>
      <w:r>
        <w:rPr>
          <w:spacing w:val="-9"/>
        </w:rPr>
        <w:t xml:space="preserve"> </w:t>
      </w:r>
      <w:r>
        <w:t>(PPEF)</w:t>
      </w:r>
      <w:r>
        <w:rPr>
          <w:spacing w:val="-7"/>
        </w:rPr>
        <w:t xml:space="preserve"> </w:t>
      </w:r>
      <w:r>
        <w:t>plantea</w:t>
      </w:r>
      <w:r>
        <w:rPr>
          <w:spacing w:val="-7"/>
        </w:rPr>
        <w:t xml:space="preserve"> </w:t>
      </w:r>
      <w:r>
        <w:t>un</w:t>
      </w:r>
      <w:r>
        <w:rPr>
          <w:spacing w:val="-9"/>
        </w:rPr>
        <w:t xml:space="preserve"> </w:t>
      </w:r>
      <w:r>
        <w:t>aumento</w:t>
      </w:r>
      <w:r>
        <w:rPr>
          <w:spacing w:val="-7"/>
        </w:rPr>
        <w:t xml:space="preserve"> </w:t>
      </w:r>
      <w:r>
        <w:t>real respecto</w:t>
      </w:r>
      <w:r>
        <w:rPr>
          <w:spacing w:val="-2"/>
        </w:rPr>
        <w:t xml:space="preserve"> </w:t>
      </w:r>
      <w:r>
        <w:t>al</w:t>
      </w:r>
      <w:r>
        <w:rPr>
          <w:spacing w:val="-3"/>
        </w:rPr>
        <w:t xml:space="preserve"> </w:t>
      </w:r>
      <w:r>
        <w:t>Presupuesto</w:t>
      </w:r>
      <w:r>
        <w:rPr>
          <w:spacing w:val="-3"/>
        </w:rPr>
        <w:t xml:space="preserve"> </w:t>
      </w:r>
      <w:r>
        <w:t>de</w:t>
      </w:r>
      <w:r>
        <w:rPr>
          <w:spacing w:val="-4"/>
        </w:rPr>
        <w:t xml:space="preserve"> </w:t>
      </w:r>
      <w:r>
        <w:t>Egresos</w:t>
      </w:r>
      <w:r>
        <w:rPr>
          <w:spacing w:val="-3"/>
        </w:rPr>
        <w:t xml:space="preserve"> </w:t>
      </w:r>
      <w:r>
        <w:t>de</w:t>
      </w:r>
      <w:r>
        <w:rPr>
          <w:spacing w:val="-3"/>
        </w:rPr>
        <w:t xml:space="preserve"> </w:t>
      </w:r>
      <w:r>
        <w:t>la</w:t>
      </w:r>
      <w:r>
        <w:rPr>
          <w:spacing w:val="-3"/>
        </w:rPr>
        <w:t xml:space="preserve"> </w:t>
      </w:r>
      <w:r>
        <w:t>Federación</w:t>
      </w:r>
      <w:r>
        <w:rPr>
          <w:spacing w:val="-3"/>
        </w:rPr>
        <w:t xml:space="preserve"> </w:t>
      </w:r>
      <w:r>
        <w:t>2023</w:t>
      </w:r>
      <w:r>
        <w:rPr>
          <w:spacing w:val="-2"/>
        </w:rPr>
        <w:t xml:space="preserve"> </w:t>
      </w:r>
      <w:r>
        <w:t>del</w:t>
      </w:r>
      <w:r>
        <w:rPr>
          <w:spacing w:val="-3"/>
        </w:rPr>
        <w:t xml:space="preserve"> </w:t>
      </w:r>
      <w:r>
        <w:t>2.4%</w:t>
      </w:r>
      <w:r>
        <w:rPr>
          <w:spacing w:val="-3"/>
        </w:rPr>
        <w:t xml:space="preserve"> </w:t>
      </w:r>
      <w:r>
        <w:t>en</w:t>
      </w:r>
      <w:r>
        <w:rPr>
          <w:spacing w:val="-2"/>
        </w:rPr>
        <w:t xml:space="preserve"> </w:t>
      </w:r>
      <w:r>
        <w:t>el</w:t>
      </w:r>
      <w:r>
        <w:rPr>
          <w:spacing w:val="-4"/>
        </w:rPr>
        <w:t xml:space="preserve"> </w:t>
      </w:r>
      <w:r>
        <w:t>gasto</w:t>
      </w:r>
      <w:r>
        <w:rPr>
          <w:spacing w:val="-3"/>
        </w:rPr>
        <w:t xml:space="preserve"> </w:t>
      </w:r>
      <w:r>
        <w:t>propuesto</w:t>
      </w:r>
      <w:r>
        <w:rPr>
          <w:spacing w:val="-3"/>
        </w:rPr>
        <w:t xml:space="preserve"> </w:t>
      </w:r>
      <w:r>
        <w:t>en</w:t>
      </w:r>
      <w:r>
        <w:rPr>
          <w:spacing w:val="-2"/>
        </w:rPr>
        <w:t xml:space="preserve"> </w:t>
      </w:r>
      <w:r>
        <w:t>salud,</w:t>
      </w:r>
      <w:r>
        <w:rPr>
          <w:spacing w:val="-3"/>
        </w:rPr>
        <w:t xml:space="preserve"> </w:t>
      </w:r>
      <w:r>
        <w:t>así como un aumento anual de 5.5% en el gasto en protección social, con lo cual este rubro seguirá alcanzando máximos históricos en beneficio de las mayorías.</w:t>
      </w:r>
    </w:p>
    <w:p w14:paraId="523B71D0" w14:textId="77777777" w:rsidR="00051BA4" w:rsidRDefault="00051BA4">
      <w:pPr>
        <w:pStyle w:val="Textoindependiente"/>
        <w:spacing w:before="10"/>
        <w:rPr>
          <w:sz w:val="29"/>
        </w:rPr>
      </w:pPr>
    </w:p>
    <w:p w14:paraId="4D8A0B5C" w14:textId="77777777" w:rsidR="00051BA4" w:rsidRDefault="00000000">
      <w:pPr>
        <w:pStyle w:val="Textoindependiente"/>
        <w:spacing w:line="360" w:lineRule="auto"/>
        <w:ind w:left="1501" w:right="244"/>
        <w:jc w:val="both"/>
      </w:pPr>
      <w:r>
        <w:t>La integración del Proyecto de Decreto de Presupuesto de Egresos del Estado de Tlaxcala para el Ejercicio Fiscal 2024, atiende el principio de equilibrio presupuestal entre los ingresos y egresos, tomando en cuenta los CGPE 2024 presentados por el Gobierno Federal, los cuales prevén un crecimiento real anual del PIB en 2024 en un rango de 2.5 a 3.5%.</w:t>
      </w:r>
    </w:p>
    <w:p w14:paraId="43E2973F" w14:textId="77777777" w:rsidR="00051BA4" w:rsidRDefault="00051BA4">
      <w:pPr>
        <w:pStyle w:val="Textoindependiente"/>
        <w:spacing w:before="1"/>
        <w:rPr>
          <w:sz w:val="30"/>
        </w:rPr>
      </w:pPr>
    </w:p>
    <w:p w14:paraId="66D12905" w14:textId="77777777" w:rsidR="00051BA4" w:rsidRDefault="00000000">
      <w:pPr>
        <w:pStyle w:val="Textoindependiente"/>
        <w:spacing w:line="360" w:lineRule="auto"/>
        <w:ind w:left="1501" w:right="248"/>
        <w:jc w:val="both"/>
      </w:pPr>
      <w:r>
        <w:t>En apego a lo que establece la Ley General de Contabilidad Gubernamental, la Ley Federal de Presupuesto y Responsabilidad Hacendaria, la Ley de Coordinación Fiscal, la Ley Federal de Transparencia y Acceso a la Información Pública, la Ley de Disciplina Financiera de las Entidades Federativas y los Municipios, así como a las políticas públicas</w:t>
      </w:r>
      <w:r>
        <w:rPr>
          <w:spacing w:val="-1"/>
        </w:rPr>
        <w:t xml:space="preserve"> </w:t>
      </w:r>
      <w:r>
        <w:t>establecidas, se elaboró el Proyecto de Presupuesto de Egresos del Estado de Tlaxcala para el Ejercicio Fiscal 2024, mediante el modelo de Presupuesto</w:t>
      </w:r>
      <w:r>
        <w:rPr>
          <w:spacing w:val="29"/>
        </w:rPr>
        <w:t xml:space="preserve"> </w:t>
      </w:r>
      <w:r>
        <w:t>basado</w:t>
      </w:r>
      <w:r>
        <w:rPr>
          <w:spacing w:val="30"/>
        </w:rPr>
        <w:t xml:space="preserve"> </w:t>
      </w:r>
      <w:r>
        <w:t>en</w:t>
      </w:r>
      <w:r>
        <w:rPr>
          <w:spacing w:val="31"/>
        </w:rPr>
        <w:t xml:space="preserve"> </w:t>
      </w:r>
      <w:r>
        <w:t>Resultados</w:t>
      </w:r>
      <w:r>
        <w:rPr>
          <w:spacing w:val="29"/>
        </w:rPr>
        <w:t xml:space="preserve"> </w:t>
      </w:r>
      <w:r>
        <w:t>(</w:t>
      </w:r>
      <w:proofErr w:type="spellStart"/>
      <w:r>
        <w:t>PbR</w:t>
      </w:r>
      <w:proofErr w:type="spellEnd"/>
      <w:r>
        <w:t>)</w:t>
      </w:r>
      <w:r>
        <w:rPr>
          <w:spacing w:val="30"/>
        </w:rPr>
        <w:t xml:space="preserve"> </w:t>
      </w:r>
      <w:r>
        <w:t>y</w:t>
      </w:r>
      <w:r>
        <w:rPr>
          <w:spacing w:val="30"/>
        </w:rPr>
        <w:t xml:space="preserve"> </w:t>
      </w:r>
      <w:r>
        <w:t>el</w:t>
      </w:r>
      <w:r>
        <w:rPr>
          <w:spacing w:val="29"/>
        </w:rPr>
        <w:t xml:space="preserve"> </w:t>
      </w:r>
      <w:r>
        <w:t>Sistema</w:t>
      </w:r>
      <w:r>
        <w:rPr>
          <w:spacing w:val="30"/>
        </w:rPr>
        <w:t xml:space="preserve"> </w:t>
      </w:r>
      <w:r>
        <w:t>de</w:t>
      </w:r>
      <w:r>
        <w:rPr>
          <w:spacing w:val="30"/>
        </w:rPr>
        <w:t xml:space="preserve"> </w:t>
      </w:r>
      <w:r>
        <w:t>Evaluación</w:t>
      </w:r>
      <w:r>
        <w:rPr>
          <w:spacing w:val="30"/>
        </w:rPr>
        <w:t xml:space="preserve"> </w:t>
      </w:r>
      <w:r>
        <w:t>del</w:t>
      </w:r>
      <w:r>
        <w:rPr>
          <w:spacing w:val="30"/>
        </w:rPr>
        <w:t xml:space="preserve"> </w:t>
      </w:r>
      <w:r>
        <w:t>Desempeño</w:t>
      </w:r>
      <w:r>
        <w:rPr>
          <w:spacing w:val="28"/>
        </w:rPr>
        <w:t xml:space="preserve"> </w:t>
      </w:r>
      <w:r>
        <w:t>(SED),</w:t>
      </w:r>
      <w:r>
        <w:rPr>
          <w:spacing w:val="30"/>
        </w:rPr>
        <w:t xml:space="preserve"> </w:t>
      </w:r>
      <w:r>
        <w:rPr>
          <w:spacing w:val="-5"/>
        </w:rPr>
        <w:t>que</w:t>
      </w:r>
    </w:p>
    <w:p w14:paraId="011F9C8E" w14:textId="77777777" w:rsidR="00051BA4" w:rsidRDefault="00051BA4">
      <w:pPr>
        <w:spacing w:line="360" w:lineRule="auto"/>
        <w:jc w:val="both"/>
        <w:sectPr w:rsidR="00051BA4">
          <w:pgSz w:w="12240" w:h="15840"/>
          <w:pgMar w:top="1820" w:right="600" w:bottom="960" w:left="1720" w:header="0" w:footer="774" w:gutter="0"/>
          <w:cols w:space="720"/>
        </w:sectPr>
      </w:pPr>
    </w:p>
    <w:p w14:paraId="34C5B11A" w14:textId="77777777" w:rsidR="00051BA4" w:rsidRDefault="00051BA4">
      <w:pPr>
        <w:pStyle w:val="Textoindependiente"/>
      </w:pPr>
    </w:p>
    <w:p w14:paraId="1F281128" w14:textId="77777777" w:rsidR="00051BA4" w:rsidRDefault="00051BA4">
      <w:pPr>
        <w:pStyle w:val="Textoindependiente"/>
      </w:pPr>
    </w:p>
    <w:p w14:paraId="5F270149" w14:textId="77777777" w:rsidR="00051BA4" w:rsidRDefault="00051BA4">
      <w:pPr>
        <w:pStyle w:val="Textoindependiente"/>
      </w:pPr>
    </w:p>
    <w:p w14:paraId="7669363B" w14:textId="77777777" w:rsidR="00051BA4" w:rsidRDefault="00051BA4">
      <w:pPr>
        <w:pStyle w:val="Textoindependiente"/>
        <w:spacing w:before="4"/>
      </w:pPr>
    </w:p>
    <w:p w14:paraId="3D525C63" w14:textId="77777777" w:rsidR="00051BA4" w:rsidRDefault="00000000">
      <w:pPr>
        <w:pStyle w:val="Textoindependiente"/>
        <w:spacing w:before="91" w:line="360" w:lineRule="auto"/>
        <w:ind w:left="1501" w:right="260"/>
        <w:jc w:val="both"/>
      </w:pPr>
      <w:r>
        <w:t>permitirá en el corto y mediano plazo la ejecución de los programas y proyectos, a fin de mejorar los productos y servicios públicos en beneficio de la población.</w:t>
      </w:r>
    </w:p>
    <w:p w14:paraId="1BAF0B9F" w14:textId="77777777" w:rsidR="00051BA4" w:rsidRDefault="00051BA4">
      <w:pPr>
        <w:pStyle w:val="Textoindependiente"/>
        <w:spacing w:before="11"/>
        <w:rPr>
          <w:sz w:val="29"/>
        </w:rPr>
      </w:pPr>
    </w:p>
    <w:p w14:paraId="255D9B72" w14:textId="77777777" w:rsidR="00051BA4" w:rsidRDefault="00000000">
      <w:pPr>
        <w:pStyle w:val="Textoindependiente"/>
        <w:spacing w:line="360" w:lineRule="auto"/>
        <w:ind w:left="1501" w:right="246"/>
        <w:jc w:val="both"/>
      </w:pPr>
      <w:r>
        <w:t>El</w:t>
      </w:r>
      <w:r>
        <w:rPr>
          <w:spacing w:val="-8"/>
        </w:rPr>
        <w:t xml:space="preserve"> </w:t>
      </w:r>
      <w:r>
        <w:t>Proyecto</w:t>
      </w:r>
      <w:r>
        <w:rPr>
          <w:spacing w:val="-7"/>
        </w:rPr>
        <w:t xml:space="preserve"> </w:t>
      </w:r>
      <w:r>
        <w:t>de</w:t>
      </w:r>
      <w:r>
        <w:rPr>
          <w:spacing w:val="-6"/>
        </w:rPr>
        <w:t xml:space="preserve"> </w:t>
      </w:r>
      <w:r>
        <w:t>Decreto</w:t>
      </w:r>
      <w:r>
        <w:rPr>
          <w:spacing w:val="-7"/>
        </w:rPr>
        <w:t xml:space="preserve"> </w:t>
      </w:r>
      <w:r>
        <w:t>de</w:t>
      </w:r>
      <w:r>
        <w:rPr>
          <w:spacing w:val="-6"/>
        </w:rPr>
        <w:t xml:space="preserve"> </w:t>
      </w:r>
      <w:r>
        <w:t>Presupuesto</w:t>
      </w:r>
      <w:r>
        <w:rPr>
          <w:spacing w:val="-7"/>
        </w:rPr>
        <w:t xml:space="preserve"> </w:t>
      </w:r>
      <w:r>
        <w:t>de</w:t>
      </w:r>
      <w:r>
        <w:rPr>
          <w:spacing w:val="-7"/>
        </w:rPr>
        <w:t xml:space="preserve"> </w:t>
      </w:r>
      <w:r>
        <w:t>Egresos</w:t>
      </w:r>
      <w:r>
        <w:rPr>
          <w:spacing w:val="-8"/>
        </w:rPr>
        <w:t xml:space="preserve"> </w:t>
      </w:r>
      <w:r>
        <w:t>del</w:t>
      </w:r>
      <w:r>
        <w:rPr>
          <w:spacing w:val="-8"/>
        </w:rPr>
        <w:t xml:space="preserve"> </w:t>
      </w:r>
      <w:r>
        <w:t>Estado</w:t>
      </w:r>
      <w:r>
        <w:rPr>
          <w:spacing w:val="-7"/>
        </w:rPr>
        <w:t xml:space="preserve"> </w:t>
      </w:r>
      <w:r>
        <w:t>de</w:t>
      </w:r>
      <w:r>
        <w:rPr>
          <w:spacing w:val="-7"/>
        </w:rPr>
        <w:t xml:space="preserve"> </w:t>
      </w:r>
      <w:r>
        <w:t>Tlaxcala</w:t>
      </w:r>
      <w:r>
        <w:rPr>
          <w:spacing w:val="-8"/>
        </w:rPr>
        <w:t xml:space="preserve"> </w:t>
      </w:r>
      <w:r>
        <w:t>para</w:t>
      </w:r>
      <w:r>
        <w:rPr>
          <w:spacing w:val="-7"/>
        </w:rPr>
        <w:t xml:space="preserve"> </w:t>
      </w:r>
      <w:r>
        <w:t>el</w:t>
      </w:r>
      <w:r>
        <w:rPr>
          <w:spacing w:val="-8"/>
        </w:rPr>
        <w:t xml:space="preserve"> </w:t>
      </w:r>
      <w:r>
        <w:t>Ejercicio</w:t>
      </w:r>
      <w:r>
        <w:rPr>
          <w:spacing w:val="-9"/>
        </w:rPr>
        <w:t xml:space="preserve"> </w:t>
      </w:r>
      <w:r>
        <w:t>Fiscal</w:t>
      </w:r>
      <w:r>
        <w:rPr>
          <w:spacing w:val="-8"/>
        </w:rPr>
        <w:t xml:space="preserve"> </w:t>
      </w:r>
      <w:r>
        <w:t>2024 que se somete a la consideración de esta Legislatura, se estructura de acuerdo con la Clasificación Administrativa, Clasificación Funcional del Gasto, Clasificación Programática, Clasificador por Tipo de Gasto, Clasificador por Objeto del Gasto y Clasificador por Fuentes de Financiamiento, y en la norma para armonizar la presentación de la información adicional del Proyecto de Decreto de Presupuesto</w:t>
      </w:r>
      <w:r>
        <w:rPr>
          <w:spacing w:val="-11"/>
        </w:rPr>
        <w:t xml:space="preserve"> </w:t>
      </w:r>
      <w:r>
        <w:t>de</w:t>
      </w:r>
      <w:r>
        <w:rPr>
          <w:spacing w:val="-11"/>
        </w:rPr>
        <w:t xml:space="preserve"> </w:t>
      </w:r>
      <w:r>
        <w:t>Egresos,</w:t>
      </w:r>
      <w:r>
        <w:rPr>
          <w:spacing w:val="-11"/>
        </w:rPr>
        <w:t xml:space="preserve"> </w:t>
      </w:r>
      <w:r>
        <w:t>aprobados</w:t>
      </w:r>
      <w:r>
        <w:rPr>
          <w:spacing w:val="-12"/>
        </w:rPr>
        <w:t xml:space="preserve"> </w:t>
      </w:r>
      <w:r>
        <w:t>por</w:t>
      </w:r>
      <w:r>
        <w:rPr>
          <w:spacing w:val="-13"/>
        </w:rPr>
        <w:t xml:space="preserve"> </w:t>
      </w:r>
      <w:r>
        <w:t>el</w:t>
      </w:r>
      <w:r>
        <w:rPr>
          <w:spacing w:val="-10"/>
        </w:rPr>
        <w:t xml:space="preserve"> </w:t>
      </w:r>
      <w:r>
        <w:t>Consejo</w:t>
      </w:r>
      <w:r>
        <w:rPr>
          <w:spacing w:val="-10"/>
        </w:rPr>
        <w:t xml:space="preserve"> </w:t>
      </w:r>
      <w:r>
        <w:t>Nacional</w:t>
      </w:r>
      <w:r>
        <w:rPr>
          <w:spacing w:val="-13"/>
        </w:rPr>
        <w:t xml:space="preserve"> </w:t>
      </w:r>
      <w:r>
        <w:t>de</w:t>
      </w:r>
      <w:r>
        <w:rPr>
          <w:spacing w:val="-10"/>
        </w:rPr>
        <w:t xml:space="preserve"> </w:t>
      </w:r>
      <w:r>
        <w:t>Armonización</w:t>
      </w:r>
      <w:r>
        <w:rPr>
          <w:spacing w:val="-10"/>
        </w:rPr>
        <w:t xml:space="preserve"> </w:t>
      </w:r>
      <w:r>
        <w:t>Contable</w:t>
      </w:r>
      <w:r>
        <w:rPr>
          <w:spacing w:val="-11"/>
        </w:rPr>
        <w:t xml:space="preserve"> </w:t>
      </w:r>
      <w:r>
        <w:t>(CONAC);</w:t>
      </w:r>
      <w:r>
        <w:rPr>
          <w:spacing w:val="-11"/>
        </w:rPr>
        <w:t xml:space="preserve"> </w:t>
      </w:r>
      <w:r>
        <w:t>por otra parte, y a efecto de dar cumplimiento a lo preceptuado en la Ley de Disciplina Financiera de las Entidades Federativas y los Municipios, se incluyen como anexos los formatos de información presupuestal, pensiones y de personal establecidos en el artículo 5 de esa Ley.</w:t>
      </w:r>
    </w:p>
    <w:p w14:paraId="13211F3C" w14:textId="77777777" w:rsidR="00051BA4" w:rsidRDefault="00051BA4">
      <w:pPr>
        <w:pStyle w:val="Textoindependiente"/>
        <w:spacing w:before="2"/>
        <w:rPr>
          <w:sz w:val="30"/>
        </w:rPr>
      </w:pPr>
    </w:p>
    <w:p w14:paraId="78B80AD3" w14:textId="77777777" w:rsidR="00051BA4" w:rsidRDefault="00000000">
      <w:pPr>
        <w:pStyle w:val="Textoindependiente"/>
        <w:spacing w:line="360" w:lineRule="auto"/>
        <w:ind w:left="1501" w:right="245"/>
        <w:jc w:val="both"/>
      </w:pPr>
      <w:r>
        <w:t>Ahora bien, en este Proyecto de Decreto de Presupuesto de Egresos del Estado de Tlaxcala para el Ejercicio</w:t>
      </w:r>
      <w:r>
        <w:rPr>
          <w:spacing w:val="-9"/>
        </w:rPr>
        <w:t xml:space="preserve"> </w:t>
      </w:r>
      <w:r>
        <w:t>Fiscal</w:t>
      </w:r>
      <w:r>
        <w:rPr>
          <w:spacing w:val="-9"/>
        </w:rPr>
        <w:t xml:space="preserve"> </w:t>
      </w:r>
      <w:r>
        <w:t>2024,</w:t>
      </w:r>
      <w:r>
        <w:rPr>
          <w:spacing w:val="-10"/>
        </w:rPr>
        <w:t xml:space="preserve"> </w:t>
      </w:r>
      <w:r>
        <w:t>destacan</w:t>
      </w:r>
      <w:r>
        <w:rPr>
          <w:spacing w:val="-9"/>
        </w:rPr>
        <w:t xml:space="preserve"> </w:t>
      </w:r>
      <w:r>
        <w:t>los</w:t>
      </w:r>
      <w:r>
        <w:rPr>
          <w:spacing w:val="-11"/>
        </w:rPr>
        <w:t xml:space="preserve"> </w:t>
      </w:r>
      <w:r>
        <w:t>objetivos</w:t>
      </w:r>
      <w:r>
        <w:rPr>
          <w:spacing w:val="-9"/>
        </w:rPr>
        <w:t xml:space="preserve"> </w:t>
      </w:r>
      <w:r>
        <w:t>de</w:t>
      </w:r>
      <w:r>
        <w:rPr>
          <w:spacing w:val="-10"/>
        </w:rPr>
        <w:t xml:space="preserve"> </w:t>
      </w:r>
      <w:r>
        <w:t>atender</w:t>
      </w:r>
      <w:r>
        <w:rPr>
          <w:spacing w:val="-9"/>
        </w:rPr>
        <w:t xml:space="preserve"> </w:t>
      </w:r>
      <w:r>
        <w:t>la</w:t>
      </w:r>
      <w:r>
        <w:rPr>
          <w:spacing w:val="-10"/>
        </w:rPr>
        <w:t xml:space="preserve"> </w:t>
      </w:r>
      <w:r>
        <w:t>seguridad</w:t>
      </w:r>
      <w:r>
        <w:rPr>
          <w:spacing w:val="-11"/>
        </w:rPr>
        <w:t xml:space="preserve"> </w:t>
      </w:r>
      <w:r>
        <w:t>pública;</w:t>
      </w:r>
      <w:r>
        <w:rPr>
          <w:spacing w:val="-7"/>
        </w:rPr>
        <w:t xml:space="preserve"> </w:t>
      </w:r>
      <w:r>
        <w:t>fortalecer</w:t>
      </w:r>
      <w:r>
        <w:rPr>
          <w:spacing w:val="-9"/>
        </w:rPr>
        <w:t xml:space="preserve"> </w:t>
      </w:r>
      <w:r>
        <w:t>las</w:t>
      </w:r>
      <w:r>
        <w:rPr>
          <w:spacing w:val="-11"/>
        </w:rPr>
        <w:t xml:space="preserve"> </w:t>
      </w:r>
      <w:r>
        <w:t>capacidades del sistema de salud orientados a la atención de los grupos más vulnerables; la lucha en contra de la violencia y la impunidad o cualquier forma de corrupción; fortalecer las bases del crecimiento y capacidad</w:t>
      </w:r>
      <w:r>
        <w:rPr>
          <w:spacing w:val="-6"/>
        </w:rPr>
        <w:t xml:space="preserve"> </w:t>
      </w:r>
      <w:r>
        <w:t>productiva;</w:t>
      </w:r>
      <w:r>
        <w:rPr>
          <w:spacing w:val="-10"/>
        </w:rPr>
        <w:t xml:space="preserve"> </w:t>
      </w:r>
      <w:r>
        <w:t>promover</w:t>
      </w:r>
      <w:r>
        <w:rPr>
          <w:spacing w:val="-7"/>
        </w:rPr>
        <w:t xml:space="preserve"> </w:t>
      </w:r>
      <w:r>
        <w:t>la</w:t>
      </w:r>
      <w:r>
        <w:rPr>
          <w:spacing w:val="-8"/>
        </w:rPr>
        <w:t xml:space="preserve"> </w:t>
      </w:r>
      <w:r>
        <w:t>generación</w:t>
      </w:r>
      <w:r>
        <w:rPr>
          <w:spacing w:val="-9"/>
        </w:rPr>
        <w:t xml:space="preserve"> </w:t>
      </w:r>
      <w:r>
        <w:t>de</w:t>
      </w:r>
      <w:r>
        <w:rPr>
          <w:spacing w:val="-7"/>
        </w:rPr>
        <w:t xml:space="preserve"> </w:t>
      </w:r>
      <w:r>
        <w:t>empleo</w:t>
      </w:r>
      <w:r>
        <w:rPr>
          <w:spacing w:val="-9"/>
        </w:rPr>
        <w:t xml:space="preserve"> </w:t>
      </w:r>
      <w:r>
        <w:t>digno;</w:t>
      </w:r>
      <w:r>
        <w:rPr>
          <w:spacing w:val="-8"/>
        </w:rPr>
        <w:t xml:space="preserve"> </w:t>
      </w:r>
      <w:r>
        <w:t>elevar</w:t>
      </w:r>
      <w:r>
        <w:rPr>
          <w:spacing w:val="-7"/>
        </w:rPr>
        <w:t xml:space="preserve"> </w:t>
      </w:r>
      <w:r>
        <w:t>la</w:t>
      </w:r>
      <w:r>
        <w:rPr>
          <w:spacing w:val="-8"/>
        </w:rPr>
        <w:t xml:space="preserve"> </w:t>
      </w:r>
      <w:r>
        <w:t>calidad</w:t>
      </w:r>
      <w:r>
        <w:rPr>
          <w:spacing w:val="-5"/>
        </w:rPr>
        <w:t xml:space="preserve"> </w:t>
      </w:r>
      <w:r>
        <w:t>y</w:t>
      </w:r>
      <w:r>
        <w:rPr>
          <w:spacing w:val="-9"/>
        </w:rPr>
        <w:t xml:space="preserve"> </w:t>
      </w:r>
      <w:r>
        <w:t>fortalecimiento</w:t>
      </w:r>
      <w:r>
        <w:rPr>
          <w:spacing w:val="-6"/>
        </w:rPr>
        <w:t xml:space="preserve"> </w:t>
      </w:r>
      <w:r>
        <w:t>del sistema educativo y aumentando la</w:t>
      </w:r>
      <w:r>
        <w:rPr>
          <w:spacing w:val="-1"/>
        </w:rPr>
        <w:t xml:space="preserve"> </w:t>
      </w:r>
      <w:r>
        <w:t>eficiencia de su administración;</w:t>
      </w:r>
      <w:r>
        <w:rPr>
          <w:spacing w:val="-1"/>
        </w:rPr>
        <w:t xml:space="preserve"> </w:t>
      </w:r>
      <w:r>
        <w:t>proteger nuestro medio ambiente, particularmente nuestros recursos hídricos y forestales, en un contexto de sustentabilidad y sostenibilidad; todo ello con la aplicación de políticas de género, en el marco de nuestra identidad histórica, la recuperación y la difusión de la cultura de nuestros pueblos indígenas y originarios.</w:t>
      </w:r>
    </w:p>
    <w:p w14:paraId="47842C2D" w14:textId="77777777" w:rsidR="00051BA4" w:rsidRDefault="00051BA4">
      <w:pPr>
        <w:pStyle w:val="Textoindependiente"/>
        <w:spacing w:before="11"/>
        <w:rPr>
          <w:sz w:val="29"/>
        </w:rPr>
      </w:pPr>
    </w:p>
    <w:p w14:paraId="349F8700" w14:textId="77777777" w:rsidR="00051BA4" w:rsidRDefault="00000000">
      <w:pPr>
        <w:pStyle w:val="Textoindependiente"/>
        <w:spacing w:line="360" w:lineRule="auto"/>
        <w:ind w:left="1501" w:right="248"/>
        <w:jc w:val="both"/>
      </w:pPr>
      <w:r>
        <w:t>Las</w:t>
      </w:r>
      <w:r>
        <w:rPr>
          <w:spacing w:val="-1"/>
        </w:rPr>
        <w:t xml:space="preserve"> </w:t>
      </w:r>
      <w:r>
        <w:t>bases</w:t>
      </w:r>
      <w:r>
        <w:rPr>
          <w:spacing w:val="-1"/>
        </w:rPr>
        <w:t xml:space="preserve"> </w:t>
      </w:r>
      <w:r>
        <w:t>de las</w:t>
      </w:r>
      <w:r>
        <w:rPr>
          <w:spacing w:val="-1"/>
        </w:rPr>
        <w:t xml:space="preserve"> </w:t>
      </w:r>
      <w:r>
        <w:t>estrategias</w:t>
      </w:r>
      <w:r>
        <w:rPr>
          <w:spacing w:val="-1"/>
        </w:rPr>
        <w:t xml:space="preserve"> </w:t>
      </w:r>
      <w:r>
        <w:t>de la</w:t>
      </w:r>
      <w:r>
        <w:rPr>
          <w:spacing w:val="-1"/>
        </w:rPr>
        <w:t xml:space="preserve"> </w:t>
      </w:r>
      <w:r>
        <w:t xml:space="preserve">Administración Pública </w:t>
      </w:r>
      <w:proofErr w:type="gramStart"/>
      <w:r>
        <w:t>Estatal,</w:t>
      </w:r>
      <w:proofErr w:type="gramEnd"/>
      <w:r>
        <w:t xml:space="preserve"> están basadas</w:t>
      </w:r>
      <w:r>
        <w:rPr>
          <w:spacing w:val="-1"/>
        </w:rPr>
        <w:t xml:space="preserve"> </w:t>
      </w:r>
      <w:r>
        <w:t>en un gasto racional</w:t>
      </w:r>
      <w:r>
        <w:rPr>
          <w:spacing w:val="-3"/>
        </w:rPr>
        <w:t xml:space="preserve"> </w:t>
      </w:r>
      <w:r>
        <w:t>y austero en las dependencias y entidades, que deberá propiciar en sus estructuras la eficiente y eficaz prestación de los servicios proporcionados a la sociedad.</w:t>
      </w:r>
    </w:p>
    <w:p w14:paraId="670ADDDE" w14:textId="77777777" w:rsidR="00051BA4" w:rsidRDefault="00051BA4">
      <w:pPr>
        <w:pStyle w:val="Textoindependiente"/>
        <w:spacing w:before="1"/>
        <w:rPr>
          <w:sz w:val="30"/>
        </w:rPr>
      </w:pPr>
    </w:p>
    <w:p w14:paraId="26EE89CE" w14:textId="77777777" w:rsidR="00051BA4" w:rsidRDefault="00000000">
      <w:pPr>
        <w:pStyle w:val="Ttulo1"/>
        <w:numPr>
          <w:ilvl w:val="1"/>
          <w:numId w:val="13"/>
        </w:numPr>
        <w:tabs>
          <w:tab w:val="left" w:pos="2593"/>
          <w:tab w:val="left" w:pos="2594"/>
        </w:tabs>
      </w:pPr>
      <w:r>
        <w:t>ENTORNO</w:t>
      </w:r>
      <w:r>
        <w:rPr>
          <w:spacing w:val="-10"/>
        </w:rPr>
        <w:t xml:space="preserve"> </w:t>
      </w:r>
      <w:r>
        <w:rPr>
          <w:spacing w:val="-2"/>
        </w:rPr>
        <w:t>INTERNACIONAL</w:t>
      </w:r>
    </w:p>
    <w:p w14:paraId="28297CDA" w14:textId="77777777" w:rsidR="00051BA4" w:rsidRDefault="00051BA4">
      <w:pPr>
        <w:pStyle w:val="Textoindependiente"/>
        <w:rPr>
          <w:b/>
          <w:sz w:val="22"/>
        </w:rPr>
      </w:pPr>
    </w:p>
    <w:p w14:paraId="5AA788F1" w14:textId="77777777" w:rsidR="00051BA4" w:rsidRDefault="00051BA4">
      <w:pPr>
        <w:pStyle w:val="Textoindependiente"/>
        <w:spacing w:before="1"/>
        <w:rPr>
          <w:b/>
          <w:sz w:val="18"/>
        </w:rPr>
      </w:pPr>
    </w:p>
    <w:p w14:paraId="683D65E8" w14:textId="77777777" w:rsidR="00051BA4" w:rsidRDefault="00000000">
      <w:pPr>
        <w:pStyle w:val="Textoindependiente"/>
        <w:spacing w:line="360" w:lineRule="auto"/>
        <w:ind w:left="1513" w:right="246"/>
        <w:jc w:val="both"/>
      </w:pPr>
      <w:r>
        <w:t>Cada vez son más las economías en las que el crecimiento está desacelerándose o está sufriendo una contracción</w:t>
      </w:r>
      <w:r>
        <w:rPr>
          <w:spacing w:val="-12"/>
        </w:rPr>
        <w:t xml:space="preserve"> </w:t>
      </w:r>
      <w:r>
        <w:t>propiamente</w:t>
      </w:r>
      <w:r>
        <w:rPr>
          <w:spacing w:val="-10"/>
        </w:rPr>
        <w:t xml:space="preserve"> </w:t>
      </w:r>
      <w:r>
        <w:t>dicha.</w:t>
      </w:r>
      <w:r>
        <w:rPr>
          <w:spacing w:val="-10"/>
        </w:rPr>
        <w:t xml:space="preserve"> </w:t>
      </w:r>
      <w:r>
        <w:t>La</w:t>
      </w:r>
      <w:r>
        <w:rPr>
          <w:spacing w:val="-10"/>
        </w:rPr>
        <w:t xml:space="preserve"> </w:t>
      </w:r>
      <w:r>
        <w:t>salud</w:t>
      </w:r>
      <w:r>
        <w:rPr>
          <w:spacing w:val="-9"/>
        </w:rPr>
        <w:t xml:space="preserve"> </w:t>
      </w:r>
      <w:r>
        <w:t>futura</w:t>
      </w:r>
      <w:r>
        <w:rPr>
          <w:spacing w:val="-10"/>
        </w:rPr>
        <w:t xml:space="preserve"> </w:t>
      </w:r>
      <w:r>
        <w:t>de</w:t>
      </w:r>
      <w:r>
        <w:rPr>
          <w:spacing w:val="-10"/>
        </w:rPr>
        <w:t xml:space="preserve"> </w:t>
      </w:r>
      <w:r>
        <w:t>la</w:t>
      </w:r>
      <w:r>
        <w:rPr>
          <w:spacing w:val="-10"/>
        </w:rPr>
        <w:t xml:space="preserve"> </w:t>
      </w:r>
      <w:r>
        <w:t>economía</w:t>
      </w:r>
      <w:r>
        <w:rPr>
          <w:spacing w:val="-10"/>
        </w:rPr>
        <w:t xml:space="preserve"> </w:t>
      </w:r>
      <w:r>
        <w:t>mundial</w:t>
      </w:r>
      <w:r>
        <w:rPr>
          <w:spacing w:val="-10"/>
        </w:rPr>
        <w:t xml:space="preserve"> </w:t>
      </w:r>
      <w:r>
        <w:t>depende</w:t>
      </w:r>
      <w:r>
        <w:rPr>
          <w:spacing w:val="-10"/>
        </w:rPr>
        <w:t xml:space="preserve"> </w:t>
      </w:r>
      <w:r>
        <w:t>fundamentalmente</w:t>
      </w:r>
      <w:r>
        <w:rPr>
          <w:spacing w:val="-10"/>
        </w:rPr>
        <w:t xml:space="preserve"> </w:t>
      </w:r>
      <w:r>
        <w:t>de la adecuada calibración de la política monetaria. De acuerdo con el Fondo Monetario Internacional (FMI),</w:t>
      </w:r>
      <w:r>
        <w:rPr>
          <w:spacing w:val="8"/>
        </w:rPr>
        <w:t xml:space="preserve"> </w:t>
      </w:r>
      <w:r>
        <w:t>el</w:t>
      </w:r>
      <w:r>
        <w:rPr>
          <w:spacing w:val="6"/>
        </w:rPr>
        <w:t xml:space="preserve"> </w:t>
      </w:r>
      <w:r>
        <w:t>crecimiento</w:t>
      </w:r>
      <w:r>
        <w:rPr>
          <w:spacing w:val="8"/>
        </w:rPr>
        <w:t xml:space="preserve"> </w:t>
      </w:r>
      <w:r>
        <w:t>económico</w:t>
      </w:r>
      <w:r>
        <w:rPr>
          <w:spacing w:val="7"/>
        </w:rPr>
        <w:t xml:space="preserve"> </w:t>
      </w:r>
      <w:r>
        <w:t>mundial</w:t>
      </w:r>
      <w:r>
        <w:rPr>
          <w:spacing w:val="7"/>
        </w:rPr>
        <w:t xml:space="preserve"> </w:t>
      </w:r>
      <w:r>
        <w:t>se</w:t>
      </w:r>
      <w:r>
        <w:rPr>
          <w:spacing w:val="7"/>
        </w:rPr>
        <w:t xml:space="preserve"> </w:t>
      </w:r>
      <w:r>
        <w:t>desacelerará</w:t>
      </w:r>
      <w:r>
        <w:rPr>
          <w:spacing w:val="8"/>
        </w:rPr>
        <w:t xml:space="preserve"> </w:t>
      </w:r>
      <w:r>
        <w:t>de</w:t>
      </w:r>
      <w:r>
        <w:rPr>
          <w:spacing w:val="7"/>
        </w:rPr>
        <w:t xml:space="preserve"> </w:t>
      </w:r>
      <w:r>
        <w:t>3.5%</w:t>
      </w:r>
      <w:r>
        <w:rPr>
          <w:spacing w:val="7"/>
        </w:rPr>
        <w:t xml:space="preserve"> </w:t>
      </w:r>
      <w:r>
        <w:t>en</w:t>
      </w:r>
      <w:r>
        <w:rPr>
          <w:spacing w:val="8"/>
        </w:rPr>
        <w:t xml:space="preserve"> </w:t>
      </w:r>
      <w:r>
        <w:t>2022</w:t>
      </w:r>
      <w:r>
        <w:rPr>
          <w:spacing w:val="8"/>
        </w:rPr>
        <w:t xml:space="preserve"> </w:t>
      </w:r>
      <w:r>
        <w:t>a</w:t>
      </w:r>
      <w:r>
        <w:rPr>
          <w:spacing w:val="7"/>
        </w:rPr>
        <w:t xml:space="preserve"> </w:t>
      </w:r>
      <w:r>
        <w:t>3%</w:t>
      </w:r>
      <w:r>
        <w:rPr>
          <w:spacing w:val="7"/>
        </w:rPr>
        <w:t xml:space="preserve"> </w:t>
      </w:r>
      <w:r>
        <w:t>este</w:t>
      </w:r>
      <w:r>
        <w:rPr>
          <w:spacing w:val="6"/>
        </w:rPr>
        <w:t xml:space="preserve"> </w:t>
      </w:r>
      <w:r>
        <w:t>año</w:t>
      </w:r>
      <w:r>
        <w:rPr>
          <w:spacing w:val="8"/>
        </w:rPr>
        <w:t xml:space="preserve"> </w:t>
      </w:r>
      <w:r>
        <w:t>y</w:t>
      </w:r>
      <w:r>
        <w:rPr>
          <w:spacing w:val="7"/>
        </w:rPr>
        <w:t xml:space="preserve"> </w:t>
      </w:r>
      <w:r>
        <w:t>2.9%</w:t>
      </w:r>
      <w:r>
        <w:rPr>
          <w:spacing w:val="7"/>
        </w:rPr>
        <w:t xml:space="preserve"> </w:t>
      </w:r>
      <w:r>
        <w:rPr>
          <w:spacing w:val="-5"/>
        </w:rPr>
        <w:t>el</w:t>
      </w:r>
    </w:p>
    <w:p w14:paraId="167B65C0" w14:textId="77777777" w:rsidR="00051BA4" w:rsidRDefault="00051BA4">
      <w:pPr>
        <w:spacing w:line="360" w:lineRule="auto"/>
        <w:jc w:val="both"/>
        <w:sectPr w:rsidR="00051BA4">
          <w:pgSz w:w="12240" w:h="15840"/>
          <w:pgMar w:top="1820" w:right="600" w:bottom="960" w:left="1720" w:header="0" w:footer="774" w:gutter="0"/>
          <w:cols w:space="720"/>
        </w:sectPr>
      </w:pPr>
    </w:p>
    <w:p w14:paraId="16FB42E1" w14:textId="77777777" w:rsidR="00051BA4" w:rsidRDefault="00051BA4">
      <w:pPr>
        <w:pStyle w:val="Textoindependiente"/>
      </w:pPr>
    </w:p>
    <w:p w14:paraId="40417A32" w14:textId="77777777" w:rsidR="00051BA4" w:rsidRDefault="00051BA4">
      <w:pPr>
        <w:pStyle w:val="Textoindependiente"/>
      </w:pPr>
    </w:p>
    <w:p w14:paraId="2AF99C71" w14:textId="77777777" w:rsidR="00051BA4" w:rsidRDefault="00051BA4">
      <w:pPr>
        <w:pStyle w:val="Textoindependiente"/>
      </w:pPr>
    </w:p>
    <w:p w14:paraId="44F37171" w14:textId="77777777" w:rsidR="00051BA4" w:rsidRDefault="00051BA4">
      <w:pPr>
        <w:pStyle w:val="Textoindependiente"/>
        <w:spacing w:before="4"/>
      </w:pPr>
    </w:p>
    <w:p w14:paraId="4A53E673" w14:textId="77777777" w:rsidR="00051BA4" w:rsidRDefault="00000000">
      <w:pPr>
        <w:pStyle w:val="Textoindependiente"/>
        <w:spacing w:before="91" w:line="360" w:lineRule="auto"/>
        <w:ind w:left="1513" w:right="253"/>
        <w:jc w:val="both"/>
      </w:pPr>
      <w:r>
        <w:t>próximo,</w:t>
      </w:r>
      <w:r>
        <w:rPr>
          <w:spacing w:val="-3"/>
        </w:rPr>
        <w:t xml:space="preserve"> </w:t>
      </w:r>
      <w:r>
        <w:t>una</w:t>
      </w:r>
      <w:r>
        <w:rPr>
          <w:spacing w:val="-3"/>
        </w:rPr>
        <w:t xml:space="preserve"> </w:t>
      </w:r>
      <w:r>
        <w:t>revisión</w:t>
      </w:r>
      <w:r>
        <w:rPr>
          <w:spacing w:val="-2"/>
        </w:rPr>
        <w:t xml:space="preserve"> </w:t>
      </w:r>
      <w:r>
        <w:t>a la</w:t>
      </w:r>
      <w:r>
        <w:rPr>
          <w:spacing w:val="-3"/>
        </w:rPr>
        <w:t xml:space="preserve"> </w:t>
      </w:r>
      <w:r>
        <w:t>baja de</w:t>
      </w:r>
      <w:r>
        <w:rPr>
          <w:spacing w:val="-3"/>
        </w:rPr>
        <w:t xml:space="preserve"> </w:t>
      </w:r>
      <w:r>
        <w:t>0.1</w:t>
      </w:r>
      <w:r>
        <w:rPr>
          <w:spacing w:val="-2"/>
        </w:rPr>
        <w:t xml:space="preserve"> </w:t>
      </w:r>
      <w:r>
        <w:t>puntos</w:t>
      </w:r>
      <w:r>
        <w:rPr>
          <w:spacing w:val="-1"/>
        </w:rPr>
        <w:t xml:space="preserve"> </w:t>
      </w:r>
      <w:r>
        <w:t>porcentuales</w:t>
      </w:r>
      <w:r>
        <w:rPr>
          <w:spacing w:val="-4"/>
        </w:rPr>
        <w:t xml:space="preserve"> </w:t>
      </w:r>
      <w:r>
        <w:t>para 2024</w:t>
      </w:r>
      <w:r>
        <w:rPr>
          <w:spacing w:val="-2"/>
        </w:rPr>
        <w:t xml:space="preserve"> </w:t>
      </w:r>
      <w:r>
        <w:t>con</w:t>
      </w:r>
      <w:r>
        <w:rPr>
          <w:spacing w:val="-2"/>
        </w:rPr>
        <w:t xml:space="preserve"> </w:t>
      </w:r>
      <w:r>
        <w:t>respecto</w:t>
      </w:r>
      <w:r>
        <w:rPr>
          <w:spacing w:val="-2"/>
        </w:rPr>
        <w:t xml:space="preserve"> </w:t>
      </w:r>
      <w:r>
        <w:t>a julio.</w:t>
      </w:r>
      <w:r>
        <w:rPr>
          <w:spacing w:val="-3"/>
        </w:rPr>
        <w:t xml:space="preserve"> </w:t>
      </w:r>
      <w:r>
        <w:t>Estas</w:t>
      </w:r>
      <w:r>
        <w:rPr>
          <w:spacing w:val="-1"/>
        </w:rPr>
        <w:t xml:space="preserve"> </w:t>
      </w:r>
      <w:r>
        <w:t>cifras están muy por debajo del promedio histórico.</w:t>
      </w:r>
    </w:p>
    <w:p w14:paraId="0FBCA0EC" w14:textId="77777777" w:rsidR="00051BA4" w:rsidRDefault="00051BA4">
      <w:pPr>
        <w:pStyle w:val="Textoindependiente"/>
        <w:spacing w:before="11"/>
        <w:rPr>
          <w:sz w:val="29"/>
        </w:rPr>
      </w:pPr>
    </w:p>
    <w:p w14:paraId="52763ABA" w14:textId="77777777" w:rsidR="00051BA4" w:rsidRDefault="00000000">
      <w:pPr>
        <w:pStyle w:val="Textoindependiente"/>
        <w:spacing w:line="360" w:lineRule="auto"/>
        <w:ind w:left="1513" w:right="245"/>
        <w:jc w:val="both"/>
      </w:pPr>
      <w:r>
        <w:t>La inflación general continúa su desaceleración, de 9.2% en 2022, en términos interanuales, a 5.9% este</w:t>
      </w:r>
      <w:r>
        <w:rPr>
          <w:spacing w:val="-4"/>
        </w:rPr>
        <w:t xml:space="preserve"> </w:t>
      </w:r>
      <w:r>
        <w:t>año</w:t>
      </w:r>
      <w:r>
        <w:rPr>
          <w:spacing w:val="-2"/>
        </w:rPr>
        <w:t xml:space="preserve"> </w:t>
      </w:r>
      <w:r>
        <w:t>y</w:t>
      </w:r>
      <w:r>
        <w:rPr>
          <w:spacing w:val="-4"/>
        </w:rPr>
        <w:t xml:space="preserve"> </w:t>
      </w:r>
      <w:r>
        <w:t>4.8%</w:t>
      </w:r>
      <w:r>
        <w:rPr>
          <w:spacing w:val="-4"/>
        </w:rPr>
        <w:t xml:space="preserve"> </w:t>
      </w:r>
      <w:r>
        <w:t>en</w:t>
      </w:r>
      <w:r>
        <w:rPr>
          <w:spacing w:val="-4"/>
        </w:rPr>
        <w:t xml:space="preserve"> </w:t>
      </w:r>
      <w:r>
        <w:t>2024.</w:t>
      </w:r>
      <w:r>
        <w:rPr>
          <w:spacing w:val="-5"/>
        </w:rPr>
        <w:t xml:space="preserve"> </w:t>
      </w:r>
      <w:r>
        <w:t>También</w:t>
      </w:r>
      <w:r>
        <w:rPr>
          <w:spacing w:val="-2"/>
        </w:rPr>
        <w:t xml:space="preserve"> </w:t>
      </w:r>
      <w:r>
        <w:t>se</w:t>
      </w:r>
      <w:r>
        <w:rPr>
          <w:spacing w:val="-3"/>
        </w:rPr>
        <w:t xml:space="preserve"> </w:t>
      </w:r>
      <w:r>
        <w:t>proyecta</w:t>
      </w:r>
      <w:r>
        <w:rPr>
          <w:spacing w:val="-5"/>
        </w:rPr>
        <w:t xml:space="preserve"> </w:t>
      </w:r>
      <w:r>
        <w:t>que</w:t>
      </w:r>
      <w:r>
        <w:rPr>
          <w:spacing w:val="-3"/>
        </w:rPr>
        <w:t xml:space="preserve"> </w:t>
      </w:r>
      <w:r>
        <w:t>la</w:t>
      </w:r>
      <w:r>
        <w:rPr>
          <w:spacing w:val="-3"/>
        </w:rPr>
        <w:t xml:space="preserve"> </w:t>
      </w:r>
      <w:r>
        <w:t>inflación subyacente,</w:t>
      </w:r>
      <w:r>
        <w:rPr>
          <w:spacing w:val="-5"/>
        </w:rPr>
        <w:t xml:space="preserve"> </w:t>
      </w:r>
      <w:r>
        <w:t>que</w:t>
      </w:r>
      <w:r>
        <w:rPr>
          <w:spacing w:val="-3"/>
        </w:rPr>
        <w:t xml:space="preserve"> </w:t>
      </w:r>
      <w:r>
        <w:t>excluye</w:t>
      </w:r>
      <w:r>
        <w:rPr>
          <w:spacing w:val="-3"/>
        </w:rPr>
        <w:t xml:space="preserve"> </w:t>
      </w:r>
      <w:r>
        <w:t>los</w:t>
      </w:r>
      <w:r>
        <w:rPr>
          <w:spacing w:val="-4"/>
        </w:rPr>
        <w:t xml:space="preserve"> </w:t>
      </w:r>
      <w:r>
        <w:t>precios</w:t>
      </w:r>
      <w:r>
        <w:rPr>
          <w:spacing w:val="-4"/>
        </w:rPr>
        <w:t xml:space="preserve"> </w:t>
      </w:r>
      <w:r>
        <w:t>de los</w:t>
      </w:r>
      <w:r>
        <w:rPr>
          <w:spacing w:val="-5"/>
        </w:rPr>
        <w:t xml:space="preserve"> </w:t>
      </w:r>
      <w:r>
        <w:t>alimentos</w:t>
      </w:r>
      <w:r>
        <w:rPr>
          <w:spacing w:val="-5"/>
        </w:rPr>
        <w:t xml:space="preserve"> </w:t>
      </w:r>
      <w:r>
        <w:t>y</w:t>
      </w:r>
      <w:r>
        <w:rPr>
          <w:spacing w:val="-3"/>
        </w:rPr>
        <w:t xml:space="preserve"> </w:t>
      </w:r>
      <w:r>
        <w:t>la</w:t>
      </w:r>
      <w:r>
        <w:rPr>
          <w:spacing w:val="-4"/>
        </w:rPr>
        <w:t xml:space="preserve"> </w:t>
      </w:r>
      <w:r>
        <w:t>energía,</w:t>
      </w:r>
      <w:r>
        <w:rPr>
          <w:spacing w:val="-6"/>
        </w:rPr>
        <w:t xml:space="preserve"> </w:t>
      </w:r>
      <w:r>
        <w:t>disminuya,</w:t>
      </w:r>
      <w:r>
        <w:rPr>
          <w:spacing w:val="-4"/>
        </w:rPr>
        <w:t xml:space="preserve"> </w:t>
      </w:r>
      <w:r>
        <w:t>aunque</w:t>
      </w:r>
      <w:r>
        <w:rPr>
          <w:spacing w:val="-4"/>
        </w:rPr>
        <w:t xml:space="preserve"> </w:t>
      </w:r>
      <w:r>
        <w:t>de</w:t>
      </w:r>
      <w:r>
        <w:rPr>
          <w:spacing w:val="-6"/>
        </w:rPr>
        <w:t xml:space="preserve"> </w:t>
      </w:r>
      <w:r>
        <w:t>forma</w:t>
      </w:r>
      <w:r>
        <w:rPr>
          <w:spacing w:val="-6"/>
        </w:rPr>
        <w:t xml:space="preserve"> </w:t>
      </w:r>
      <w:r>
        <w:t>más</w:t>
      </w:r>
      <w:r>
        <w:rPr>
          <w:spacing w:val="-5"/>
        </w:rPr>
        <w:t xml:space="preserve"> </w:t>
      </w:r>
      <w:r>
        <w:t>gradual,</w:t>
      </w:r>
      <w:r>
        <w:rPr>
          <w:spacing w:val="-6"/>
        </w:rPr>
        <w:t xml:space="preserve"> </w:t>
      </w:r>
      <w:r>
        <w:t>hasta</w:t>
      </w:r>
      <w:r>
        <w:rPr>
          <w:spacing w:val="-5"/>
        </w:rPr>
        <w:t xml:space="preserve"> </w:t>
      </w:r>
      <w:r>
        <w:t>4.5%</w:t>
      </w:r>
      <w:r>
        <w:rPr>
          <w:spacing w:val="-5"/>
        </w:rPr>
        <w:t xml:space="preserve"> </w:t>
      </w:r>
      <w:r>
        <w:t>el</w:t>
      </w:r>
      <w:r>
        <w:rPr>
          <w:spacing w:val="-4"/>
        </w:rPr>
        <w:t xml:space="preserve"> </w:t>
      </w:r>
      <w:r>
        <w:t>año</w:t>
      </w:r>
      <w:r>
        <w:rPr>
          <w:spacing w:val="-3"/>
        </w:rPr>
        <w:t xml:space="preserve"> </w:t>
      </w:r>
      <w:r>
        <w:t>próximo.</w:t>
      </w:r>
      <w:r>
        <w:rPr>
          <w:spacing w:val="-4"/>
        </w:rPr>
        <w:t xml:space="preserve"> </w:t>
      </w:r>
      <w:r>
        <w:t>En</w:t>
      </w:r>
      <w:r>
        <w:rPr>
          <w:spacing w:val="-6"/>
        </w:rPr>
        <w:t xml:space="preserve"> </w:t>
      </w:r>
      <w:r>
        <w:t>la mayoría de los países, es probable que la inflación no retorne al nivel fijado como meta hasta 2025.</w:t>
      </w:r>
    </w:p>
    <w:p w14:paraId="1CB7C5DE" w14:textId="77777777" w:rsidR="00051BA4" w:rsidRDefault="00051BA4">
      <w:pPr>
        <w:pStyle w:val="Textoindependiente"/>
        <w:spacing w:before="1"/>
        <w:rPr>
          <w:sz w:val="30"/>
        </w:rPr>
      </w:pPr>
    </w:p>
    <w:p w14:paraId="512E9663" w14:textId="77777777" w:rsidR="00051BA4" w:rsidRDefault="00000000">
      <w:pPr>
        <w:pStyle w:val="Textoindependiente"/>
        <w:spacing w:line="360" w:lineRule="auto"/>
        <w:ind w:left="1513" w:right="245"/>
        <w:jc w:val="both"/>
      </w:pPr>
      <w:r>
        <w:t>Los riesgos a la baja para las perspectivas siguen siendo elevados, en tanto que las disyuntivas que presentan las políticas para hacer frente a la crisis del costo de la vida se han tornado sumamente complicadas. El riesgo de una calibración errada de la política monetaria, fiscal o financiera ha aumentado drásticamente en un momento en que la economía mundial permanece en un estado históricamente frágil y en que los mercados financieros están dando señales de tensión.</w:t>
      </w:r>
    </w:p>
    <w:p w14:paraId="034C2B69" w14:textId="77777777" w:rsidR="00051BA4" w:rsidRDefault="00051BA4">
      <w:pPr>
        <w:pStyle w:val="Textoindependiente"/>
        <w:spacing w:before="2"/>
        <w:rPr>
          <w:sz w:val="30"/>
        </w:rPr>
      </w:pPr>
    </w:p>
    <w:p w14:paraId="1C2A0DA6" w14:textId="77777777" w:rsidR="00051BA4" w:rsidRDefault="00000000">
      <w:pPr>
        <w:pStyle w:val="Textoindependiente"/>
        <w:spacing w:line="360" w:lineRule="auto"/>
        <w:ind w:left="1513" w:right="245"/>
        <w:jc w:val="both"/>
      </w:pPr>
      <w:r>
        <w:t>Se pronostica que la inflación mundial se reduzca a un ritmo constante, de 8.7% en 2022 a 6.9% en 2023</w:t>
      </w:r>
      <w:r>
        <w:rPr>
          <w:spacing w:val="-8"/>
        </w:rPr>
        <w:t xml:space="preserve"> </w:t>
      </w:r>
      <w:r>
        <w:t>y</w:t>
      </w:r>
      <w:r>
        <w:rPr>
          <w:spacing w:val="-6"/>
        </w:rPr>
        <w:t xml:space="preserve"> </w:t>
      </w:r>
      <w:r>
        <w:t>5.8%</w:t>
      </w:r>
      <w:r>
        <w:rPr>
          <w:spacing w:val="-7"/>
        </w:rPr>
        <w:t xml:space="preserve"> </w:t>
      </w:r>
      <w:r>
        <w:t>en</w:t>
      </w:r>
      <w:r>
        <w:rPr>
          <w:spacing w:val="-5"/>
        </w:rPr>
        <w:t xml:space="preserve"> </w:t>
      </w:r>
      <w:r>
        <w:t>2024,</w:t>
      </w:r>
      <w:r>
        <w:rPr>
          <w:spacing w:val="-9"/>
        </w:rPr>
        <w:t xml:space="preserve"> </w:t>
      </w:r>
      <w:r>
        <w:t>debido</w:t>
      </w:r>
      <w:r>
        <w:rPr>
          <w:spacing w:val="-8"/>
        </w:rPr>
        <w:t xml:space="preserve"> </w:t>
      </w:r>
      <w:r>
        <w:t>al</w:t>
      </w:r>
      <w:r>
        <w:rPr>
          <w:spacing w:val="-7"/>
        </w:rPr>
        <w:t xml:space="preserve"> </w:t>
      </w:r>
      <w:r>
        <w:t>endurecimiento</w:t>
      </w:r>
      <w:r>
        <w:rPr>
          <w:spacing w:val="-8"/>
        </w:rPr>
        <w:t xml:space="preserve"> </w:t>
      </w:r>
      <w:r>
        <w:t>de</w:t>
      </w:r>
      <w:r>
        <w:rPr>
          <w:spacing w:val="-6"/>
        </w:rPr>
        <w:t xml:space="preserve"> </w:t>
      </w:r>
      <w:r>
        <w:t>la</w:t>
      </w:r>
      <w:r>
        <w:rPr>
          <w:spacing w:val="-7"/>
        </w:rPr>
        <w:t xml:space="preserve"> </w:t>
      </w:r>
      <w:r>
        <w:t>política</w:t>
      </w:r>
      <w:r>
        <w:rPr>
          <w:spacing w:val="-6"/>
        </w:rPr>
        <w:t xml:space="preserve"> </w:t>
      </w:r>
      <w:r>
        <w:t>monetaria</w:t>
      </w:r>
      <w:r>
        <w:rPr>
          <w:spacing w:val="-7"/>
        </w:rPr>
        <w:t xml:space="preserve"> </w:t>
      </w:r>
      <w:r>
        <w:t>y</w:t>
      </w:r>
      <w:r>
        <w:rPr>
          <w:spacing w:val="-6"/>
        </w:rPr>
        <w:t xml:space="preserve"> </w:t>
      </w:r>
      <w:r>
        <w:t>con</w:t>
      </w:r>
      <w:r>
        <w:rPr>
          <w:spacing w:val="-6"/>
        </w:rPr>
        <w:t xml:space="preserve"> </w:t>
      </w:r>
      <w:r>
        <w:t>la</w:t>
      </w:r>
      <w:r>
        <w:rPr>
          <w:spacing w:val="-7"/>
        </w:rPr>
        <w:t xml:space="preserve"> </w:t>
      </w:r>
      <w:r>
        <w:t>ayuda</w:t>
      </w:r>
      <w:r>
        <w:rPr>
          <w:spacing w:val="-6"/>
        </w:rPr>
        <w:t xml:space="preserve"> </w:t>
      </w:r>
      <w:r>
        <w:t>de</w:t>
      </w:r>
      <w:r>
        <w:rPr>
          <w:spacing w:val="-9"/>
        </w:rPr>
        <w:t xml:space="preserve"> </w:t>
      </w:r>
      <w:r>
        <w:t>los</w:t>
      </w:r>
      <w:r>
        <w:rPr>
          <w:spacing w:val="-7"/>
        </w:rPr>
        <w:t xml:space="preserve"> </w:t>
      </w:r>
      <w:r>
        <w:t>menores precios internacionales de las materias primas. Se proyecta que, en general, la inflación subyacente descienda más gradualmente, mientras que, en la mayoría de los casos, no se prevé que la inflación retorne al nivel fijado como meta.</w:t>
      </w:r>
    </w:p>
    <w:p w14:paraId="145A5D1F" w14:textId="77777777" w:rsidR="00051BA4" w:rsidRDefault="00051BA4">
      <w:pPr>
        <w:spacing w:line="360" w:lineRule="auto"/>
        <w:jc w:val="both"/>
        <w:sectPr w:rsidR="00051BA4">
          <w:pgSz w:w="12240" w:h="15840"/>
          <w:pgMar w:top="1820" w:right="600" w:bottom="960" w:left="1720" w:header="0" w:footer="774" w:gutter="0"/>
          <w:cols w:space="720"/>
        </w:sectPr>
      </w:pPr>
    </w:p>
    <w:p w14:paraId="69B32123" w14:textId="77777777" w:rsidR="00051BA4" w:rsidRDefault="00051BA4">
      <w:pPr>
        <w:pStyle w:val="Textoindependiente"/>
      </w:pPr>
    </w:p>
    <w:p w14:paraId="180B225F" w14:textId="77777777" w:rsidR="00051BA4" w:rsidRDefault="00051BA4">
      <w:pPr>
        <w:pStyle w:val="Textoindependiente"/>
      </w:pPr>
    </w:p>
    <w:p w14:paraId="7E324424" w14:textId="77777777" w:rsidR="00051BA4" w:rsidRDefault="00051BA4">
      <w:pPr>
        <w:pStyle w:val="Textoindependiente"/>
      </w:pPr>
    </w:p>
    <w:p w14:paraId="696D0AAB" w14:textId="77777777" w:rsidR="00051BA4" w:rsidRDefault="00051BA4">
      <w:pPr>
        <w:pStyle w:val="Textoindependiente"/>
        <w:spacing w:before="4"/>
      </w:pPr>
    </w:p>
    <w:p w14:paraId="173F2A0D" w14:textId="77777777" w:rsidR="00051BA4" w:rsidRDefault="00000000">
      <w:pPr>
        <w:pStyle w:val="Ttulo2"/>
        <w:spacing w:line="360" w:lineRule="auto"/>
        <w:ind w:left="5011" w:right="337" w:hanging="2768"/>
      </w:pPr>
      <w:r>
        <w:rPr>
          <w:noProof/>
        </w:rPr>
        <w:drawing>
          <wp:anchor distT="0" distB="0" distL="0" distR="0" simplePos="0" relativeHeight="18" behindDoc="0" locked="0" layoutInCell="1" allowOverlap="1" wp14:anchorId="3F63E457" wp14:editId="763BA768">
            <wp:simplePos x="0" y="0"/>
            <wp:positionH relativeFrom="page">
              <wp:posOffset>2927730</wp:posOffset>
            </wp:positionH>
            <wp:positionV relativeFrom="paragraph">
              <wp:posOffset>508713</wp:posOffset>
            </wp:positionV>
            <wp:extent cx="3426977" cy="4614291"/>
            <wp:effectExtent l="0" t="0" r="0" b="0"/>
            <wp:wrapTopAndBottom/>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41" cstate="print"/>
                    <a:stretch>
                      <a:fillRect/>
                    </a:stretch>
                  </pic:blipFill>
                  <pic:spPr>
                    <a:xfrm>
                      <a:off x="0" y="0"/>
                      <a:ext cx="3426977" cy="4614291"/>
                    </a:xfrm>
                    <a:prstGeom prst="rect">
                      <a:avLst/>
                    </a:prstGeom>
                  </pic:spPr>
                </pic:pic>
              </a:graphicData>
            </a:graphic>
          </wp:anchor>
        </w:drawing>
      </w:r>
      <w:r>
        <w:t>Últimas</w:t>
      </w:r>
      <w:r>
        <w:rPr>
          <w:spacing w:val="-6"/>
        </w:rPr>
        <w:t xml:space="preserve"> </w:t>
      </w:r>
      <w:r>
        <w:t>Proyecciones</w:t>
      </w:r>
      <w:r>
        <w:rPr>
          <w:spacing w:val="-6"/>
        </w:rPr>
        <w:t xml:space="preserve"> </w:t>
      </w:r>
      <w:r>
        <w:t>de</w:t>
      </w:r>
      <w:r>
        <w:rPr>
          <w:spacing w:val="-5"/>
        </w:rPr>
        <w:t xml:space="preserve"> </w:t>
      </w:r>
      <w:r>
        <w:t>Crecimiento</w:t>
      </w:r>
      <w:r>
        <w:rPr>
          <w:spacing w:val="-4"/>
        </w:rPr>
        <w:t xml:space="preserve"> </w:t>
      </w:r>
      <w:r>
        <w:t>de</w:t>
      </w:r>
      <w:r>
        <w:rPr>
          <w:spacing w:val="-5"/>
        </w:rPr>
        <w:t xml:space="preserve"> </w:t>
      </w:r>
      <w:r>
        <w:t>Perspectivas</w:t>
      </w:r>
      <w:r>
        <w:rPr>
          <w:spacing w:val="-6"/>
        </w:rPr>
        <w:t xml:space="preserve"> </w:t>
      </w:r>
      <w:r>
        <w:t>de</w:t>
      </w:r>
      <w:r>
        <w:rPr>
          <w:spacing w:val="-5"/>
        </w:rPr>
        <w:t xml:space="preserve"> </w:t>
      </w:r>
      <w:r>
        <w:t>la</w:t>
      </w:r>
      <w:r>
        <w:rPr>
          <w:spacing w:val="-4"/>
        </w:rPr>
        <w:t xml:space="preserve"> </w:t>
      </w:r>
      <w:r>
        <w:t>Economía</w:t>
      </w:r>
      <w:r>
        <w:rPr>
          <w:spacing w:val="-4"/>
        </w:rPr>
        <w:t xml:space="preserve"> </w:t>
      </w:r>
      <w:r>
        <w:t xml:space="preserve">Mundial </w:t>
      </w:r>
      <w:proofErr w:type="gramStart"/>
      <w:r>
        <w:t>Octubre</w:t>
      </w:r>
      <w:proofErr w:type="gramEnd"/>
      <w:r>
        <w:t xml:space="preserve"> 2023</w:t>
      </w:r>
    </w:p>
    <w:p w14:paraId="6D3CE5B9" w14:textId="77777777" w:rsidR="00051BA4" w:rsidRDefault="00051BA4">
      <w:pPr>
        <w:pStyle w:val="Textoindependiente"/>
        <w:rPr>
          <w:b/>
          <w:sz w:val="22"/>
        </w:rPr>
      </w:pPr>
    </w:p>
    <w:p w14:paraId="5445E277" w14:textId="77777777" w:rsidR="00051BA4" w:rsidRDefault="00051BA4">
      <w:pPr>
        <w:pStyle w:val="Textoindependiente"/>
        <w:spacing w:before="3"/>
        <w:rPr>
          <w:b/>
        </w:rPr>
      </w:pPr>
    </w:p>
    <w:p w14:paraId="180DDD9A" w14:textId="77777777" w:rsidR="00051BA4" w:rsidRDefault="00000000">
      <w:pPr>
        <w:pStyle w:val="Textoindependiente"/>
        <w:spacing w:line="360" w:lineRule="auto"/>
        <w:ind w:left="1513" w:right="248"/>
        <w:jc w:val="both"/>
      </w:pPr>
      <w:r>
        <w:t>La política monetaria</w:t>
      </w:r>
      <w:r>
        <w:rPr>
          <w:spacing w:val="-1"/>
        </w:rPr>
        <w:t xml:space="preserve"> </w:t>
      </w:r>
      <w:r>
        <w:t>podría</w:t>
      </w:r>
      <w:r>
        <w:rPr>
          <w:spacing w:val="-3"/>
        </w:rPr>
        <w:t xml:space="preserve"> </w:t>
      </w:r>
      <w:r>
        <w:t>errar al</w:t>
      </w:r>
      <w:r>
        <w:rPr>
          <w:spacing w:val="-3"/>
        </w:rPr>
        <w:t xml:space="preserve"> </w:t>
      </w:r>
      <w:r>
        <w:t>determinar</w:t>
      </w:r>
      <w:r>
        <w:rPr>
          <w:spacing w:val="-2"/>
        </w:rPr>
        <w:t xml:space="preserve"> </w:t>
      </w:r>
      <w:r>
        <w:t>la</w:t>
      </w:r>
      <w:r>
        <w:rPr>
          <w:spacing w:val="-1"/>
        </w:rPr>
        <w:t xml:space="preserve"> </w:t>
      </w:r>
      <w:r>
        <w:t>orientación precisa para reducir</w:t>
      </w:r>
      <w:r>
        <w:rPr>
          <w:spacing w:val="-2"/>
        </w:rPr>
        <w:t xml:space="preserve"> </w:t>
      </w:r>
      <w:r>
        <w:t>la</w:t>
      </w:r>
      <w:r>
        <w:rPr>
          <w:spacing w:val="-1"/>
        </w:rPr>
        <w:t xml:space="preserve"> </w:t>
      </w:r>
      <w:r>
        <w:t>inflación.</w:t>
      </w:r>
      <w:r>
        <w:rPr>
          <w:spacing w:val="-1"/>
        </w:rPr>
        <w:t xml:space="preserve"> </w:t>
      </w:r>
      <w:r>
        <w:t>En</w:t>
      </w:r>
      <w:r>
        <w:rPr>
          <w:spacing w:val="-2"/>
        </w:rPr>
        <w:t xml:space="preserve"> </w:t>
      </w:r>
      <w:r>
        <w:t>las principales economías, las políticas podrían seguir avanzando por trayectorias divergentes, lo que provocaría</w:t>
      </w:r>
      <w:r>
        <w:rPr>
          <w:spacing w:val="-5"/>
        </w:rPr>
        <w:t xml:space="preserve"> </w:t>
      </w:r>
      <w:r>
        <w:t>una</w:t>
      </w:r>
      <w:r>
        <w:rPr>
          <w:spacing w:val="-7"/>
        </w:rPr>
        <w:t xml:space="preserve"> </w:t>
      </w:r>
      <w:r>
        <w:t>mayor</w:t>
      </w:r>
      <w:r>
        <w:rPr>
          <w:spacing w:val="-5"/>
        </w:rPr>
        <w:t xml:space="preserve"> </w:t>
      </w:r>
      <w:r>
        <w:t>apreciación</w:t>
      </w:r>
      <w:r>
        <w:rPr>
          <w:spacing w:val="-5"/>
        </w:rPr>
        <w:t xml:space="preserve"> </w:t>
      </w:r>
      <w:r>
        <w:t>del</w:t>
      </w:r>
      <w:r>
        <w:rPr>
          <w:spacing w:val="-5"/>
        </w:rPr>
        <w:t xml:space="preserve"> </w:t>
      </w:r>
      <w:r>
        <w:t>dólar</w:t>
      </w:r>
      <w:r>
        <w:rPr>
          <w:spacing w:val="-5"/>
        </w:rPr>
        <w:t xml:space="preserve"> </w:t>
      </w:r>
      <w:r>
        <w:t>de</w:t>
      </w:r>
      <w:r>
        <w:rPr>
          <w:spacing w:val="-5"/>
        </w:rPr>
        <w:t xml:space="preserve"> </w:t>
      </w:r>
      <w:proofErr w:type="gramStart"/>
      <w:r>
        <w:t>EE.UU.</w:t>
      </w:r>
      <w:proofErr w:type="gramEnd"/>
      <w:r>
        <w:rPr>
          <w:spacing w:val="-5"/>
        </w:rPr>
        <w:t xml:space="preserve"> </w:t>
      </w:r>
      <w:r>
        <w:t>y</w:t>
      </w:r>
      <w:r>
        <w:rPr>
          <w:spacing w:val="-5"/>
        </w:rPr>
        <w:t xml:space="preserve"> </w:t>
      </w:r>
      <w:r>
        <w:t>tensiones</w:t>
      </w:r>
      <w:r>
        <w:rPr>
          <w:spacing w:val="-6"/>
        </w:rPr>
        <w:t xml:space="preserve"> </w:t>
      </w:r>
      <w:r>
        <w:t>transfronterizas.</w:t>
      </w:r>
      <w:r>
        <w:rPr>
          <w:spacing w:val="-5"/>
        </w:rPr>
        <w:t xml:space="preserve"> </w:t>
      </w:r>
      <w:r>
        <w:t>Nuevos</w:t>
      </w:r>
      <w:r>
        <w:rPr>
          <w:spacing w:val="-6"/>
        </w:rPr>
        <w:t xml:space="preserve"> </w:t>
      </w:r>
      <w:r>
        <w:t>shocks</w:t>
      </w:r>
      <w:r>
        <w:rPr>
          <w:spacing w:val="-6"/>
        </w:rPr>
        <w:t xml:space="preserve"> </w:t>
      </w:r>
      <w:r>
        <w:t>de los</w:t>
      </w:r>
      <w:r>
        <w:rPr>
          <w:spacing w:val="-13"/>
        </w:rPr>
        <w:t xml:space="preserve"> </w:t>
      </w:r>
      <w:r>
        <w:t>precios</w:t>
      </w:r>
      <w:r>
        <w:rPr>
          <w:spacing w:val="-12"/>
        </w:rPr>
        <w:t xml:space="preserve"> </w:t>
      </w:r>
      <w:r>
        <w:t>de</w:t>
      </w:r>
      <w:r>
        <w:rPr>
          <w:spacing w:val="-13"/>
        </w:rPr>
        <w:t xml:space="preserve"> </w:t>
      </w:r>
      <w:r>
        <w:t>la</w:t>
      </w:r>
      <w:r>
        <w:rPr>
          <w:spacing w:val="-12"/>
        </w:rPr>
        <w:t xml:space="preserve"> </w:t>
      </w:r>
      <w:r>
        <w:t>energía</w:t>
      </w:r>
      <w:r>
        <w:rPr>
          <w:spacing w:val="-13"/>
        </w:rPr>
        <w:t xml:space="preserve"> </w:t>
      </w:r>
      <w:r>
        <w:t>y</w:t>
      </w:r>
      <w:r>
        <w:rPr>
          <w:spacing w:val="-12"/>
        </w:rPr>
        <w:t xml:space="preserve"> </w:t>
      </w:r>
      <w:r>
        <w:t>los</w:t>
      </w:r>
      <w:r>
        <w:rPr>
          <w:spacing w:val="-13"/>
        </w:rPr>
        <w:t xml:space="preserve"> </w:t>
      </w:r>
      <w:r>
        <w:t>alimentos</w:t>
      </w:r>
      <w:r>
        <w:rPr>
          <w:spacing w:val="-12"/>
        </w:rPr>
        <w:t xml:space="preserve"> </w:t>
      </w:r>
      <w:r>
        <w:t>podrían</w:t>
      </w:r>
      <w:r>
        <w:rPr>
          <w:spacing w:val="-13"/>
        </w:rPr>
        <w:t xml:space="preserve"> </w:t>
      </w:r>
      <w:r>
        <w:t>prolongar</w:t>
      </w:r>
      <w:r>
        <w:rPr>
          <w:spacing w:val="-12"/>
        </w:rPr>
        <w:t xml:space="preserve"> </w:t>
      </w:r>
      <w:r>
        <w:t>la</w:t>
      </w:r>
      <w:r>
        <w:rPr>
          <w:spacing w:val="-13"/>
        </w:rPr>
        <w:t xml:space="preserve"> </w:t>
      </w:r>
      <w:r>
        <w:t>inflación</w:t>
      </w:r>
      <w:r>
        <w:rPr>
          <w:spacing w:val="-12"/>
        </w:rPr>
        <w:t xml:space="preserve"> </w:t>
      </w:r>
      <w:r>
        <w:t>persistente.</w:t>
      </w:r>
      <w:r>
        <w:rPr>
          <w:spacing w:val="-13"/>
        </w:rPr>
        <w:t xml:space="preserve"> </w:t>
      </w:r>
      <w:r>
        <w:t>En</w:t>
      </w:r>
      <w:r>
        <w:rPr>
          <w:spacing w:val="-12"/>
        </w:rPr>
        <w:t xml:space="preserve"> </w:t>
      </w:r>
      <w:r>
        <w:t>2022,</w:t>
      </w:r>
      <w:r>
        <w:rPr>
          <w:spacing w:val="-13"/>
        </w:rPr>
        <w:t xml:space="preserve"> </w:t>
      </w:r>
      <w:r>
        <w:t>la</w:t>
      </w:r>
      <w:r>
        <w:rPr>
          <w:spacing w:val="-12"/>
        </w:rPr>
        <w:t xml:space="preserve"> </w:t>
      </w:r>
      <w:r>
        <w:t xml:space="preserve">inflación en el mundo tocó máximos no registrados en varias décadas. Desde entonces, la inflación general ha disminuido, pero los indicadores de la inflación básica han sido más rígidos. La fuerte inflación </w:t>
      </w:r>
      <w:r>
        <w:rPr>
          <w:spacing w:val="-2"/>
        </w:rPr>
        <w:t>experimentada</w:t>
      </w:r>
      <w:r>
        <w:rPr>
          <w:spacing w:val="-5"/>
        </w:rPr>
        <w:t xml:space="preserve"> </w:t>
      </w:r>
      <w:r>
        <w:rPr>
          <w:spacing w:val="-2"/>
        </w:rPr>
        <w:t>en los</w:t>
      </w:r>
      <w:r>
        <w:rPr>
          <w:spacing w:val="-3"/>
        </w:rPr>
        <w:t xml:space="preserve"> </w:t>
      </w:r>
      <w:r>
        <w:rPr>
          <w:spacing w:val="-2"/>
        </w:rPr>
        <w:t>últimos</w:t>
      </w:r>
      <w:r>
        <w:rPr>
          <w:spacing w:val="-3"/>
        </w:rPr>
        <w:t xml:space="preserve"> </w:t>
      </w:r>
      <w:r>
        <w:rPr>
          <w:spacing w:val="-2"/>
        </w:rPr>
        <w:t>dos</w:t>
      </w:r>
      <w:r>
        <w:rPr>
          <w:spacing w:val="-3"/>
        </w:rPr>
        <w:t xml:space="preserve"> </w:t>
      </w:r>
      <w:r>
        <w:rPr>
          <w:spacing w:val="-2"/>
        </w:rPr>
        <w:t>años</w:t>
      </w:r>
      <w:r>
        <w:rPr>
          <w:spacing w:val="-3"/>
        </w:rPr>
        <w:t xml:space="preserve"> </w:t>
      </w:r>
      <w:r>
        <w:rPr>
          <w:spacing w:val="-2"/>
        </w:rPr>
        <w:t>podría</w:t>
      </w:r>
      <w:r>
        <w:rPr>
          <w:spacing w:val="-5"/>
        </w:rPr>
        <w:t xml:space="preserve"> </w:t>
      </w:r>
      <w:r>
        <w:rPr>
          <w:spacing w:val="-2"/>
        </w:rPr>
        <w:t>dar lugar a</w:t>
      </w:r>
      <w:r>
        <w:rPr>
          <w:spacing w:val="-5"/>
        </w:rPr>
        <w:t xml:space="preserve"> </w:t>
      </w:r>
      <w:r>
        <w:rPr>
          <w:spacing w:val="-2"/>
        </w:rPr>
        <w:t>expectativas de una inflación</w:t>
      </w:r>
      <w:r>
        <w:rPr>
          <w:spacing w:val="-3"/>
        </w:rPr>
        <w:t xml:space="preserve"> </w:t>
      </w:r>
      <w:r>
        <w:rPr>
          <w:spacing w:val="-2"/>
        </w:rPr>
        <w:t xml:space="preserve">persistentemente </w:t>
      </w:r>
      <w:r>
        <w:t>alta, lo que obstruiría las trayectorias que los bancos centrales habrían de seguir para lograr que la inflación retorne a los niveles fijados como meta.</w:t>
      </w:r>
    </w:p>
    <w:p w14:paraId="66FB25C6" w14:textId="77777777" w:rsidR="00051BA4" w:rsidRDefault="00051BA4">
      <w:pPr>
        <w:spacing w:line="360" w:lineRule="auto"/>
        <w:jc w:val="both"/>
        <w:sectPr w:rsidR="00051BA4">
          <w:pgSz w:w="12240" w:h="15840"/>
          <w:pgMar w:top="1820" w:right="600" w:bottom="960" w:left="1720" w:header="0" w:footer="774" w:gutter="0"/>
          <w:cols w:space="720"/>
        </w:sectPr>
      </w:pPr>
    </w:p>
    <w:p w14:paraId="4BE50C0C" w14:textId="77777777" w:rsidR="00051BA4" w:rsidRDefault="00051BA4">
      <w:pPr>
        <w:pStyle w:val="Textoindependiente"/>
      </w:pPr>
    </w:p>
    <w:p w14:paraId="2D0C1083" w14:textId="77777777" w:rsidR="00051BA4" w:rsidRDefault="00051BA4">
      <w:pPr>
        <w:pStyle w:val="Textoindependiente"/>
      </w:pPr>
    </w:p>
    <w:p w14:paraId="42E23780" w14:textId="77777777" w:rsidR="00051BA4" w:rsidRDefault="00051BA4">
      <w:pPr>
        <w:pStyle w:val="Textoindependiente"/>
      </w:pPr>
    </w:p>
    <w:p w14:paraId="7B77EF08" w14:textId="77777777" w:rsidR="00051BA4" w:rsidRDefault="00051BA4">
      <w:pPr>
        <w:pStyle w:val="Textoindependiente"/>
      </w:pPr>
    </w:p>
    <w:p w14:paraId="4319F553" w14:textId="77777777" w:rsidR="00051BA4" w:rsidRDefault="00051BA4">
      <w:pPr>
        <w:pStyle w:val="Textoindependiente"/>
      </w:pPr>
    </w:p>
    <w:p w14:paraId="55E54EE3" w14:textId="77777777" w:rsidR="00051BA4" w:rsidRDefault="00051BA4">
      <w:pPr>
        <w:pStyle w:val="Textoindependiente"/>
        <w:spacing w:before="4"/>
        <w:rPr>
          <w:sz w:val="18"/>
        </w:rPr>
      </w:pPr>
    </w:p>
    <w:p w14:paraId="59103D38" w14:textId="77777777" w:rsidR="00051BA4" w:rsidRDefault="00000000">
      <w:pPr>
        <w:pStyle w:val="Textoindependiente"/>
        <w:spacing w:line="360" w:lineRule="auto"/>
        <w:ind w:left="1513" w:right="248"/>
        <w:jc w:val="both"/>
      </w:pPr>
      <w:r>
        <w:t>Las perspectivas divergentes de crecimiento en las distintas regiones son un obstáculo que entorpece el retorno a las tendencias del producto observadas antes de la pandemia. Pese a las señales de resiliencia a comienzos de 2023, es de prever que el efecto del endurecimiento de las políticas para reducir</w:t>
      </w:r>
      <w:r>
        <w:rPr>
          <w:spacing w:val="-7"/>
        </w:rPr>
        <w:t xml:space="preserve"> </w:t>
      </w:r>
      <w:r>
        <w:t>la</w:t>
      </w:r>
      <w:r>
        <w:rPr>
          <w:spacing w:val="-8"/>
        </w:rPr>
        <w:t xml:space="preserve"> </w:t>
      </w:r>
      <w:r>
        <w:t>inflación</w:t>
      </w:r>
      <w:r>
        <w:rPr>
          <w:spacing w:val="-7"/>
        </w:rPr>
        <w:t xml:space="preserve"> </w:t>
      </w:r>
      <w:r>
        <w:t>enfríe</w:t>
      </w:r>
      <w:r>
        <w:rPr>
          <w:spacing w:val="-8"/>
        </w:rPr>
        <w:t xml:space="preserve"> </w:t>
      </w:r>
      <w:r>
        <w:t>la</w:t>
      </w:r>
      <w:r>
        <w:rPr>
          <w:spacing w:val="-8"/>
        </w:rPr>
        <w:t xml:space="preserve"> </w:t>
      </w:r>
      <w:r>
        <w:t>actividad</w:t>
      </w:r>
      <w:r>
        <w:rPr>
          <w:spacing w:val="-7"/>
        </w:rPr>
        <w:t xml:space="preserve"> </w:t>
      </w:r>
      <w:r>
        <w:t>económica</w:t>
      </w:r>
      <w:r>
        <w:rPr>
          <w:spacing w:val="-7"/>
        </w:rPr>
        <w:t xml:space="preserve"> </w:t>
      </w:r>
      <w:r>
        <w:t>de</w:t>
      </w:r>
      <w:r>
        <w:rPr>
          <w:spacing w:val="-7"/>
        </w:rPr>
        <w:t xml:space="preserve"> </w:t>
      </w:r>
      <w:r>
        <w:t>ahora</w:t>
      </w:r>
      <w:r>
        <w:rPr>
          <w:spacing w:val="-10"/>
        </w:rPr>
        <w:t xml:space="preserve"> </w:t>
      </w:r>
      <w:r>
        <w:t>en</w:t>
      </w:r>
      <w:r>
        <w:rPr>
          <w:spacing w:val="-9"/>
        </w:rPr>
        <w:t xml:space="preserve"> </w:t>
      </w:r>
      <w:r>
        <w:t>adelante.</w:t>
      </w:r>
      <w:r>
        <w:rPr>
          <w:spacing w:val="-7"/>
        </w:rPr>
        <w:t xml:space="preserve"> </w:t>
      </w:r>
      <w:r>
        <w:t>Aunque</w:t>
      </w:r>
      <w:r>
        <w:rPr>
          <w:spacing w:val="-7"/>
        </w:rPr>
        <w:t xml:space="preserve"> </w:t>
      </w:r>
      <w:r>
        <w:t>están</w:t>
      </w:r>
      <w:r>
        <w:rPr>
          <w:spacing w:val="-7"/>
        </w:rPr>
        <w:t xml:space="preserve"> </w:t>
      </w:r>
      <w:r>
        <w:t>más</w:t>
      </w:r>
      <w:r>
        <w:rPr>
          <w:spacing w:val="-8"/>
        </w:rPr>
        <w:t xml:space="preserve"> </w:t>
      </w:r>
      <w:r>
        <w:t>equilibrados que antes gracias a que las autoridades suizas y estadounidenses actuaron con decisión para contener la</w:t>
      </w:r>
      <w:r>
        <w:rPr>
          <w:spacing w:val="-1"/>
        </w:rPr>
        <w:t xml:space="preserve"> </w:t>
      </w:r>
      <w:r>
        <w:t>turbulencia financiera, los</w:t>
      </w:r>
      <w:r>
        <w:rPr>
          <w:spacing w:val="-4"/>
        </w:rPr>
        <w:t xml:space="preserve"> </w:t>
      </w:r>
      <w:r>
        <w:t>riesgos</w:t>
      </w:r>
      <w:r>
        <w:rPr>
          <w:spacing w:val="-1"/>
        </w:rPr>
        <w:t xml:space="preserve"> </w:t>
      </w:r>
      <w:r>
        <w:t>para las</w:t>
      </w:r>
      <w:r>
        <w:rPr>
          <w:spacing w:val="-1"/>
        </w:rPr>
        <w:t xml:space="preserve"> </w:t>
      </w:r>
      <w:r>
        <w:t>perspectivas</w:t>
      </w:r>
      <w:r>
        <w:rPr>
          <w:spacing w:val="-1"/>
        </w:rPr>
        <w:t xml:space="preserve"> </w:t>
      </w:r>
      <w:r>
        <w:t>no</w:t>
      </w:r>
      <w:r>
        <w:rPr>
          <w:spacing w:val="-2"/>
        </w:rPr>
        <w:t xml:space="preserve"> </w:t>
      </w:r>
      <w:r>
        <w:t>dejan</w:t>
      </w:r>
      <w:r>
        <w:rPr>
          <w:spacing w:val="-2"/>
        </w:rPr>
        <w:t xml:space="preserve"> </w:t>
      </w:r>
      <w:r>
        <w:t>de inclinarse hacia</w:t>
      </w:r>
      <w:r>
        <w:rPr>
          <w:spacing w:val="-3"/>
        </w:rPr>
        <w:t xml:space="preserve"> </w:t>
      </w:r>
      <w:r>
        <w:t>un</w:t>
      </w:r>
      <w:r>
        <w:rPr>
          <w:spacing w:val="-2"/>
        </w:rPr>
        <w:t xml:space="preserve"> </w:t>
      </w:r>
      <w:r>
        <w:t>deterioro</w:t>
      </w:r>
      <w:r>
        <w:rPr>
          <w:spacing w:val="-2"/>
        </w:rPr>
        <w:t xml:space="preserve"> </w:t>
      </w:r>
      <w:r>
        <w:t>de la</w:t>
      </w:r>
      <w:r>
        <w:rPr>
          <w:spacing w:val="-3"/>
        </w:rPr>
        <w:t xml:space="preserve"> </w:t>
      </w:r>
      <w:r>
        <w:t>situación,</w:t>
      </w:r>
      <w:r>
        <w:rPr>
          <w:spacing w:val="-3"/>
        </w:rPr>
        <w:t xml:space="preserve"> </w:t>
      </w:r>
      <w:r>
        <w:t>lo</w:t>
      </w:r>
      <w:r>
        <w:rPr>
          <w:spacing w:val="-4"/>
        </w:rPr>
        <w:t xml:space="preserve"> </w:t>
      </w:r>
      <w:r>
        <w:t>que</w:t>
      </w:r>
      <w:r>
        <w:rPr>
          <w:spacing w:val="-5"/>
        </w:rPr>
        <w:t xml:space="preserve"> </w:t>
      </w:r>
      <w:r>
        <w:t>implica</w:t>
      </w:r>
      <w:r>
        <w:rPr>
          <w:spacing w:val="-5"/>
        </w:rPr>
        <w:t xml:space="preserve"> </w:t>
      </w:r>
      <w:r>
        <w:t>que</w:t>
      </w:r>
      <w:r>
        <w:rPr>
          <w:spacing w:val="-3"/>
        </w:rPr>
        <w:t xml:space="preserve"> </w:t>
      </w:r>
      <w:r>
        <w:t>las</w:t>
      </w:r>
      <w:r>
        <w:rPr>
          <w:spacing w:val="-4"/>
        </w:rPr>
        <w:t xml:space="preserve"> </w:t>
      </w:r>
      <w:r>
        <w:t>políticas</w:t>
      </w:r>
      <w:r>
        <w:rPr>
          <w:spacing w:val="-4"/>
        </w:rPr>
        <w:t xml:space="preserve"> </w:t>
      </w:r>
      <w:r>
        <w:t>tienen</w:t>
      </w:r>
      <w:r>
        <w:rPr>
          <w:spacing w:val="-4"/>
        </w:rPr>
        <w:t xml:space="preserve"> </w:t>
      </w:r>
      <w:r>
        <w:t>un</w:t>
      </w:r>
      <w:r>
        <w:rPr>
          <w:spacing w:val="-2"/>
        </w:rPr>
        <w:t xml:space="preserve"> </w:t>
      </w:r>
      <w:r>
        <w:t>margen</w:t>
      </w:r>
      <w:r>
        <w:rPr>
          <w:spacing w:val="-2"/>
        </w:rPr>
        <w:t xml:space="preserve"> </w:t>
      </w:r>
      <w:r>
        <w:t>de</w:t>
      </w:r>
      <w:r>
        <w:rPr>
          <w:spacing w:val="-5"/>
        </w:rPr>
        <w:t xml:space="preserve"> </w:t>
      </w:r>
      <w:r>
        <w:t>error</w:t>
      </w:r>
      <w:r>
        <w:rPr>
          <w:spacing w:val="-5"/>
        </w:rPr>
        <w:t xml:space="preserve"> </w:t>
      </w:r>
      <w:r>
        <w:t>reducido.</w:t>
      </w:r>
      <w:r>
        <w:rPr>
          <w:spacing w:val="-5"/>
        </w:rPr>
        <w:t xml:space="preserve"> </w:t>
      </w:r>
      <w:r>
        <w:t>La</w:t>
      </w:r>
      <w:r>
        <w:rPr>
          <w:spacing w:val="-5"/>
        </w:rPr>
        <w:t xml:space="preserve"> </w:t>
      </w:r>
      <w:r>
        <w:t>política</w:t>
      </w:r>
      <w:r>
        <w:rPr>
          <w:spacing w:val="-3"/>
        </w:rPr>
        <w:t xml:space="preserve"> </w:t>
      </w:r>
      <w:r>
        <w:t>monetaria debe</w:t>
      </w:r>
      <w:r>
        <w:rPr>
          <w:spacing w:val="-7"/>
        </w:rPr>
        <w:t xml:space="preserve"> </w:t>
      </w:r>
      <w:r>
        <w:t>mantener</w:t>
      </w:r>
      <w:r>
        <w:rPr>
          <w:spacing w:val="-7"/>
        </w:rPr>
        <w:t xml:space="preserve"> </w:t>
      </w:r>
      <w:r>
        <w:t>su</w:t>
      </w:r>
      <w:r>
        <w:rPr>
          <w:spacing w:val="-7"/>
        </w:rPr>
        <w:t xml:space="preserve"> </w:t>
      </w:r>
      <w:r>
        <w:t>curso</w:t>
      </w:r>
      <w:r>
        <w:rPr>
          <w:spacing w:val="-7"/>
        </w:rPr>
        <w:t xml:space="preserve"> </w:t>
      </w:r>
      <w:r>
        <w:t>para</w:t>
      </w:r>
      <w:r>
        <w:rPr>
          <w:spacing w:val="-7"/>
        </w:rPr>
        <w:t xml:space="preserve"> </w:t>
      </w:r>
      <w:r>
        <w:t>lograr</w:t>
      </w:r>
      <w:r>
        <w:rPr>
          <w:spacing w:val="-9"/>
        </w:rPr>
        <w:t xml:space="preserve"> </w:t>
      </w:r>
      <w:r>
        <w:t>que</w:t>
      </w:r>
      <w:r>
        <w:rPr>
          <w:spacing w:val="-7"/>
        </w:rPr>
        <w:t xml:space="preserve"> </w:t>
      </w:r>
      <w:r>
        <w:t>la</w:t>
      </w:r>
      <w:r>
        <w:rPr>
          <w:spacing w:val="-8"/>
        </w:rPr>
        <w:t xml:space="preserve"> </w:t>
      </w:r>
      <w:r>
        <w:t>inflación</w:t>
      </w:r>
      <w:r>
        <w:rPr>
          <w:spacing w:val="-9"/>
        </w:rPr>
        <w:t xml:space="preserve"> </w:t>
      </w:r>
      <w:r>
        <w:t>descienda</w:t>
      </w:r>
      <w:r>
        <w:rPr>
          <w:spacing w:val="-7"/>
        </w:rPr>
        <w:t xml:space="preserve"> </w:t>
      </w:r>
      <w:r>
        <w:t>a</w:t>
      </w:r>
      <w:r>
        <w:rPr>
          <w:spacing w:val="-7"/>
        </w:rPr>
        <w:t xml:space="preserve"> </w:t>
      </w:r>
      <w:r>
        <w:t>los</w:t>
      </w:r>
      <w:r>
        <w:rPr>
          <w:spacing w:val="-8"/>
        </w:rPr>
        <w:t xml:space="preserve"> </w:t>
      </w:r>
      <w:r>
        <w:t>niveles</w:t>
      </w:r>
      <w:r>
        <w:rPr>
          <w:spacing w:val="-8"/>
        </w:rPr>
        <w:t xml:space="preserve"> </w:t>
      </w:r>
      <w:r>
        <w:t>fijados</w:t>
      </w:r>
      <w:r>
        <w:rPr>
          <w:spacing w:val="-8"/>
        </w:rPr>
        <w:t xml:space="preserve"> </w:t>
      </w:r>
      <w:r>
        <w:t>como</w:t>
      </w:r>
      <w:r>
        <w:rPr>
          <w:spacing w:val="-7"/>
        </w:rPr>
        <w:t xml:space="preserve"> </w:t>
      </w:r>
      <w:r>
        <w:t>meta,</w:t>
      </w:r>
      <w:r>
        <w:rPr>
          <w:spacing w:val="-7"/>
        </w:rPr>
        <w:t xml:space="preserve"> </w:t>
      </w:r>
      <w:r>
        <w:t>en</w:t>
      </w:r>
      <w:r>
        <w:rPr>
          <w:spacing w:val="-6"/>
        </w:rPr>
        <w:t xml:space="preserve"> </w:t>
      </w:r>
      <w:r>
        <w:t>tanto la consolidación fiscal es necesaria para abordar la escalada de los niveles de deuda. Las reformas estructurales son cruciales para reactivar el crecimiento a mediano plazo en un contexto de escasos márgenes de maniobra para la aplicación de las políticas.</w:t>
      </w:r>
    </w:p>
    <w:p w14:paraId="5F09769E" w14:textId="77777777" w:rsidR="00051BA4" w:rsidRDefault="00051BA4">
      <w:pPr>
        <w:pStyle w:val="Textoindependiente"/>
        <w:rPr>
          <w:sz w:val="30"/>
        </w:rPr>
      </w:pPr>
    </w:p>
    <w:p w14:paraId="09186D1C" w14:textId="77777777" w:rsidR="00051BA4" w:rsidRDefault="00000000">
      <w:pPr>
        <w:pStyle w:val="Textoindependiente"/>
        <w:spacing w:before="1" w:line="360" w:lineRule="auto"/>
        <w:ind w:left="1513" w:right="245"/>
        <w:jc w:val="both"/>
      </w:pPr>
      <w:r>
        <w:t>La</w:t>
      </w:r>
      <w:r>
        <w:rPr>
          <w:spacing w:val="-4"/>
        </w:rPr>
        <w:t xml:space="preserve"> </w:t>
      </w:r>
      <w:r>
        <w:t>invasión</w:t>
      </w:r>
      <w:r>
        <w:rPr>
          <w:spacing w:val="-3"/>
        </w:rPr>
        <w:t xml:space="preserve"> </w:t>
      </w:r>
      <w:r>
        <w:t>rusa</w:t>
      </w:r>
      <w:r>
        <w:rPr>
          <w:spacing w:val="-4"/>
        </w:rPr>
        <w:t xml:space="preserve"> </w:t>
      </w:r>
      <w:r>
        <w:t>de</w:t>
      </w:r>
      <w:r>
        <w:rPr>
          <w:spacing w:val="-4"/>
        </w:rPr>
        <w:t xml:space="preserve"> </w:t>
      </w:r>
      <w:r>
        <w:t>Ucrania</w:t>
      </w:r>
      <w:r>
        <w:rPr>
          <w:spacing w:val="-4"/>
        </w:rPr>
        <w:t xml:space="preserve"> </w:t>
      </w:r>
      <w:r>
        <w:t>provocó</w:t>
      </w:r>
      <w:r>
        <w:rPr>
          <w:spacing w:val="-3"/>
        </w:rPr>
        <w:t xml:space="preserve"> </w:t>
      </w:r>
      <w:r>
        <w:t>la</w:t>
      </w:r>
      <w:r>
        <w:rPr>
          <w:spacing w:val="-4"/>
        </w:rPr>
        <w:t xml:space="preserve"> </w:t>
      </w:r>
      <w:r>
        <w:t>fragmentación</w:t>
      </w:r>
      <w:r>
        <w:rPr>
          <w:spacing w:val="-3"/>
        </w:rPr>
        <w:t xml:space="preserve"> </w:t>
      </w:r>
      <w:r>
        <w:t>de</w:t>
      </w:r>
      <w:r>
        <w:rPr>
          <w:spacing w:val="-4"/>
        </w:rPr>
        <w:t xml:space="preserve"> </w:t>
      </w:r>
      <w:r>
        <w:t>los</w:t>
      </w:r>
      <w:r>
        <w:rPr>
          <w:spacing w:val="-5"/>
        </w:rPr>
        <w:t xml:space="preserve"> </w:t>
      </w:r>
      <w:r>
        <w:t>principales</w:t>
      </w:r>
      <w:r>
        <w:rPr>
          <w:spacing w:val="-5"/>
        </w:rPr>
        <w:t xml:space="preserve"> </w:t>
      </w:r>
      <w:r>
        <w:t>mercados</w:t>
      </w:r>
      <w:r>
        <w:rPr>
          <w:spacing w:val="-5"/>
        </w:rPr>
        <w:t xml:space="preserve"> </w:t>
      </w:r>
      <w:r>
        <w:t>de</w:t>
      </w:r>
      <w:r>
        <w:rPr>
          <w:spacing w:val="-4"/>
        </w:rPr>
        <w:t xml:space="preserve"> </w:t>
      </w:r>
      <w:r>
        <w:t>materias</w:t>
      </w:r>
      <w:r>
        <w:rPr>
          <w:spacing w:val="-5"/>
        </w:rPr>
        <w:t xml:space="preserve"> </w:t>
      </w:r>
      <w:r>
        <w:t>primas y las tensiones geopolíticas podrían agravar aún más la situación; dado que las materias primas son especialmente</w:t>
      </w:r>
      <w:r>
        <w:rPr>
          <w:spacing w:val="-1"/>
        </w:rPr>
        <w:t xml:space="preserve"> </w:t>
      </w:r>
      <w:r>
        <w:t>vulnerables</w:t>
      </w:r>
      <w:r>
        <w:rPr>
          <w:spacing w:val="-1"/>
        </w:rPr>
        <w:t xml:space="preserve"> </w:t>
      </w:r>
      <w:r>
        <w:t>a</w:t>
      </w:r>
      <w:r>
        <w:rPr>
          <w:spacing w:val="-3"/>
        </w:rPr>
        <w:t xml:space="preserve"> </w:t>
      </w:r>
      <w:r>
        <w:t>la</w:t>
      </w:r>
      <w:r>
        <w:rPr>
          <w:spacing w:val="-3"/>
        </w:rPr>
        <w:t xml:space="preserve"> </w:t>
      </w:r>
      <w:r>
        <w:t>fragmentación</w:t>
      </w:r>
      <w:r>
        <w:rPr>
          <w:spacing w:val="-2"/>
        </w:rPr>
        <w:t xml:space="preserve"> </w:t>
      </w:r>
      <w:r>
        <w:t>debido</w:t>
      </w:r>
      <w:r>
        <w:rPr>
          <w:spacing w:val="-2"/>
        </w:rPr>
        <w:t xml:space="preserve"> </w:t>
      </w:r>
      <w:r>
        <w:t>a</w:t>
      </w:r>
      <w:r>
        <w:rPr>
          <w:spacing w:val="-3"/>
        </w:rPr>
        <w:t xml:space="preserve"> </w:t>
      </w:r>
      <w:r>
        <w:t>la</w:t>
      </w:r>
      <w:r>
        <w:rPr>
          <w:spacing w:val="-1"/>
        </w:rPr>
        <w:t xml:space="preserve"> </w:t>
      </w:r>
      <w:r>
        <w:t>concentración</w:t>
      </w:r>
      <w:r>
        <w:rPr>
          <w:spacing w:val="-2"/>
        </w:rPr>
        <w:t xml:space="preserve"> </w:t>
      </w:r>
      <w:r>
        <w:t>de</w:t>
      </w:r>
      <w:r>
        <w:rPr>
          <w:spacing w:val="-3"/>
        </w:rPr>
        <w:t xml:space="preserve"> </w:t>
      </w:r>
      <w:r>
        <w:t>la</w:t>
      </w:r>
      <w:r>
        <w:rPr>
          <w:spacing w:val="-3"/>
        </w:rPr>
        <w:t xml:space="preserve"> </w:t>
      </w:r>
      <w:r>
        <w:t>producción,</w:t>
      </w:r>
      <w:r>
        <w:rPr>
          <w:spacing w:val="-3"/>
        </w:rPr>
        <w:t xml:space="preserve"> </w:t>
      </w:r>
      <w:r>
        <w:t>el</w:t>
      </w:r>
      <w:r>
        <w:rPr>
          <w:spacing w:val="-1"/>
        </w:rPr>
        <w:t xml:space="preserve"> </w:t>
      </w:r>
      <w:r>
        <w:t>consumo que es difícil de sustituir y su crucial importancia para las tecnologías; una mayor fragmentación causaría</w:t>
      </w:r>
      <w:r>
        <w:rPr>
          <w:spacing w:val="-5"/>
        </w:rPr>
        <w:t xml:space="preserve"> </w:t>
      </w:r>
      <w:r>
        <w:t>fuertes</w:t>
      </w:r>
      <w:r>
        <w:rPr>
          <w:spacing w:val="-6"/>
        </w:rPr>
        <w:t xml:space="preserve"> </w:t>
      </w:r>
      <w:r>
        <w:t>vaivenes</w:t>
      </w:r>
      <w:r>
        <w:rPr>
          <w:spacing w:val="-6"/>
        </w:rPr>
        <w:t xml:space="preserve"> </w:t>
      </w:r>
      <w:r>
        <w:t>de</w:t>
      </w:r>
      <w:r>
        <w:rPr>
          <w:spacing w:val="-7"/>
        </w:rPr>
        <w:t xml:space="preserve"> </w:t>
      </w:r>
      <w:r>
        <w:t>los</w:t>
      </w:r>
      <w:r>
        <w:rPr>
          <w:spacing w:val="-6"/>
        </w:rPr>
        <w:t xml:space="preserve"> </w:t>
      </w:r>
      <w:r>
        <w:t>precios</w:t>
      </w:r>
      <w:r>
        <w:rPr>
          <w:spacing w:val="-6"/>
        </w:rPr>
        <w:t xml:space="preserve"> </w:t>
      </w:r>
      <w:r>
        <w:t>de</w:t>
      </w:r>
      <w:r>
        <w:rPr>
          <w:spacing w:val="-7"/>
        </w:rPr>
        <w:t xml:space="preserve"> </w:t>
      </w:r>
      <w:r>
        <w:t>las</w:t>
      </w:r>
      <w:r>
        <w:rPr>
          <w:spacing w:val="-6"/>
        </w:rPr>
        <w:t xml:space="preserve"> </w:t>
      </w:r>
      <w:r>
        <w:t>materias</w:t>
      </w:r>
      <w:r>
        <w:rPr>
          <w:spacing w:val="-6"/>
        </w:rPr>
        <w:t xml:space="preserve"> </w:t>
      </w:r>
      <w:r>
        <w:t>primas</w:t>
      </w:r>
      <w:r>
        <w:rPr>
          <w:spacing w:val="-6"/>
        </w:rPr>
        <w:t xml:space="preserve"> </w:t>
      </w:r>
      <w:r>
        <w:t>y</w:t>
      </w:r>
      <w:r>
        <w:rPr>
          <w:spacing w:val="-4"/>
        </w:rPr>
        <w:t xml:space="preserve"> </w:t>
      </w:r>
      <w:r>
        <w:t>más</w:t>
      </w:r>
      <w:r>
        <w:rPr>
          <w:spacing w:val="-6"/>
        </w:rPr>
        <w:t xml:space="preserve"> </w:t>
      </w:r>
      <w:r>
        <w:t>volatilidad;</w:t>
      </w:r>
      <w:r>
        <w:rPr>
          <w:spacing w:val="-6"/>
        </w:rPr>
        <w:t xml:space="preserve"> </w:t>
      </w:r>
      <w:r>
        <w:t>las</w:t>
      </w:r>
      <w:r>
        <w:rPr>
          <w:spacing w:val="-6"/>
        </w:rPr>
        <w:t xml:space="preserve"> </w:t>
      </w:r>
      <w:r>
        <w:t>perturbaciones</w:t>
      </w:r>
      <w:r>
        <w:rPr>
          <w:spacing w:val="-6"/>
        </w:rPr>
        <w:t xml:space="preserve"> </w:t>
      </w:r>
      <w:r>
        <w:t>en el</w:t>
      </w:r>
      <w:r>
        <w:rPr>
          <w:spacing w:val="-8"/>
        </w:rPr>
        <w:t xml:space="preserve"> </w:t>
      </w:r>
      <w:r>
        <w:t>comercio</w:t>
      </w:r>
      <w:r>
        <w:rPr>
          <w:spacing w:val="-7"/>
        </w:rPr>
        <w:t xml:space="preserve"> </w:t>
      </w:r>
      <w:r>
        <w:t>de</w:t>
      </w:r>
      <w:r>
        <w:rPr>
          <w:spacing w:val="-10"/>
        </w:rPr>
        <w:t xml:space="preserve"> </w:t>
      </w:r>
      <w:r>
        <w:t>materias</w:t>
      </w:r>
      <w:r>
        <w:rPr>
          <w:spacing w:val="-8"/>
        </w:rPr>
        <w:t xml:space="preserve"> </w:t>
      </w:r>
      <w:r>
        <w:t>primas</w:t>
      </w:r>
      <w:r>
        <w:rPr>
          <w:spacing w:val="-8"/>
        </w:rPr>
        <w:t xml:space="preserve"> </w:t>
      </w:r>
      <w:r>
        <w:t>tendrían</w:t>
      </w:r>
      <w:r>
        <w:rPr>
          <w:spacing w:val="-7"/>
        </w:rPr>
        <w:t xml:space="preserve"> </w:t>
      </w:r>
      <w:r>
        <w:t>repercusiones</w:t>
      </w:r>
      <w:r>
        <w:rPr>
          <w:spacing w:val="-8"/>
        </w:rPr>
        <w:t xml:space="preserve"> </w:t>
      </w:r>
      <w:r>
        <w:t>muy</w:t>
      </w:r>
      <w:r>
        <w:rPr>
          <w:spacing w:val="-9"/>
        </w:rPr>
        <w:t xml:space="preserve"> </w:t>
      </w:r>
      <w:r>
        <w:t>desiguales</w:t>
      </w:r>
      <w:r>
        <w:rPr>
          <w:spacing w:val="-8"/>
        </w:rPr>
        <w:t xml:space="preserve"> </w:t>
      </w:r>
      <w:r>
        <w:t>en</w:t>
      </w:r>
      <w:r>
        <w:rPr>
          <w:spacing w:val="-6"/>
        </w:rPr>
        <w:t xml:space="preserve"> </w:t>
      </w:r>
      <w:r>
        <w:t>los</w:t>
      </w:r>
      <w:r>
        <w:rPr>
          <w:spacing w:val="-8"/>
        </w:rPr>
        <w:t xml:space="preserve"> </w:t>
      </w:r>
      <w:r>
        <w:t>diferentes</w:t>
      </w:r>
      <w:r>
        <w:rPr>
          <w:spacing w:val="-8"/>
        </w:rPr>
        <w:t xml:space="preserve"> </w:t>
      </w:r>
      <w:r>
        <w:t>países,</w:t>
      </w:r>
      <w:r>
        <w:rPr>
          <w:spacing w:val="-8"/>
        </w:rPr>
        <w:t xml:space="preserve"> </w:t>
      </w:r>
      <w:r>
        <w:t>aunque a escala mundial</w:t>
      </w:r>
      <w:r>
        <w:rPr>
          <w:spacing w:val="-1"/>
        </w:rPr>
        <w:t xml:space="preserve"> </w:t>
      </w:r>
      <w:r>
        <w:t>las</w:t>
      </w:r>
      <w:r>
        <w:rPr>
          <w:spacing w:val="-2"/>
        </w:rPr>
        <w:t xml:space="preserve"> </w:t>
      </w:r>
      <w:r>
        <w:t>pérdidas</w:t>
      </w:r>
      <w:r>
        <w:rPr>
          <w:spacing w:val="-4"/>
        </w:rPr>
        <w:t xml:space="preserve"> </w:t>
      </w:r>
      <w:r>
        <w:t>parecen ser</w:t>
      </w:r>
      <w:r>
        <w:rPr>
          <w:spacing w:val="-2"/>
        </w:rPr>
        <w:t xml:space="preserve"> </w:t>
      </w:r>
      <w:r>
        <w:t>moderadas</w:t>
      </w:r>
      <w:r>
        <w:rPr>
          <w:spacing w:val="-1"/>
        </w:rPr>
        <w:t xml:space="preserve"> </w:t>
      </w:r>
      <w:r>
        <w:t>gracias</w:t>
      </w:r>
      <w:r>
        <w:rPr>
          <w:spacing w:val="-4"/>
        </w:rPr>
        <w:t xml:space="preserve"> </w:t>
      </w:r>
      <w:r>
        <w:t>a efectos</w:t>
      </w:r>
      <w:r>
        <w:rPr>
          <w:spacing w:val="-1"/>
        </w:rPr>
        <w:t xml:space="preserve"> </w:t>
      </w:r>
      <w:r>
        <w:t>compensatorios</w:t>
      </w:r>
      <w:r>
        <w:rPr>
          <w:spacing w:val="-1"/>
        </w:rPr>
        <w:t xml:space="preserve"> </w:t>
      </w:r>
      <w:r>
        <w:t>en los</w:t>
      </w:r>
      <w:r>
        <w:rPr>
          <w:spacing w:val="-1"/>
        </w:rPr>
        <w:t xml:space="preserve"> </w:t>
      </w:r>
      <w:r>
        <w:t>distintos países.</w:t>
      </w:r>
      <w:r>
        <w:rPr>
          <w:spacing w:val="-2"/>
        </w:rPr>
        <w:t xml:space="preserve"> </w:t>
      </w:r>
      <w:r>
        <w:t>Como</w:t>
      </w:r>
      <w:r>
        <w:rPr>
          <w:spacing w:val="-1"/>
        </w:rPr>
        <w:t xml:space="preserve"> </w:t>
      </w:r>
      <w:r>
        <w:t>dependen</w:t>
      </w:r>
      <w:r>
        <w:rPr>
          <w:spacing w:val="-1"/>
        </w:rPr>
        <w:t xml:space="preserve"> </w:t>
      </w:r>
      <w:r>
        <w:t>mucho</w:t>
      </w:r>
      <w:r>
        <w:rPr>
          <w:spacing w:val="-1"/>
        </w:rPr>
        <w:t xml:space="preserve"> </w:t>
      </w:r>
      <w:r>
        <w:t>de</w:t>
      </w:r>
      <w:r>
        <w:rPr>
          <w:spacing w:val="-2"/>
        </w:rPr>
        <w:t xml:space="preserve"> </w:t>
      </w:r>
      <w:r>
        <w:t>las</w:t>
      </w:r>
      <w:r>
        <w:rPr>
          <w:spacing w:val="-3"/>
        </w:rPr>
        <w:t xml:space="preserve"> </w:t>
      </w:r>
      <w:r>
        <w:t>importaciones</w:t>
      </w:r>
      <w:r>
        <w:rPr>
          <w:spacing w:val="-3"/>
        </w:rPr>
        <w:t xml:space="preserve"> </w:t>
      </w:r>
      <w:r>
        <w:t>agrícolas,</w:t>
      </w:r>
      <w:r>
        <w:rPr>
          <w:spacing w:val="-2"/>
        </w:rPr>
        <w:t xml:space="preserve"> </w:t>
      </w:r>
      <w:r>
        <w:t>los</w:t>
      </w:r>
      <w:r>
        <w:rPr>
          <w:spacing w:val="-3"/>
        </w:rPr>
        <w:t xml:space="preserve"> </w:t>
      </w:r>
      <w:r>
        <w:t>países</w:t>
      </w:r>
      <w:r>
        <w:rPr>
          <w:spacing w:val="-3"/>
        </w:rPr>
        <w:t xml:space="preserve"> </w:t>
      </w:r>
      <w:r>
        <w:t>de</w:t>
      </w:r>
      <w:r>
        <w:rPr>
          <w:spacing w:val="-2"/>
        </w:rPr>
        <w:t xml:space="preserve"> </w:t>
      </w:r>
      <w:r>
        <w:t>ingreso</w:t>
      </w:r>
      <w:r>
        <w:rPr>
          <w:spacing w:val="-2"/>
        </w:rPr>
        <w:t xml:space="preserve"> </w:t>
      </w:r>
      <w:r>
        <w:t>bajo</w:t>
      </w:r>
      <w:r>
        <w:rPr>
          <w:spacing w:val="-1"/>
        </w:rPr>
        <w:t xml:space="preserve"> </w:t>
      </w:r>
      <w:r>
        <w:t>tendrían</w:t>
      </w:r>
      <w:r>
        <w:rPr>
          <w:spacing w:val="-1"/>
        </w:rPr>
        <w:t xml:space="preserve"> </w:t>
      </w:r>
      <w:r>
        <w:t>que asumir</w:t>
      </w:r>
      <w:r>
        <w:rPr>
          <w:spacing w:val="-4"/>
        </w:rPr>
        <w:t xml:space="preserve"> </w:t>
      </w:r>
      <w:r>
        <w:t>una</w:t>
      </w:r>
      <w:r>
        <w:rPr>
          <w:spacing w:val="-4"/>
        </w:rPr>
        <w:t xml:space="preserve"> </w:t>
      </w:r>
      <w:r>
        <w:t>proporción</w:t>
      </w:r>
      <w:r>
        <w:rPr>
          <w:spacing w:val="-3"/>
        </w:rPr>
        <w:t xml:space="preserve"> </w:t>
      </w:r>
      <w:r>
        <w:t>excesiva</w:t>
      </w:r>
      <w:r>
        <w:rPr>
          <w:spacing w:val="-4"/>
        </w:rPr>
        <w:t xml:space="preserve"> </w:t>
      </w:r>
      <w:r>
        <w:t>del</w:t>
      </w:r>
      <w:r>
        <w:rPr>
          <w:spacing w:val="-4"/>
        </w:rPr>
        <w:t xml:space="preserve"> </w:t>
      </w:r>
      <w:r>
        <w:t>costo</w:t>
      </w:r>
      <w:r>
        <w:rPr>
          <w:spacing w:val="-4"/>
        </w:rPr>
        <w:t xml:space="preserve"> </w:t>
      </w:r>
      <w:r>
        <w:t>económico,</w:t>
      </w:r>
      <w:r>
        <w:rPr>
          <w:spacing w:val="-4"/>
        </w:rPr>
        <w:t xml:space="preserve"> </w:t>
      </w:r>
      <w:r>
        <w:t>finalmente</w:t>
      </w:r>
      <w:r>
        <w:rPr>
          <w:spacing w:val="-4"/>
        </w:rPr>
        <w:t xml:space="preserve"> </w:t>
      </w:r>
      <w:r>
        <w:t>la</w:t>
      </w:r>
      <w:r>
        <w:rPr>
          <w:spacing w:val="-4"/>
        </w:rPr>
        <w:t xml:space="preserve"> </w:t>
      </w:r>
      <w:r>
        <w:t>fragmentación</w:t>
      </w:r>
      <w:r>
        <w:rPr>
          <w:spacing w:val="-3"/>
        </w:rPr>
        <w:t xml:space="preserve"> </w:t>
      </w:r>
      <w:r>
        <w:t>de</w:t>
      </w:r>
      <w:r>
        <w:rPr>
          <w:spacing w:val="-4"/>
        </w:rPr>
        <w:t xml:space="preserve"> </w:t>
      </w:r>
      <w:r>
        <w:t>los</w:t>
      </w:r>
      <w:r>
        <w:rPr>
          <w:spacing w:val="-7"/>
        </w:rPr>
        <w:t xml:space="preserve"> </w:t>
      </w:r>
      <w:r>
        <w:t>mercados</w:t>
      </w:r>
      <w:r>
        <w:rPr>
          <w:spacing w:val="-5"/>
        </w:rPr>
        <w:t xml:space="preserve"> </w:t>
      </w:r>
      <w:r>
        <w:t>de minerales elevaría el costo de la transición energética, algo que, en un escenario ilustrativo, reduciría en un tercio la inversión en energías renovables de aquí a 2030.</w:t>
      </w:r>
    </w:p>
    <w:p w14:paraId="091E7942" w14:textId="77777777" w:rsidR="00051BA4" w:rsidRDefault="00051BA4">
      <w:pPr>
        <w:pStyle w:val="Textoindependiente"/>
        <w:rPr>
          <w:sz w:val="30"/>
        </w:rPr>
      </w:pPr>
    </w:p>
    <w:p w14:paraId="711E8149" w14:textId="77777777" w:rsidR="00051BA4" w:rsidRDefault="00000000">
      <w:pPr>
        <w:pStyle w:val="Ttulo1"/>
        <w:numPr>
          <w:ilvl w:val="1"/>
          <w:numId w:val="13"/>
        </w:numPr>
        <w:tabs>
          <w:tab w:val="left" w:pos="2593"/>
          <w:tab w:val="left" w:pos="2594"/>
        </w:tabs>
      </w:pPr>
      <w:r>
        <w:t>PANORAMA</w:t>
      </w:r>
      <w:r>
        <w:rPr>
          <w:spacing w:val="-12"/>
        </w:rPr>
        <w:t xml:space="preserve"> </w:t>
      </w:r>
      <w:r>
        <w:rPr>
          <w:spacing w:val="-2"/>
        </w:rPr>
        <w:t>NACIONAL</w:t>
      </w:r>
    </w:p>
    <w:p w14:paraId="3A52C315" w14:textId="77777777" w:rsidR="00051BA4" w:rsidRDefault="00051BA4">
      <w:pPr>
        <w:pStyle w:val="Textoindependiente"/>
        <w:rPr>
          <w:b/>
          <w:sz w:val="22"/>
        </w:rPr>
      </w:pPr>
    </w:p>
    <w:p w14:paraId="1412D652" w14:textId="77777777" w:rsidR="00051BA4" w:rsidRDefault="00051BA4">
      <w:pPr>
        <w:pStyle w:val="Textoindependiente"/>
        <w:rPr>
          <w:b/>
          <w:sz w:val="18"/>
        </w:rPr>
      </w:pPr>
    </w:p>
    <w:p w14:paraId="31B4CB87" w14:textId="77777777" w:rsidR="00051BA4" w:rsidRDefault="00000000">
      <w:pPr>
        <w:pStyle w:val="Textoindependiente"/>
        <w:spacing w:line="360" w:lineRule="auto"/>
        <w:ind w:left="1513" w:right="250"/>
        <w:jc w:val="both"/>
      </w:pPr>
      <w:r>
        <w:t>En</w:t>
      </w:r>
      <w:r>
        <w:rPr>
          <w:spacing w:val="-2"/>
        </w:rPr>
        <w:t xml:space="preserve"> </w:t>
      </w:r>
      <w:r>
        <w:t>el</w:t>
      </w:r>
      <w:r>
        <w:rPr>
          <w:spacing w:val="-2"/>
        </w:rPr>
        <w:t xml:space="preserve"> </w:t>
      </w:r>
      <w:r>
        <w:t>primer</w:t>
      </w:r>
      <w:r>
        <w:rPr>
          <w:spacing w:val="-2"/>
        </w:rPr>
        <w:t xml:space="preserve"> </w:t>
      </w:r>
      <w:r>
        <w:t>semestre</w:t>
      </w:r>
      <w:r>
        <w:rPr>
          <w:spacing w:val="-2"/>
        </w:rPr>
        <w:t xml:space="preserve"> </w:t>
      </w:r>
      <w:r>
        <w:t>de</w:t>
      </w:r>
      <w:r>
        <w:rPr>
          <w:spacing w:val="-4"/>
        </w:rPr>
        <w:t xml:space="preserve"> </w:t>
      </w:r>
      <w:r>
        <w:t>2023,</w:t>
      </w:r>
      <w:r>
        <w:rPr>
          <w:spacing w:val="-2"/>
        </w:rPr>
        <w:t xml:space="preserve"> </w:t>
      </w:r>
      <w:r>
        <w:t>la</w:t>
      </w:r>
      <w:r>
        <w:rPr>
          <w:spacing w:val="-3"/>
        </w:rPr>
        <w:t xml:space="preserve"> </w:t>
      </w:r>
      <w:r>
        <w:t>economía</w:t>
      </w:r>
      <w:r>
        <w:rPr>
          <w:spacing w:val="-4"/>
        </w:rPr>
        <w:t xml:space="preserve"> </w:t>
      </w:r>
      <w:r>
        <w:t>de</w:t>
      </w:r>
      <w:r>
        <w:rPr>
          <w:spacing w:val="-2"/>
        </w:rPr>
        <w:t xml:space="preserve"> </w:t>
      </w:r>
      <w:r>
        <w:t>nuestro</w:t>
      </w:r>
      <w:r>
        <w:rPr>
          <w:spacing w:val="-3"/>
        </w:rPr>
        <w:t xml:space="preserve"> </w:t>
      </w:r>
      <w:r>
        <w:t>país</w:t>
      </w:r>
      <w:r>
        <w:rPr>
          <w:spacing w:val="-3"/>
        </w:rPr>
        <w:t xml:space="preserve"> </w:t>
      </w:r>
      <w:r>
        <w:t>presentó</w:t>
      </w:r>
      <w:r>
        <w:rPr>
          <w:spacing w:val="-2"/>
        </w:rPr>
        <w:t xml:space="preserve"> </w:t>
      </w:r>
      <w:r>
        <w:t>un</w:t>
      </w:r>
      <w:r>
        <w:rPr>
          <w:spacing w:val="-2"/>
        </w:rPr>
        <w:t xml:space="preserve"> </w:t>
      </w:r>
      <w:r>
        <w:t>crecimiento</w:t>
      </w:r>
      <w:r>
        <w:rPr>
          <w:spacing w:val="-2"/>
        </w:rPr>
        <w:t xml:space="preserve"> </w:t>
      </w:r>
      <w:r>
        <w:t>de</w:t>
      </w:r>
      <w:r>
        <w:rPr>
          <w:spacing w:val="-4"/>
        </w:rPr>
        <w:t xml:space="preserve"> </w:t>
      </w:r>
      <w:r>
        <w:t>3.7%</w:t>
      </w:r>
      <w:r>
        <w:rPr>
          <w:spacing w:val="-3"/>
        </w:rPr>
        <w:t xml:space="preserve"> </w:t>
      </w:r>
      <w:r>
        <w:t xml:space="preserve">respecto al mismo periodo del año anterior. Esto fue resultado principalmente de factores domésticos como el sólido desempeño del consumo y los fondos de inversión privados, así como por el dinamismo del mercado laboral, resultado de las reformas ya descritas. Igualmente, a este crecimiento contribuyó el gasto público desplegado en los programas sociales y la inversión pública a través de los proyectos </w:t>
      </w:r>
      <w:r>
        <w:rPr>
          <w:spacing w:val="-2"/>
        </w:rPr>
        <w:t>emblemáticos.</w:t>
      </w:r>
    </w:p>
    <w:p w14:paraId="7FF0B54F" w14:textId="77777777" w:rsidR="00051BA4" w:rsidRDefault="00051BA4">
      <w:pPr>
        <w:spacing w:line="360" w:lineRule="auto"/>
        <w:jc w:val="both"/>
        <w:sectPr w:rsidR="00051BA4">
          <w:pgSz w:w="12240" w:h="15840"/>
          <w:pgMar w:top="1820" w:right="600" w:bottom="960" w:left="1720" w:header="0" w:footer="774" w:gutter="0"/>
          <w:cols w:space="720"/>
        </w:sectPr>
      </w:pPr>
    </w:p>
    <w:p w14:paraId="50688B8A" w14:textId="77777777" w:rsidR="00051BA4" w:rsidRDefault="00051BA4">
      <w:pPr>
        <w:pStyle w:val="Textoindependiente"/>
      </w:pPr>
    </w:p>
    <w:p w14:paraId="55BE0014" w14:textId="77777777" w:rsidR="00051BA4" w:rsidRDefault="00051BA4">
      <w:pPr>
        <w:pStyle w:val="Textoindependiente"/>
      </w:pPr>
    </w:p>
    <w:p w14:paraId="7515DC06" w14:textId="77777777" w:rsidR="00051BA4" w:rsidRDefault="00051BA4">
      <w:pPr>
        <w:pStyle w:val="Textoindependiente"/>
      </w:pPr>
    </w:p>
    <w:p w14:paraId="62A6CD6F" w14:textId="77777777" w:rsidR="00051BA4" w:rsidRDefault="00051BA4">
      <w:pPr>
        <w:pStyle w:val="Textoindependiente"/>
        <w:spacing w:before="4"/>
      </w:pPr>
    </w:p>
    <w:p w14:paraId="342413E3" w14:textId="77777777" w:rsidR="00051BA4" w:rsidRDefault="00000000">
      <w:pPr>
        <w:pStyle w:val="Textoindependiente"/>
        <w:spacing w:before="91" w:line="360" w:lineRule="auto"/>
        <w:ind w:left="1513" w:right="248"/>
        <w:jc w:val="both"/>
      </w:pPr>
      <w:r>
        <w:t>En este contexto, se prevé que, en 2023 y 2024, la economía mexicana alcance crecimientos reales anuales</w:t>
      </w:r>
      <w:r>
        <w:rPr>
          <w:spacing w:val="-5"/>
        </w:rPr>
        <w:t xml:space="preserve"> </w:t>
      </w:r>
      <w:r>
        <w:t>en</w:t>
      </w:r>
      <w:r>
        <w:rPr>
          <w:spacing w:val="-3"/>
        </w:rPr>
        <w:t xml:space="preserve"> </w:t>
      </w:r>
      <w:r>
        <w:t>rangos</w:t>
      </w:r>
      <w:r>
        <w:rPr>
          <w:spacing w:val="-5"/>
        </w:rPr>
        <w:t xml:space="preserve"> </w:t>
      </w:r>
      <w:r>
        <w:t>de</w:t>
      </w:r>
      <w:r>
        <w:rPr>
          <w:spacing w:val="-6"/>
        </w:rPr>
        <w:t xml:space="preserve"> </w:t>
      </w:r>
      <w:r>
        <w:t>entre</w:t>
      </w:r>
      <w:r>
        <w:rPr>
          <w:spacing w:val="-6"/>
        </w:rPr>
        <w:t xml:space="preserve"> </w:t>
      </w:r>
      <w:r>
        <w:t>2.5</w:t>
      </w:r>
      <w:r>
        <w:rPr>
          <w:spacing w:val="-6"/>
        </w:rPr>
        <w:t xml:space="preserve"> </w:t>
      </w:r>
      <w:r>
        <w:t>y</w:t>
      </w:r>
      <w:r>
        <w:rPr>
          <w:spacing w:val="-3"/>
        </w:rPr>
        <w:t xml:space="preserve"> </w:t>
      </w:r>
      <w:r>
        <w:t>3.5%</w:t>
      </w:r>
      <w:r>
        <w:rPr>
          <w:spacing w:val="-5"/>
        </w:rPr>
        <w:t xml:space="preserve"> </w:t>
      </w:r>
      <w:r>
        <w:t>en</w:t>
      </w:r>
      <w:r>
        <w:rPr>
          <w:spacing w:val="-3"/>
        </w:rPr>
        <w:t xml:space="preserve"> </w:t>
      </w:r>
      <w:r>
        <w:t>ambos</w:t>
      </w:r>
      <w:r>
        <w:rPr>
          <w:spacing w:val="-5"/>
        </w:rPr>
        <w:t xml:space="preserve"> </w:t>
      </w:r>
      <w:r>
        <w:t>años,</w:t>
      </w:r>
      <w:r>
        <w:rPr>
          <w:spacing w:val="-4"/>
        </w:rPr>
        <w:t xml:space="preserve"> </w:t>
      </w:r>
      <w:r>
        <w:t>lo</w:t>
      </w:r>
      <w:r>
        <w:rPr>
          <w:spacing w:val="-4"/>
        </w:rPr>
        <w:t xml:space="preserve"> </w:t>
      </w:r>
      <w:r>
        <w:t>cual</w:t>
      </w:r>
      <w:r>
        <w:rPr>
          <w:spacing w:val="-7"/>
        </w:rPr>
        <w:t xml:space="preserve"> </w:t>
      </w:r>
      <w:r>
        <w:t>es</w:t>
      </w:r>
      <w:r>
        <w:rPr>
          <w:spacing w:val="-5"/>
        </w:rPr>
        <w:t xml:space="preserve"> </w:t>
      </w:r>
      <w:r>
        <w:t>superior</w:t>
      </w:r>
      <w:r>
        <w:rPr>
          <w:spacing w:val="-4"/>
        </w:rPr>
        <w:t xml:space="preserve"> </w:t>
      </w:r>
      <w:r>
        <w:t>a</w:t>
      </w:r>
      <w:r>
        <w:rPr>
          <w:spacing w:val="-4"/>
        </w:rPr>
        <w:t xml:space="preserve"> </w:t>
      </w:r>
      <w:r>
        <w:t>las</w:t>
      </w:r>
      <w:r>
        <w:rPr>
          <w:spacing w:val="-5"/>
        </w:rPr>
        <w:t xml:space="preserve"> </w:t>
      </w:r>
      <w:r>
        <w:t>estimaciones</w:t>
      </w:r>
      <w:r>
        <w:rPr>
          <w:spacing w:val="-7"/>
        </w:rPr>
        <w:t xml:space="preserve"> </w:t>
      </w:r>
      <w:r>
        <w:t>planteadas en el Paquete Económico 2023. Para el cierre de la administración, se espera que, por tercer año consecutivo,</w:t>
      </w:r>
      <w:r>
        <w:rPr>
          <w:spacing w:val="-1"/>
        </w:rPr>
        <w:t xml:space="preserve"> </w:t>
      </w:r>
      <w:r>
        <w:t>la</w:t>
      </w:r>
      <w:r>
        <w:rPr>
          <w:spacing w:val="-1"/>
        </w:rPr>
        <w:t xml:space="preserve"> </w:t>
      </w:r>
      <w:r>
        <w:t>economía</w:t>
      </w:r>
      <w:r>
        <w:rPr>
          <w:spacing w:val="-1"/>
        </w:rPr>
        <w:t xml:space="preserve"> </w:t>
      </w:r>
      <w:r>
        <w:t>mexicana crezca por arriba de la</w:t>
      </w:r>
      <w:r>
        <w:rPr>
          <w:spacing w:val="-1"/>
        </w:rPr>
        <w:t xml:space="preserve"> </w:t>
      </w:r>
      <w:r>
        <w:t>economía</w:t>
      </w:r>
      <w:r>
        <w:rPr>
          <w:spacing w:val="-1"/>
        </w:rPr>
        <w:t xml:space="preserve"> </w:t>
      </w:r>
      <w:r>
        <w:t>estadounidense, pero</w:t>
      </w:r>
      <w:r>
        <w:rPr>
          <w:spacing w:val="-1"/>
        </w:rPr>
        <w:t xml:space="preserve"> </w:t>
      </w:r>
      <w:r>
        <w:t>sobre todo con estabilidad macroeconómica y finanzas públicas sanas.</w:t>
      </w:r>
    </w:p>
    <w:p w14:paraId="671BA8E7" w14:textId="77777777" w:rsidR="00051BA4" w:rsidRDefault="00051BA4">
      <w:pPr>
        <w:pStyle w:val="Textoindependiente"/>
        <w:spacing w:before="2"/>
        <w:rPr>
          <w:sz w:val="30"/>
        </w:rPr>
      </w:pPr>
    </w:p>
    <w:p w14:paraId="2B2BA406" w14:textId="77777777" w:rsidR="00051BA4" w:rsidRDefault="00000000">
      <w:pPr>
        <w:pStyle w:val="Textoindependiente"/>
        <w:spacing w:line="360" w:lineRule="auto"/>
        <w:ind w:left="1513" w:right="248"/>
        <w:jc w:val="both"/>
      </w:pPr>
      <w:r>
        <w:t>Según datos del Fondo Monetario</w:t>
      </w:r>
      <w:r>
        <w:rPr>
          <w:spacing w:val="40"/>
        </w:rPr>
        <w:t xml:space="preserve"> </w:t>
      </w:r>
      <w:r>
        <w:t>Internacional (FMI), la economía mexicana se encuentra en plena expansión. Se espera que el crecimiento sea del 3.2% en 2023, impulsado por la solidez del consumo del sector privado y la inversión, así como por un notable vigor de los sectores de servicios, la construcción y la producción de automóviles. Esto se ha traducido en unas tasas de desempleo históricamente bajas y unas tasas de utilización de la capacidad productiva históricamente altas. Las autoridades</w:t>
      </w:r>
      <w:r>
        <w:rPr>
          <w:spacing w:val="-13"/>
        </w:rPr>
        <w:t xml:space="preserve"> </w:t>
      </w:r>
      <w:r>
        <w:t>han</w:t>
      </w:r>
      <w:r>
        <w:rPr>
          <w:spacing w:val="-12"/>
        </w:rPr>
        <w:t xml:space="preserve"> </w:t>
      </w:r>
      <w:r>
        <w:t>mantenido</w:t>
      </w:r>
      <w:r>
        <w:rPr>
          <w:spacing w:val="-13"/>
        </w:rPr>
        <w:t xml:space="preserve"> </w:t>
      </w:r>
      <w:r>
        <w:t>la</w:t>
      </w:r>
      <w:r>
        <w:rPr>
          <w:spacing w:val="-12"/>
        </w:rPr>
        <w:t xml:space="preserve"> </w:t>
      </w:r>
      <w:r>
        <w:t>deuda</w:t>
      </w:r>
      <w:r>
        <w:rPr>
          <w:spacing w:val="-13"/>
        </w:rPr>
        <w:t xml:space="preserve"> </w:t>
      </w:r>
      <w:r>
        <w:t>pública</w:t>
      </w:r>
      <w:r>
        <w:rPr>
          <w:spacing w:val="-12"/>
        </w:rPr>
        <w:t xml:space="preserve"> </w:t>
      </w:r>
      <w:r>
        <w:t>bajo</w:t>
      </w:r>
      <w:r>
        <w:rPr>
          <w:spacing w:val="-13"/>
        </w:rPr>
        <w:t xml:space="preserve"> </w:t>
      </w:r>
      <w:r>
        <w:t>control.</w:t>
      </w:r>
      <w:r>
        <w:rPr>
          <w:spacing w:val="-12"/>
        </w:rPr>
        <w:t xml:space="preserve"> </w:t>
      </w:r>
      <w:r>
        <w:t>La</w:t>
      </w:r>
      <w:r>
        <w:rPr>
          <w:spacing w:val="-13"/>
        </w:rPr>
        <w:t xml:space="preserve"> </w:t>
      </w:r>
      <w:r>
        <w:t>política</w:t>
      </w:r>
      <w:r>
        <w:rPr>
          <w:spacing w:val="-12"/>
        </w:rPr>
        <w:t xml:space="preserve"> </w:t>
      </w:r>
      <w:r>
        <w:t>monetaria</w:t>
      </w:r>
      <w:r>
        <w:rPr>
          <w:spacing w:val="-13"/>
        </w:rPr>
        <w:t xml:space="preserve"> </w:t>
      </w:r>
      <w:r>
        <w:t>se</w:t>
      </w:r>
      <w:r>
        <w:rPr>
          <w:spacing w:val="-12"/>
        </w:rPr>
        <w:t xml:space="preserve"> </w:t>
      </w:r>
      <w:r>
        <w:t>centra</w:t>
      </w:r>
      <w:r>
        <w:rPr>
          <w:spacing w:val="-13"/>
        </w:rPr>
        <w:t xml:space="preserve"> </w:t>
      </w:r>
      <w:r>
        <w:t>acertadamente en reducir la inflación.</w:t>
      </w:r>
    </w:p>
    <w:p w14:paraId="4440488E" w14:textId="77777777" w:rsidR="00051BA4" w:rsidRDefault="00051BA4">
      <w:pPr>
        <w:pStyle w:val="Textoindependiente"/>
        <w:rPr>
          <w:sz w:val="30"/>
        </w:rPr>
      </w:pPr>
    </w:p>
    <w:p w14:paraId="712C4946" w14:textId="77777777" w:rsidR="00051BA4" w:rsidRDefault="00000000">
      <w:pPr>
        <w:pStyle w:val="Textoindependiente"/>
        <w:spacing w:line="360" w:lineRule="auto"/>
        <w:ind w:left="1513" w:right="249"/>
        <w:jc w:val="both"/>
      </w:pPr>
      <w:r>
        <w:t>En</w:t>
      </w:r>
      <w:r>
        <w:rPr>
          <w:spacing w:val="-4"/>
        </w:rPr>
        <w:t xml:space="preserve"> </w:t>
      </w:r>
      <w:r>
        <w:t>el</w:t>
      </w:r>
      <w:r>
        <w:rPr>
          <w:spacing w:val="-5"/>
        </w:rPr>
        <w:t xml:space="preserve"> </w:t>
      </w:r>
      <w:r>
        <w:t>periodo</w:t>
      </w:r>
      <w:r>
        <w:rPr>
          <w:spacing w:val="-4"/>
        </w:rPr>
        <w:t xml:space="preserve"> </w:t>
      </w:r>
      <w:r>
        <w:t>enero</w:t>
      </w:r>
      <w:r>
        <w:rPr>
          <w:spacing w:val="-4"/>
        </w:rPr>
        <w:t xml:space="preserve"> </w:t>
      </w:r>
      <w:r>
        <w:t>a</w:t>
      </w:r>
      <w:r>
        <w:rPr>
          <w:spacing w:val="-5"/>
        </w:rPr>
        <w:t xml:space="preserve"> </w:t>
      </w:r>
      <w:r>
        <w:t>agosto,</w:t>
      </w:r>
      <w:r>
        <w:rPr>
          <w:spacing w:val="-5"/>
        </w:rPr>
        <w:t xml:space="preserve"> </w:t>
      </w:r>
      <w:r>
        <w:t>la</w:t>
      </w:r>
      <w:r>
        <w:rPr>
          <w:spacing w:val="-5"/>
        </w:rPr>
        <w:t xml:space="preserve"> </w:t>
      </w:r>
      <w:r>
        <w:t>inflación</w:t>
      </w:r>
      <w:r>
        <w:rPr>
          <w:spacing w:val="-4"/>
        </w:rPr>
        <w:t xml:space="preserve"> </w:t>
      </w:r>
      <w:r>
        <w:t>en</w:t>
      </w:r>
      <w:r>
        <w:rPr>
          <w:spacing w:val="-4"/>
        </w:rPr>
        <w:t xml:space="preserve"> </w:t>
      </w:r>
      <w:r>
        <w:t>México</w:t>
      </w:r>
      <w:r>
        <w:rPr>
          <w:spacing w:val="-4"/>
        </w:rPr>
        <w:t xml:space="preserve"> </w:t>
      </w:r>
      <w:r>
        <w:t>continuó</w:t>
      </w:r>
      <w:r>
        <w:rPr>
          <w:spacing w:val="-4"/>
        </w:rPr>
        <w:t xml:space="preserve"> </w:t>
      </w:r>
      <w:r>
        <w:t>con</w:t>
      </w:r>
      <w:r>
        <w:rPr>
          <w:spacing w:val="-4"/>
        </w:rPr>
        <w:t xml:space="preserve"> </w:t>
      </w:r>
      <w:r>
        <w:t>la</w:t>
      </w:r>
      <w:r>
        <w:rPr>
          <w:spacing w:val="-5"/>
        </w:rPr>
        <w:t xml:space="preserve"> </w:t>
      </w:r>
      <w:r>
        <w:t>tendencia</w:t>
      </w:r>
      <w:r>
        <w:rPr>
          <w:spacing w:val="-5"/>
        </w:rPr>
        <w:t xml:space="preserve"> </w:t>
      </w:r>
      <w:r>
        <w:t>a</w:t>
      </w:r>
      <w:r>
        <w:rPr>
          <w:spacing w:val="-5"/>
        </w:rPr>
        <w:t xml:space="preserve"> </w:t>
      </w:r>
      <w:r>
        <w:t>la</w:t>
      </w:r>
      <w:r>
        <w:rPr>
          <w:spacing w:val="-5"/>
        </w:rPr>
        <w:t xml:space="preserve"> </w:t>
      </w:r>
      <w:r>
        <w:t>baja</w:t>
      </w:r>
      <w:r>
        <w:rPr>
          <w:spacing w:val="-5"/>
        </w:rPr>
        <w:t xml:space="preserve"> </w:t>
      </w:r>
      <w:r>
        <w:t>iniciada</w:t>
      </w:r>
      <w:r>
        <w:rPr>
          <w:spacing w:val="-5"/>
        </w:rPr>
        <w:t xml:space="preserve"> </w:t>
      </w:r>
      <w:r>
        <w:t>desde finales de 2022 aunque, al igual que lo sucedido a nivel global, todavía no se situó dentro del rango objetivo</w:t>
      </w:r>
      <w:r>
        <w:rPr>
          <w:spacing w:val="-7"/>
        </w:rPr>
        <w:t xml:space="preserve"> </w:t>
      </w:r>
      <w:r>
        <w:t>determinado</w:t>
      </w:r>
      <w:r>
        <w:rPr>
          <w:spacing w:val="-9"/>
        </w:rPr>
        <w:t xml:space="preserve"> </w:t>
      </w:r>
      <w:r>
        <w:t>por</w:t>
      </w:r>
      <w:r>
        <w:rPr>
          <w:spacing w:val="-7"/>
        </w:rPr>
        <w:t xml:space="preserve"> </w:t>
      </w:r>
      <w:r>
        <w:t>el</w:t>
      </w:r>
      <w:r>
        <w:rPr>
          <w:spacing w:val="-8"/>
        </w:rPr>
        <w:t xml:space="preserve"> </w:t>
      </w:r>
      <w:r>
        <w:t>Banco</w:t>
      </w:r>
      <w:r>
        <w:rPr>
          <w:spacing w:val="-6"/>
        </w:rPr>
        <w:t xml:space="preserve"> </w:t>
      </w:r>
      <w:r>
        <w:t>de</w:t>
      </w:r>
      <w:r>
        <w:rPr>
          <w:spacing w:val="-7"/>
        </w:rPr>
        <w:t xml:space="preserve"> </w:t>
      </w:r>
      <w:r>
        <w:t>México.</w:t>
      </w:r>
      <w:r>
        <w:rPr>
          <w:spacing w:val="-7"/>
        </w:rPr>
        <w:t xml:space="preserve"> </w:t>
      </w:r>
      <w:r>
        <w:t>En</w:t>
      </w:r>
      <w:r>
        <w:rPr>
          <w:spacing w:val="-9"/>
        </w:rPr>
        <w:t xml:space="preserve"> </w:t>
      </w:r>
      <w:r>
        <w:t>particular,</w:t>
      </w:r>
      <w:r>
        <w:rPr>
          <w:spacing w:val="-10"/>
        </w:rPr>
        <w:t xml:space="preserve"> </w:t>
      </w:r>
      <w:r>
        <w:t>la</w:t>
      </w:r>
      <w:r>
        <w:rPr>
          <w:spacing w:val="-8"/>
        </w:rPr>
        <w:t xml:space="preserve"> </w:t>
      </w:r>
      <w:r>
        <w:t>inflación</w:t>
      </w:r>
      <w:r>
        <w:rPr>
          <w:spacing w:val="-7"/>
        </w:rPr>
        <w:t xml:space="preserve"> </w:t>
      </w:r>
      <w:r>
        <w:t>general</w:t>
      </w:r>
      <w:r>
        <w:rPr>
          <w:spacing w:val="-8"/>
        </w:rPr>
        <w:t xml:space="preserve"> </w:t>
      </w:r>
      <w:r>
        <w:t>se</w:t>
      </w:r>
      <w:r>
        <w:rPr>
          <w:spacing w:val="-7"/>
        </w:rPr>
        <w:t xml:space="preserve"> </w:t>
      </w:r>
      <w:r>
        <w:t>ubicó</w:t>
      </w:r>
      <w:r>
        <w:rPr>
          <w:spacing w:val="-7"/>
        </w:rPr>
        <w:t xml:space="preserve"> </w:t>
      </w:r>
      <w:r>
        <w:t>en</w:t>
      </w:r>
      <w:r>
        <w:rPr>
          <w:spacing w:val="-7"/>
        </w:rPr>
        <w:t xml:space="preserve"> </w:t>
      </w:r>
      <w:r>
        <w:t>promedio en 6.10%, y el componente subyacente y no subyacente en 7.42 y 2.22%, respectivamente.</w:t>
      </w:r>
    </w:p>
    <w:p w14:paraId="4B03EC87" w14:textId="77777777" w:rsidR="00051BA4" w:rsidRDefault="00051BA4">
      <w:pPr>
        <w:pStyle w:val="Textoindependiente"/>
        <w:spacing w:before="10"/>
        <w:rPr>
          <w:sz w:val="29"/>
        </w:rPr>
      </w:pPr>
    </w:p>
    <w:p w14:paraId="7095D8AC" w14:textId="77777777" w:rsidR="00051BA4" w:rsidRDefault="00000000">
      <w:pPr>
        <w:pStyle w:val="Textoindependiente"/>
        <w:spacing w:before="1" w:line="360" w:lineRule="auto"/>
        <w:ind w:left="1513" w:right="247"/>
        <w:jc w:val="both"/>
      </w:pPr>
      <w:r>
        <w:t>En</w:t>
      </w:r>
      <w:r>
        <w:rPr>
          <w:spacing w:val="-7"/>
        </w:rPr>
        <w:t xml:space="preserve"> </w:t>
      </w:r>
      <w:r>
        <w:t>lo</w:t>
      </w:r>
      <w:r>
        <w:rPr>
          <w:spacing w:val="-9"/>
        </w:rPr>
        <w:t xml:space="preserve"> </w:t>
      </w:r>
      <w:r>
        <w:t>que</w:t>
      </w:r>
      <w:r>
        <w:rPr>
          <w:spacing w:val="-10"/>
        </w:rPr>
        <w:t xml:space="preserve"> </w:t>
      </w:r>
      <w:r>
        <w:t>resta</w:t>
      </w:r>
      <w:r>
        <w:rPr>
          <w:spacing w:val="-8"/>
        </w:rPr>
        <w:t xml:space="preserve"> </w:t>
      </w:r>
      <w:r>
        <w:t>de</w:t>
      </w:r>
      <w:r>
        <w:rPr>
          <w:spacing w:val="-10"/>
        </w:rPr>
        <w:t xml:space="preserve"> </w:t>
      </w:r>
      <w:r>
        <w:t>2023,</w:t>
      </w:r>
      <w:r>
        <w:rPr>
          <w:spacing w:val="-10"/>
        </w:rPr>
        <w:t xml:space="preserve"> </w:t>
      </w:r>
      <w:r>
        <w:t>se</w:t>
      </w:r>
      <w:r>
        <w:rPr>
          <w:spacing w:val="-7"/>
        </w:rPr>
        <w:t xml:space="preserve"> </w:t>
      </w:r>
      <w:r>
        <w:t>prevé</w:t>
      </w:r>
      <w:r>
        <w:rPr>
          <w:spacing w:val="-7"/>
        </w:rPr>
        <w:t xml:space="preserve"> </w:t>
      </w:r>
      <w:r>
        <w:t>que</w:t>
      </w:r>
      <w:r>
        <w:rPr>
          <w:spacing w:val="-7"/>
        </w:rPr>
        <w:t xml:space="preserve"> </w:t>
      </w:r>
      <w:r>
        <w:t>la</w:t>
      </w:r>
      <w:r>
        <w:rPr>
          <w:spacing w:val="-8"/>
        </w:rPr>
        <w:t xml:space="preserve"> </w:t>
      </w:r>
      <w:r>
        <w:t>inflación</w:t>
      </w:r>
      <w:r>
        <w:rPr>
          <w:spacing w:val="-9"/>
        </w:rPr>
        <w:t xml:space="preserve"> </w:t>
      </w:r>
      <w:r>
        <w:t>general</w:t>
      </w:r>
      <w:r>
        <w:rPr>
          <w:spacing w:val="-8"/>
        </w:rPr>
        <w:t xml:space="preserve"> </w:t>
      </w:r>
      <w:r>
        <w:t>continúe</w:t>
      </w:r>
      <w:r>
        <w:rPr>
          <w:spacing w:val="-7"/>
        </w:rPr>
        <w:t xml:space="preserve"> </w:t>
      </w:r>
      <w:r>
        <w:t>aproximándose</w:t>
      </w:r>
      <w:r>
        <w:rPr>
          <w:spacing w:val="-7"/>
        </w:rPr>
        <w:t xml:space="preserve"> </w:t>
      </w:r>
      <w:r>
        <w:t>al</w:t>
      </w:r>
      <w:r>
        <w:rPr>
          <w:spacing w:val="-10"/>
        </w:rPr>
        <w:t xml:space="preserve"> </w:t>
      </w:r>
      <w:r>
        <w:t>intervalo</w:t>
      </w:r>
      <w:r>
        <w:rPr>
          <w:spacing w:val="-7"/>
        </w:rPr>
        <w:t xml:space="preserve"> </w:t>
      </w:r>
      <w:r>
        <w:t>superior del</w:t>
      </w:r>
      <w:r>
        <w:rPr>
          <w:spacing w:val="-5"/>
        </w:rPr>
        <w:t xml:space="preserve"> </w:t>
      </w:r>
      <w:r>
        <w:t>objetivo</w:t>
      </w:r>
      <w:r>
        <w:rPr>
          <w:spacing w:val="-7"/>
        </w:rPr>
        <w:t xml:space="preserve"> </w:t>
      </w:r>
      <w:r>
        <w:t>del</w:t>
      </w:r>
      <w:r>
        <w:rPr>
          <w:spacing w:val="-5"/>
        </w:rPr>
        <w:t xml:space="preserve"> </w:t>
      </w:r>
      <w:r>
        <w:t>Banco</w:t>
      </w:r>
      <w:r>
        <w:rPr>
          <w:spacing w:val="-4"/>
        </w:rPr>
        <w:t xml:space="preserve"> </w:t>
      </w:r>
      <w:r>
        <w:t>de</w:t>
      </w:r>
      <w:r>
        <w:rPr>
          <w:spacing w:val="-7"/>
        </w:rPr>
        <w:t xml:space="preserve"> </w:t>
      </w:r>
      <w:r>
        <w:t>México,</w:t>
      </w:r>
      <w:r>
        <w:rPr>
          <w:spacing w:val="-5"/>
        </w:rPr>
        <w:t xml:space="preserve"> </w:t>
      </w:r>
      <w:r>
        <w:t>apoyada</w:t>
      </w:r>
      <w:r>
        <w:rPr>
          <w:spacing w:val="-7"/>
        </w:rPr>
        <w:t xml:space="preserve"> </w:t>
      </w:r>
      <w:r>
        <w:t>por</w:t>
      </w:r>
      <w:r>
        <w:rPr>
          <w:spacing w:val="-7"/>
        </w:rPr>
        <w:t xml:space="preserve"> </w:t>
      </w:r>
      <w:r>
        <w:t>la</w:t>
      </w:r>
      <w:r>
        <w:rPr>
          <w:spacing w:val="-5"/>
        </w:rPr>
        <w:t xml:space="preserve"> </w:t>
      </w:r>
      <w:r>
        <w:t>apreciación</w:t>
      </w:r>
      <w:r>
        <w:rPr>
          <w:spacing w:val="-4"/>
        </w:rPr>
        <w:t xml:space="preserve"> </w:t>
      </w:r>
      <w:r>
        <w:t>del</w:t>
      </w:r>
      <w:r>
        <w:rPr>
          <w:spacing w:val="-7"/>
        </w:rPr>
        <w:t xml:space="preserve"> </w:t>
      </w:r>
      <w:r>
        <w:t>peso</w:t>
      </w:r>
      <w:r>
        <w:rPr>
          <w:spacing w:val="-5"/>
        </w:rPr>
        <w:t xml:space="preserve"> </w:t>
      </w:r>
      <w:r>
        <w:t>respecto</w:t>
      </w:r>
      <w:r>
        <w:rPr>
          <w:spacing w:val="-7"/>
        </w:rPr>
        <w:t xml:space="preserve"> </w:t>
      </w:r>
      <w:r>
        <w:t>del</w:t>
      </w:r>
      <w:r>
        <w:rPr>
          <w:spacing w:val="-7"/>
        </w:rPr>
        <w:t xml:space="preserve"> </w:t>
      </w:r>
      <w:r>
        <w:t>dólar</w:t>
      </w:r>
      <w:r>
        <w:rPr>
          <w:spacing w:val="-7"/>
        </w:rPr>
        <w:t xml:space="preserve"> </w:t>
      </w:r>
      <w:r>
        <w:t>y</w:t>
      </w:r>
      <w:r>
        <w:rPr>
          <w:spacing w:val="-7"/>
        </w:rPr>
        <w:t xml:space="preserve"> </w:t>
      </w:r>
      <w:r>
        <w:t>factores</w:t>
      </w:r>
      <w:r>
        <w:rPr>
          <w:spacing w:val="-6"/>
        </w:rPr>
        <w:t xml:space="preserve"> </w:t>
      </w:r>
      <w:r>
        <w:t xml:space="preserve">de oferta que se irán atenuando y que permitirá reducir presiones en bienes importados. Además, debido a una alta base de comparación respecto a 2022 principalmente de bienes alimenticios y, a la continuidad de los estímulos al IEPS de gasolinas que mitigará posibles aumentos en el precio de los </w:t>
      </w:r>
      <w:r>
        <w:rPr>
          <w:spacing w:val="-2"/>
        </w:rPr>
        <w:t>hidrocarburos.</w:t>
      </w:r>
    </w:p>
    <w:p w14:paraId="3FA63253" w14:textId="77777777" w:rsidR="00051BA4" w:rsidRDefault="00051BA4">
      <w:pPr>
        <w:pStyle w:val="Textoindependiente"/>
        <w:spacing w:before="10"/>
        <w:rPr>
          <w:sz w:val="29"/>
        </w:rPr>
      </w:pPr>
    </w:p>
    <w:p w14:paraId="65E56D19" w14:textId="77777777" w:rsidR="00051BA4" w:rsidRDefault="00000000">
      <w:pPr>
        <w:pStyle w:val="Textoindependiente"/>
        <w:spacing w:before="1" w:line="360" w:lineRule="auto"/>
        <w:ind w:left="1513" w:right="250"/>
        <w:jc w:val="both"/>
      </w:pPr>
      <w:r>
        <w:t>En el mercado laboral, en los primeros siete meses de 2023, continuaron los resultados positivos al registrarse</w:t>
      </w:r>
      <w:r>
        <w:rPr>
          <w:spacing w:val="-6"/>
        </w:rPr>
        <w:t xml:space="preserve"> </w:t>
      </w:r>
      <w:r>
        <w:t>aumentos</w:t>
      </w:r>
      <w:r>
        <w:rPr>
          <w:spacing w:val="-6"/>
        </w:rPr>
        <w:t xml:space="preserve"> </w:t>
      </w:r>
      <w:r>
        <w:t>continuos</w:t>
      </w:r>
      <w:r>
        <w:rPr>
          <w:spacing w:val="-6"/>
        </w:rPr>
        <w:t xml:space="preserve"> </w:t>
      </w:r>
      <w:r>
        <w:t>de</w:t>
      </w:r>
      <w:r>
        <w:rPr>
          <w:spacing w:val="-6"/>
        </w:rPr>
        <w:t xml:space="preserve"> </w:t>
      </w:r>
      <w:r>
        <w:t>la</w:t>
      </w:r>
      <w:r>
        <w:rPr>
          <w:spacing w:val="-8"/>
        </w:rPr>
        <w:t xml:space="preserve"> </w:t>
      </w:r>
      <w:r>
        <w:t>población</w:t>
      </w:r>
      <w:r>
        <w:rPr>
          <w:spacing w:val="-7"/>
        </w:rPr>
        <w:t xml:space="preserve"> </w:t>
      </w:r>
      <w:r>
        <w:t>ocupada</w:t>
      </w:r>
      <w:r>
        <w:rPr>
          <w:spacing w:val="-7"/>
        </w:rPr>
        <w:t xml:space="preserve"> </w:t>
      </w:r>
      <w:r>
        <w:t>y</w:t>
      </w:r>
      <w:r>
        <w:rPr>
          <w:spacing w:val="-7"/>
        </w:rPr>
        <w:t xml:space="preserve"> </w:t>
      </w:r>
      <w:r>
        <w:t>de</w:t>
      </w:r>
      <w:r>
        <w:rPr>
          <w:spacing w:val="-7"/>
        </w:rPr>
        <w:t xml:space="preserve"> </w:t>
      </w:r>
      <w:r>
        <w:t>las</w:t>
      </w:r>
      <w:r>
        <w:rPr>
          <w:spacing w:val="-6"/>
        </w:rPr>
        <w:t xml:space="preserve"> </w:t>
      </w:r>
      <w:r>
        <w:t>plazas</w:t>
      </w:r>
      <w:r>
        <w:rPr>
          <w:spacing w:val="-6"/>
        </w:rPr>
        <w:t xml:space="preserve"> </w:t>
      </w:r>
      <w:r>
        <w:t>registradas</w:t>
      </w:r>
      <w:r>
        <w:rPr>
          <w:spacing w:val="-6"/>
        </w:rPr>
        <w:t xml:space="preserve"> </w:t>
      </w:r>
      <w:r>
        <w:t>en</w:t>
      </w:r>
      <w:r>
        <w:rPr>
          <w:spacing w:val="-6"/>
        </w:rPr>
        <w:t xml:space="preserve"> </w:t>
      </w:r>
      <w:r>
        <w:t>el</w:t>
      </w:r>
      <w:r>
        <w:rPr>
          <w:spacing w:val="-6"/>
        </w:rPr>
        <w:t xml:space="preserve"> </w:t>
      </w:r>
      <w:r>
        <w:t>IMSS,</w:t>
      </w:r>
      <w:r>
        <w:rPr>
          <w:spacing w:val="-6"/>
        </w:rPr>
        <w:t xml:space="preserve"> </w:t>
      </w:r>
      <w:r>
        <w:t>niveles mínimos en la tasa de desempleo, así como crecimientos históricos de los salarios reales, entre otros. Con datos de la Encuesta Nacional de Ocupación y Empleo (ENOE), en el promedio de enero a julio de 2023, la población ocupada creció en 1.9 millones de personas respecto al mismo periodo del año anterior, lo cual superó el promedio de 916 mil personas registrado entre 2011 a 2019.</w:t>
      </w:r>
    </w:p>
    <w:p w14:paraId="2D9734D8" w14:textId="77777777" w:rsidR="00051BA4" w:rsidRDefault="00051BA4">
      <w:pPr>
        <w:spacing w:line="360" w:lineRule="auto"/>
        <w:jc w:val="both"/>
        <w:sectPr w:rsidR="00051BA4">
          <w:pgSz w:w="12240" w:h="15840"/>
          <w:pgMar w:top="1820" w:right="600" w:bottom="960" w:left="1720" w:header="0" w:footer="774" w:gutter="0"/>
          <w:cols w:space="720"/>
        </w:sectPr>
      </w:pPr>
    </w:p>
    <w:p w14:paraId="1CD3175D" w14:textId="77777777" w:rsidR="00051BA4" w:rsidRDefault="00051BA4">
      <w:pPr>
        <w:pStyle w:val="Textoindependiente"/>
      </w:pPr>
    </w:p>
    <w:p w14:paraId="69341CE8" w14:textId="77777777" w:rsidR="00051BA4" w:rsidRDefault="00051BA4">
      <w:pPr>
        <w:pStyle w:val="Textoindependiente"/>
      </w:pPr>
    </w:p>
    <w:p w14:paraId="0F45CD1F" w14:textId="77777777" w:rsidR="00051BA4" w:rsidRDefault="00051BA4">
      <w:pPr>
        <w:pStyle w:val="Textoindependiente"/>
      </w:pPr>
    </w:p>
    <w:p w14:paraId="03DAD3C4" w14:textId="77777777" w:rsidR="00051BA4" w:rsidRDefault="00051BA4">
      <w:pPr>
        <w:pStyle w:val="Textoindependiente"/>
        <w:spacing w:before="4"/>
      </w:pPr>
    </w:p>
    <w:p w14:paraId="7CFAADD6" w14:textId="77777777" w:rsidR="00051BA4" w:rsidRDefault="00000000">
      <w:pPr>
        <w:pStyle w:val="Textoindependiente"/>
        <w:spacing w:before="91" w:line="360" w:lineRule="auto"/>
        <w:ind w:left="1513" w:right="246"/>
        <w:jc w:val="both"/>
      </w:pPr>
      <w:r>
        <w:t>Adicionalmente, se ha registrado un aumento del optimismo hacia los beneficios que trae la relocalización</w:t>
      </w:r>
      <w:r>
        <w:rPr>
          <w:spacing w:val="-3"/>
        </w:rPr>
        <w:t xml:space="preserve"> </w:t>
      </w:r>
      <w:r>
        <w:t>de</w:t>
      </w:r>
      <w:r>
        <w:rPr>
          <w:spacing w:val="-4"/>
        </w:rPr>
        <w:t xml:space="preserve"> </w:t>
      </w:r>
      <w:r>
        <w:t>los</w:t>
      </w:r>
      <w:r>
        <w:rPr>
          <w:spacing w:val="-5"/>
        </w:rPr>
        <w:t xml:space="preserve"> </w:t>
      </w:r>
      <w:r>
        <w:t>procesos</w:t>
      </w:r>
      <w:r>
        <w:rPr>
          <w:spacing w:val="-5"/>
        </w:rPr>
        <w:t xml:space="preserve"> </w:t>
      </w:r>
      <w:r>
        <w:t>productivos</w:t>
      </w:r>
      <w:r>
        <w:rPr>
          <w:spacing w:val="-5"/>
        </w:rPr>
        <w:t xml:space="preserve"> </w:t>
      </w:r>
      <w:r>
        <w:t>en</w:t>
      </w:r>
      <w:r>
        <w:rPr>
          <w:spacing w:val="-3"/>
        </w:rPr>
        <w:t xml:space="preserve"> </w:t>
      </w:r>
      <w:r>
        <w:t>México</w:t>
      </w:r>
      <w:r>
        <w:rPr>
          <w:spacing w:val="-3"/>
        </w:rPr>
        <w:t xml:space="preserve"> </w:t>
      </w:r>
      <w:r>
        <w:t>a</w:t>
      </w:r>
      <w:r>
        <w:rPr>
          <w:spacing w:val="-4"/>
        </w:rPr>
        <w:t xml:space="preserve"> </w:t>
      </w:r>
      <w:r>
        <w:t>través</w:t>
      </w:r>
      <w:r>
        <w:rPr>
          <w:spacing w:val="-5"/>
        </w:rPr>
        <w:t xml:space="preserve"> </w:t>
      </w:r>
      <w:r>
        <w:t>de</w:t>
      </w:r>
      <w:r>
        <w:rPr>
          <w:spacing w:val="-4"/>
        </w:rPr>
        <w:t xml:space="preserve"> </w:t>
      </w:r>
      <w:r>
        <w:t>flujos</w:t>
      </w:r>
      <w:r>
        <w:rPr>
          <w:spacing w:val="-5"/>
        </w:rPr>
        <w:t xml:space="preserve"> </w:t>
      </w:r>
      <w:r>
        <w:t>de</w:t>
      </w:r>
      <w:r>
        <w:rPr>
          <w:spacing w:val="-4"/>
        </w:rPr>
        <w:t xml:space="preserve"> </w:t>
      </w:r>
      <w:r>
        <w:t>inversión</w:t>
      </w:r>
      <w:r>
        <w:rPr>
          <w:spacing w:val="-3"/>
        </w:rPr>
        <w:t xml:space="preserve"> </w:t>
      </w:r>
      <w:r>
        <w:t>extranjera</w:t>
      </w:r>
      <w:r>
        <w:rPr>
          <w:spacing w:val="-4"/>
        </w:rPr>
        <w:t xml:space="preserve"> </w:t>
      </w:r>
      <w:r>
        <w:t>directa en sectores y regiones del país donde existe una alta ventaja comparativa, así como de las mayores facilidades logísticas que han favorecido el comercio global. En este contexto, en el primer semestre del</w:t>
      </w:r>
      <w:r>
        <w:rPr>
          <w:spacing w:val="-5"/>
        </w:rPr>
        <w:t xml:space="preserve"> </w:t>
      </w:r>
      <w:r>
        <w:t>año,</w:t>
      </w:r>
      <w:r>
        <w:rPr>
          <w:spacing w:val="-7"/>
        </w:rPr>
        <w:t xml:space="preserve"> </w:t>
      </w:r>
      <w:r>
        <w:t>el</w:t>
      </w:r>
      <w:r>
        <w:rPr>
          <w:spacing w:val="-5"/>
        </w:rPr>
        <w:t xml:space="preserve"> </w:t>
      </w:r>
      <w:r>
        <w:t>sector</w:t>
      </w:r>
      <w:r>
        <w:rPr>
          <w:spacing w:val="-7"/>
        </w:rPr>
        <w:t xml:space="preserve"> </w:t>
      </w:r>
      <w:r>
        <w:t>externo</w:t>
      </w:r>
      <w:r>
        <w:rPr>
          <w:spacing w:val="-4"/>
        </w:rPr>
        <w:t xml:space="preserve"> </w:t>
      </w:r>
      <w:r>
        <w:t>aportó</w:t>
      </w:r>
      <w:r>
        <w:rPr>
          <w:spacing w:val="-4"/>
        </w:rPr>
        <w:t xml:space="preserve"> </w:t>
      </w:r>
      <w:r>
        <w:t>al</w:t>
      </w:r>
      <w:r>
        <w:rPr>
          <w:spacing w:val="-5"/>
        </w:rPr>
        <w:t xml:space="preserve"> </w:t>
      </w:r>
      <w:r>
        <w:t>crecimiento</w:t>
      </w:r>
      <w:r>
        <w:rPr>
          <w:spacing w:val="-4"/>
        </w:rPr>
        <w:t xml:space="preserve"> </w:t>
      </w:r>
      <w:r>
        <w:t>económico</w:t>
      </w:r>
      <w:r>
        <w:rPr>
          <w:spacing w:val="-6"/>
        </w:rPr>
        <w:t xml:space="preserve"> </w:t>
      </w:r>
      <w:r>
        <w:t>cerca</w:t>
      </w:r>
      <w:r>
        <w:rPr>
          <w:spacing w:val="-5"/>
        </w:rPr>
        <w:t xml:space="preserve"> </w:t>
      </w:r>
      <w:r>
        <w:t>del</w:t>
      </w:r>
      <w:r>
        <w:rPr>
          <w:spacing w:val="-8"/>
        </w:rPr>
        <w:t xml:space="preserve"> </w:t>
      </w:r>
      <w:r>
        <w:t>40%</w:t>
      </w:r>
      <w:r>
        <w:rPr>
          <w:spacing w:val="-6"/>
        </w:rPr>
        <w:t xml:space="preserve"> </w:t>
      </w:r>
      <w:r>
        <w:t>del</w:t>
      </w:r>
      <w:r>
        <w:rPr>
          <w:spacing w:val="-5"/>
        </w:rPr>
        <w:t xml:space="preserve"> </w:t>
      </w:r>
      <w:r>
        <w:t>total</w:t>
      </w:r>
      <w:r>
        <w:rPr>
          <w:spacing w:val="-5"/>
        </w:rPr>
        <w:t xml:space="preserve"> </w:t>
      </w:r>
      <w:r>
        <w:t>mediante</w:t>
      </w:r>
      <w:r>
        <w:rPr>
          <w:spacing w:val="-8"/>
        </w:rPr>
        <w:t xml:space="preserve"> </w:t>
      </w:r>
      <w:r>
        <w:t>el</w:t>
      </w:r>
      <w:r>
        <w:rPr>
          <w:spacing w:val="-5"/>
        </w:rPr>
        <w:t xml:space="preserve"> </w:t>
      </w:r>
      <w:r>
        <w:t>flujo</w:t>
      </w:r>
      <w:r>
        <w:rPr>
          <w:spacing w:val="-7"/>
        </w:rPr>
        <w:t xml:space="preserve"> </w:t>
      </w:r>
      <w:r>
        <w:t>de remesas</w:t>
      </w:r>
      <w:r>
        <w:rPr>
          <w:spacing w:val="-1"/>
        </w:rPr>
        <w:t xml:space="preserve"> </w:t>
      </w:r>
      <w:r>
        <w:t>y exportaciones</w:t>
      </w:r>
      <w:r>
        <w:rPr>
          <w:spacing w:val="-1"/>
        </w:rPr>
        <w:t xml:space="preserve"> </w:t>
      </w:r>
      <w:r>
        <w:t>manufactureras</w:t>
      </w:r>
      <w:r>
        <w:rPr>
          <w:spacing w:val="-1"/>
        </w:rPr>
        <w:t xml:space="preserve"> </w:t>
      </w:r>
      <w:r>
        <w:t>y agropecuarias,</w:t>
      </w:r>
      <w:r>
        <w:rPr>
          <w:spacing w:val="-1"/>
        </w:rPr>
        <w:t xml:space="preserve"> </w:t>
      </w:r>
      <w:r>
        <w:t>siendo que éstas</w:t>
      </w:r>
      <w:r>
        <w:rPr>
          <w:spacing w:val="-2"/>
        </w:rPr>
        <w:t xml:space="preserve"> </w:t>
      </w:r>
      <w:r>
        <w:t>últimas</w:t>
      </w:r>
      <w:r>
        <w:rPr>
          <w:spacing w:val="-1"/>
        </w:rPr>
        <w:t xml:space="preserve"> </w:t>
      </w:r>
      <w:r>
        <w:t>registraron niveles récord. Asimismo, los ingresos por turismo acumularon en el primer semestre del año un crecimiento de 12.8% anual con el respectivo beneficio para las actividades económicas nacionales relacionadas.</w:t>
      </w:r>
    </w:p>
    <w:p w14:paraId="37EBEE51" w14:textId="77777777" w:rsidR="00051BA4" w:rsidRDefault="00051BA4">
      <w:pPr>
        <w:pStyle w:val="Textoindependiente"/>
        <w:spacing w:before="1"/>
        <w:rPr>
          <w:sz w:val="30"/>
        </w:rPr>
      </w:pPr>
    </w:p>
    <w:p w14:paraId="712271C3" w14:textId="77777777" w:rsidR="00051BA4" w:rsidRDefault="00000000">
      <w:pPr>
        <w:pStyle w:val="Ttulo1"/>
        <w:numPr>
          <w:ilvl w:val="1"/>
          <w:numId w:val="13"/>
        </w:numPr>
        <w:tabs>
          <w:tab w:val="left" w:pos="2593"/>
          <w:tab w:val="left" w:pos="2594"/>
        </w:tabs>
        <w:spacing w:before="1"/>
      </w:pPr>
      <w:r>
        <w:t>DISCIPLINA</w:t>
      </w:r>
      <w:r>
        <w:rPr>
          <w:spacing w:val="-12"/>
        </w:rPr>
        <w:t xml:space="preserve"> </w:t>
      </w:r>
      <w:r>
        <w:rPr>
          <w:spacing w:val="-2"/>
        </w:rPr>
        <w:t>FINANCIERA</w:t>
      </w:r>
    </w:p>
    <w:p w14:paraId="51734BF6" w14:textId="77777777" w:rsidR="00051BA4" w:rsidRDefault="00051BA4">
      <w:pPr>
        <w:pStyle w:val="Textoindependiente"/>
        <w:rPr>
          <w:b/>
          <w:sz w:val="22"/>
        </w:rPr>
      </w:pPr>
    </w:p>
    <w:p w14:paraId="4F35FB9A" w14:textId="77777777" w:rsidR="00051BA4" w:rsidRDefault="00051BA4">
      <w:pPr>
        <w:pStyle w:val="Textoindependiente"/>
        <w:spacing w:before="10"/>
        <w:rPr>
          <w:b/>
          <w:sz w:val="17"/>
        </w:rPr>
      </w:pPr>
    </w:p>
    <w:p w14:paraId="6502179D" w14:textId="77777777" w:rsidR="00051BA4" w:rsidRDefault="00000000">
      <w:pPr>
        <w:pStyle w:val="Textoindependiente"/>
        <w:spacing w:line="360" w:lineRule="auto"/>
        <w:ind w:left="1513" w:right="252"/>
        <w:jc w:val="both"/>
      </w:pPr>
      <w:r>
        <w:t xml:space="preserve">El objetivo de la Ley de Disciplina Financiera de las Entidades Federativas y los </w:t>
      </w:r>
      <w:proofErr w:type="gramStart"/>
      <w:r>
        <w:t>Municipios,</w:t>
      </w:r>
      <w:proofErr w:type="gramEnd"/>
      <w:r>
        <w:t xml:space="preserve"> es promover finanzas públicas locales sostenibles, a través de reglas de disciplina financiera, el uso responsable</w:t>
      </w:r>
      <w:r>
        <w:rPr>
          <w:spacing w:val="-11"/>
        </w:rPr>
        <w:t xml:space="preserve"> </w:t>
      </w:r>
      <w:r>
        <w:t>de</w:t>
      </w:r>
      <w:r>
        <w:rPr>
          <w:spacing w:val="-10"/>
        </w:rPr>
        <w:t xml:space="preserve"> </w:t>
      </w:r>
      <w:r>
        <w:t>la</w:t>
      </w:r>
      <w:r>
        <w:rPr>
          <w:spacing w:val="-12"/>
        </w:rPr>
        <w:t xml:space="preserve"> </w:t>
      </w:r>
      <w:r>
        <w:t>deuda</w:t>
      </w:r>
      <w:r>
        <w:rPr>
          <w:spacing w:val="-8"/>
        </w:rPr>
        <w:t xml:space="preserve"> </w:t>
      </w:r>
      <w:r>
        <w:t>pública,</w:t>
      </w:r>
      <w:r>
        <w:rPr>
          <w:spacing w:val="-9"/>
        </w:rPr>
        <w:t xml:space="preserve"> </w:t>
      </w:r>
      <w:r>
        <w:t>así</w:t>
      </w:r>
      <w:r>
        <w:rPr>
          <w:spacing w:val="-11"/>
        </w:rPr>
        <w:t xml:space="preserve"> </w:t>
      </w:r>
      <w:r>
        <w:t>como</w:t>
      </w:r>
      <w:r>
        <w:rPr>
          <w:spacing w:val="-9"/>
        </w:rPr>
        <w:t xml:space="preserve"> </w:t>
      </w:r>
      <w:r>
        <w:t>el</w:t>
      </w:r>
      <w:r>
        <w:rPr>
          <w:spacing w:val="-12"/>
        </w:rPr>
        <w:t xml:space="preserve"> </w:t>
      </w:r>
      <w:r>
        <w:t>fortalecimiento</w:t>
      </w:r>
      <w:r>
        <w:rPr>
          <w:spacing w:val="-13"/>
        </w:rPr>
        <w:t xml:space="preserve"> </w:t>
      </w:r>
      <w:r>
        <w:t>de</w:t>
      </w:r>
      <w:r>
        <w:rPr>
          <w:spacing w:val="-10"/>
        </w:rPr>
        <w:t xml:space="preserve"> </w:t>
      </w:r>
      <w:r>
        <w:t>la</w:t>
      </w:r>
      <w:r>
        <w:rPr>
          <w:spacing w:val="-10"/>
        </w:rPr>
        <w:t xml:space="preserve"> </w:t>
      </w:r>
      <w:r>
        <w:t>transparencia</w:t>
      </w:r>
      <w:r>
        <w:rPr>
          <w:spacing w:val="-10"/>
        </w:rPr>
        <w:t xml:space="preserve"> </w:t>
      </w:r>
      <w:r>
        <w:t>y</w:t>
      </w:r>
      <w:r>
        <w:rPr>
          <w:spacing w:val="-12"/>
        </w:rPr>
        <w:t xml:space="preserve"> </w:t>
      </w:r>
      <w:r>
        <w:t>rendición</w:t>
      </w:r>
      <w:r>
        <w:rPr>
          <w:spacing w:val="-11"/>
        </w:rPr>
        <w:t xml:space="preserve"> </w:t>
      </w:r>
      <w:r>
        <w:t>de</w:t>
      </w:r>
      <w:r>
        <w:rPr>
          <w:spacing w:val="-10"/>
        </w:rPr>
        <w:t xml:space="preserve"> </w:t>
      </w:r>
      <w:r>
        <w:t>cuentas, entre otras medidas.</w:t>
      </w:r>
    </w:p>
    <w:p w14:paraId="1C50C59E" w14:textId="77777777" w:rsidR="00051BA4" w:rsidRDefault="00051BA4">
      <w:pPr>
        <w:pStyle w:val="Textoindependiente"/>
        <w:rPr>
          <w:sz w:val="30"/>
        </w:rPr>
      </w:pPr>
    </w:p>
    <w:p w14:paraId="61BA013C" w14:textId="77777777" w:rsidR="00051BA4" w:rsidRDefault="00000000">
      <w:pPr>
        <w:pStyle w:val="Textoindependiente"/>
        <w:spacing w:before="1" w:line="360" w:lineRule="auto"/>
        <w:ind w:left="1513" w:right="246"/>
        <w:jc w:val="both"/>
      </w:pPr>
      <w:r>
        <w:t>El</w:t>
      </w:r>
      <w:r>
        <w:rPr>
          <w:spacing w:val="-8"/>
        </w:rPr>
        <w:t xml:space="preserve"> </w:t>
      </w:r>
      <w:r>
        <w:t>Proyecto</w:t>
      </w:r>
      <w:r>
        <w:rPr>
          <w:spacing w:val="-9"/>
        </w:rPr>
        <w:t xml:space="preserve"> </w:t>
      </w:r>
      <w:r>
        <w:t>de</w:t>
      </w:r>
      <w:r>
        <w:rPr>
          <w:spacing w:val="-7"/>
        </w:rPr>
        <w:t xml:space="preserve"> </w:t>
      </w:r>
      <w:r>
        <w:t>Decreto</w:t>
      </w:r>
      <w:r>
        <w:rPr>
          <w:spacing w:val="-9"/>
        </w:rPr>
        <w:t xml:space="preserve"> </w:t>
      </w:r>
      <w:r>
        <w:t>de</w:t>
      </w:r>
      <w:r>
        <w:rPr>
          <w:spacing w:val="-7"/>
        </w:rPr>
        <w:t xml:space="preserve"> </w:t>
      </w:r>
      <w:r>
        <w:t>Presupuesto</w:t>
      </w:r>
      <w:r>
        <w:rPr>
          <w:spacing w:val="-7"/>
        </w:rPr>
        <w:t xml:space="preserve"> </w:t>
      </w:r>
      <w:r>
        <w:t>de</w:t>
      </w:r>
      <w:r>
        <w:rPr>
          <w:spacing w:val="-7"/>
        </w:rPr>
        <w:t xml:space="preserve"> </w:t>
      </w:r>
      <w:r>
        <w:t>Egresos</w:t>
      </w:r>
      <w:r>
        <w:rPr>
          <w:spacing w:val="-8"/>
        </w:rPr>
        <w:t xml:space="preserve"> </w:t>
      </w:r>
      <w:r>
        <w:t>del</w:t>
      </w:r>
      <w:r>
        <w:rPr>
          <w:spacing w:val="-10"/>
        </w:rPr>
        <w:t xml:space="preserve"> </w:t>
      </w:r>
      <w:r>
        <w:t>Estado</w:t>
      </w:r>
      <w:r>
        <w:rPr>
          <w:spacing w:val="-7"/>
        </w:rPr>
        <w:t xml:space="preserve"> </w:t>
      </w:r>
      <w:r>
        <w:t>de</w:t>
      </w:r>
      <w:r>
        <w:rPr>
          <w:spacing w:val="-7"/>
        </w:rPr>
        <w:t xml:space="preserve"> </w:t>
      </w:r>
      <w:r>
        <w:t>Tlaxcala</w:t>
      </w:r>
      <w:r>
        <w:rPr>
          <w:spacing w:val="-8"/>
        </w:rPr>
        <w:t xml:space="preserve"> </w:t>
      </w:r>
      <w:r>
        <w:t>para</w:t>
      </w:r>
      <w:r>
        <w:rPr>
          <w:spacing w:val="-7"/>
        </w:rPr>
        <w:t xml:space="preserve"> </w:t>
      </w:r>
      <w:r>
        <w:t>el</w:t>
      </w:r>
      <w:r>
        <w:rPr>
          <w:spacing w:val="-8"/>
        </w:rPr>
        <w:t xml:space="preserve"> </w:t>
      </w:r>
      <w:r>
        <w:t>Ejercicio</w:t>
      </w:r>
      <w:r>
        <w:rPr>
          <w:spacing w:val="-11"/>
        </w:rPr>
        <w:t xml:space="preserve"> </w:t>
      </w:r>
      <w:r>
        <w:t>Fiscal</w:t>
      </w:r>
      <w:r>
        <w:rPr>
          <w:spacing w:val="-8"/>
        </w:rPr>
        <w:t xml:space="preserve"> </w:t>
      </w:r>
      <w:r>
        <w:t>2024 contiene</w:t>
      </w:r>
      <w:r>
        <w:rPr>
          <w:spacing w:val="-5"/>
        </w:rPr>
        <w:t xml:space="preserve"> </w:t>
      </w:r>
      <w:r>
        <w:t>en</w:t>
      </w:r>
      <w:r>
        <w:rPr>
          <w:spacing w:val="-6"/>
        </w:rPr>
        <w:t xml:space="preserve"> </w:t>
      </w:r>
      <w:r>
        <w:t>su</w:t>
      </w:r>
      <w:r>
        <w:rPr>
          <w:spacing w:val="-4"/>
        </w:rPr>
        <w:t xml:space="preserve"> </w:t>
      </w:r>
      <w:r>
        <w:t>estructura</w:t>
      </w:r>
      <w:r>
        <w:rPr>
          <w:spacing w:val="-5"/>
        </w:rPr>
        <w:t xml:space="preserve"> </w:t>
      </w:r>
      <w:r>
        <w:t>las</w:t>
      </w:r>
      <w:r>
        <w:rPr>
          <w:spacing w:val="-8"/>
        </w:rPr>
        <w:t xml:space="preserve"> </w:t>
      </w:r>
      <w:r>
        <w:t>diversas</w:t>
      </w:r>
      <w:r>
        <w:rPr>
          <w:spacing w:val="-6"/>
        </w:rPr>
        <w:t xml:space="preserve"> </w:t>
      </w:r>
      <w:r>
        <w:t>disposiciones</w:t>
      </w:r>
      <w:r>
        <w:rPr>
          <w:spacing w:val="-6"/>
        </w:rPr>
        <w:t xml:space="preserve"> </w:t>
      </w:r>
      <w:r>
        <w:t>establecidas</w:t>
      </w:r>
      <w:r>
        <w:rPr>
          <w:spacing w:val="-6"/>
        </w:rPr>
        <w:t xml:space="preserve"> </w:t>
      </w:r>
      <w:r>
        <w:t>en</w:t>
      </w:r>
      <w:r>
        <w:rPr>
          <w:spacing w:val="-4"/>
        </w:rPr>
        <w:t xml:space="preserve"> </w:t>
      </w:r>
      <w:r>
        <w:t>dicha</w:t>
      </w:r>
      <w:r>
        <w:rPr>
          <w:spacing w:val="-7"/>
        </w:rPr>
        <w:t xml:space="preserve"> </w:t>
      </w:r>
      <w:r>
        <w:t>Ley</w:t>
      </w:r>
      <w:r>
        <w:rPr>
          <w:spacing w:val="-6"/>
        </w:rPr>
        <w:t xml:space="preserve"> </w:t>
      </w:r>
      <w:r>
        <w:t>de</w:t>
      </w:r>
      <w:r>
        <w:rPr>
          <w:spacing w:val="-5"/>
        </w:rPr>
        <w:t xml:space="preserve"> </w:t>
      </w:r>
      <w:r>
        <w:t>Disciplina</w:t>
      </w:r>
      <w:r>
        <w:rPr>
          <w:spacing w:val="-5"/>
        </w:rPr>
        <w:t xml:space="preserve"> </w:t>
      </w:r>
      <w:r>
        <w:t>Financiera de las Entidades Federativas y los Municipios.</w:t>
      </w:r>
    </w:p>
    <w:p w14:paraId="37CE3589" w14:textId="77777777" w:rsidR="00051BA4" w:rsidRDefault="00051BA4">
      <w:pPr>
        <w:pStyle w:val="Textoindependiente"/>
        <w:rPr>
          <w:sz w:val="30"/>
        </w:rPr>
      </w:pPr>
    </w:p>
    <w:p w14:paraId="7CE8A155" w14:textId="77777777" w:rsidR="00051BA4" w:rsidRDefault="00000000">
      <w:pPr>
        <w:pStyle w:val="Textoindependiente"/>
        <w:spacing w:line="360" w:lineRule="auto"/>
        <w:ind w:left="1513" w:right="248"/>
        <w:jc w:val="both"/>
      </w:pPr>
      <w:r>
        <w:t>En primer lugar, tiene sustento en el Plan Estatal de Desarrollo 2021-2027 y en las políticas estatales fijando objetivos, estrategias e indicadores de desempeño cuantificables y observando en su elaboración los Criterios Generales de Política Económica para la Iniciativa de Ley de Ingresos y el Proyecto de Presupuesto de Egresos de la Federación (CGPE) que presentó la SHCP para el ejercicio fiscal 2024.</w:t>
      </w:r>
    </w:p>
    <w:p w14:paraId="03822E8C" w14:textId="77777777" w:rsidR="00051BA4" w:rsidRDefault="00051BA4">
      <w:pPr>
        <w:pStyle w:val="Textoindependiente"/>
        <w:spacing w:before="10"/>
        <w:rPr>
          <w:sz w:val="29"/>
        </w:rPr>
      </w:pPr>
    </w:p>
    <w:p w14:paraId="34405D4B" w14:textId="77777777" w:rsidR="00051BA4" w:rsidRDefault="00000000">
      <w:pPr>
        <w:pStyle w:val="Textoindependiente"/>
        <w:spacing w:before="1"/>
        <w:ind w:left="1513"/>
        <w:jc w:val="both"/>
      </w:pPr>
      <w:r>
        <w:t>En</w:t>
      </w:r>
      <w:r>
        <w:rPr>
          <w:spacing w:val="-4"/>
        </w:rPr>
        <w:t xml:space="preserve"> </w:t>
      </w:r>
      <w:r>
        <w:t>concordancia</w:t>
      </w:r>
      <w:r>
        <w:rPr>
          <w:spacing w:val="-4"/>
        </w:rPr>
        <w:t xml:space="preserve"> </w:t>
      </w:r>
      <w:r>
        <w:t>con</w:t>
      </w:r>
      <w:r>
        <w:rPr>
          <w:spacing w:val="-4"/>
        </w:rPr>
        <w:t xml:space="preserve"> </w:t>
      </w:r>
      <w:r>
        <w:t>el</w:t>
      </w:r>
      <w:r>
        <w:rPr>
          <w:spacing w:val="-6"/>
        </w:rPr>
        <w:t xml:space="preserve"> </w:t>
      </w:r>
      <w:r>
        <w:t>proyecto</w:t>
      </w:r>
      <w:r>
        <w:rPr>
          <w:spacing w:val="-4"/>
        </w:rPr>
        <w:t xml:space="preserve"> </w:t>
      </w:r>
      <w:r>
        <w:t>nacional,</w:t>
      </w:r>
      <w:r>
        <w:rPr>
          <w:spacing w:val="-4"/>
        </w:rPr>
        <w:t xml:space="preserve"> </w:t>
      </w:r>
      <w:r>
        <w:t>en</w:t>
      </w:r>
      <w:r>
        <w:rPr>
          <w:spacing w:val="-4"/>
        </w:rPr>
        <w:t xml:space="preserve"> </w:t>
      </w:r>
      <w:r>
        <w:t>esta</w:t>
      </w:r>
      <w:r>
        <w:rPr>
          <w:spacing w:val="-5"/>
        </w:rPr>
        <w:t xml:space="preserve"> </w:t>
      </w:r>
      <w:r>
        <w:t>iniciativa</w:t>
      </w:r>
      <w:r>
        <w:rPr>
          <w:spacing w:val="-5"/>
        </w:rPr>
        <w:t xml:space="preserve"> </w:t>
      </w:r>
      <w:r>
        <w:t>se</w:t>
      </w:r>
      <w:r>
        <w:rPr>
          <w:spacing w:val="-4"/>
        </w:rPr>
        <w:t xml:space="preserve"> </w:t>
      </w:r>
      <w:r>
        <w:rPr>
          <w:spacing w:val="-2"/>
        </w:rPr>
        <w:t>consideraron:</w:t>
      </w:r>
    </w:p>
    <w:p w14:paraId="2447D513" w14:textId="77777777" w:rsidR="00051BA4" w:rsidRDefault="00051BA4">
      <w:pPr>
        <w:pStyle w:val="Textoindependiente"/>
        <w:rPr>
          <w:sz w:val="22"/>
        </w:rPr>
      </w:pPr>
    </w:p>
    <w:p w14:paraId="72C5F0AC" w14:textId="77777777" w:rsidR="00051BA4" w:rsidRDefault="00051BA4">
      <w:pPr>
        <w:pStyle w:val="Textoindependiente"/>
        <w:spacing w:before="1"/>
        <w:rPr>
          <w:sz w:val="18"/>
        </w:rPr>
      </w:pPr>
    </w:p>
    <w:p w14:paraId="2EAEEE39" w14:textId="77777777" w:rsidR="00051BA4" w:rsidRDefault="00000000">
      <w:pPr>
        <w:pStyle w:val="Prrafodelista"/>
        <w:numPr>
          <w:ilvl w:val="0"/>
          <w:numId w:val="5"/>
        </w:numPr>
        <w:tabs>
          <w:tab w:val="left" w:pos="2233"/>
          <w:tab w:val="left" w:pos="2234"/>
        </w:tabs>
        <w:rPr>
          <w:sz w:val="20"/>
        </w:rPr>
      </w:pPr>
      <w:r>
        <w:rPr>
          <w:sz w:val="20"/>
        </w:rPr>
        <w:t>Objetivos</w:t>
      </w:r>
      <w:r>
        <w:rPr>
          <w:spacing w:val="-6"/>
          <w:sz w:val="20"/>
        </w:rPr>
        <w:t xml:space="preserve"> </w:t>
      </w:r>
      <w:r>
        <w:rPr>
          <w:sz w:val="20"/>
        </w:rPr>
        <w:t>anuales,</w:t>
      </w:r>
      <w:r>
        <w:rPr>
          <w:spacing w:val="-5"/>
          <w:sz w:val="20"/>
        </w:rPr>
        <w:t xml:space="preserve"> </w:t>
      </w:r>
      <w:r>
        <w:rPr>
          <w:sz w:val="20"/>
        </w:rPr>
        <w:t>estrategias</w:t>
      </w:r>
      <w:r>
        <w:rPr>
          <w:spacing w:val="-5"/>
          <w:sz w:val="20"/>
        </w:rPr>
        <w:t xml:space="preserve"> </w:t>
      </w:r>
      <w:r>
        <w:rPr>
          <w:sz w:val="20"/>
        </w:rPr>
        <w:t>y</w:t>
      </w:r>
      <w:r>
        <w:rPr>
          <w:spacing w:val="-4"/>
          <w:sz w:val="20"/>
        </w:rPr>
        <w:t xml:space="preserve"> </w:t>
      </w:r>
      <w:r>
        <w:rPr>
          <w:spacing w:val="-2"/>
          <w:sz w:val="20"/>
        </w:rPr>
        <w:t>metas.</w:t>
      </w:r>
    </w:p>
    <w:p w14:paraId="07F5BE60" w14:textId="77777777" w:rsidR="00051BA4" w:rsidRDefault="00000000">
      <w:pPr>
        <w:pStyle w:val="Prrafodelista"/>
        <w:numPr>
          <w:ilvl w:val="0"/>
          <w:numId w:val="5"/>
        </w:numPr>
        <w:tabs>
          <w:tab w:val="left" w:pos="2233"/>
          <w:tab w:val="left" w:pos="2234"/>
        </w:tabs>
        <w:spacing w:before="116"/>
        <w:rPr>
          <w:sz w:val="20"/>
        </w:rPr>
      </w:pPr>
      <w:r>
        <w:rPr>
          <w:sz w:val="20"/>
        </w:rPr>
        <w:t>Las</w:t>
      </w:r>
      <w:r>
        <w:rPr>
          <w:spacing w:val="-6"/>
          <w:sz w:val="20"/>
        </w:rPr>
        <w:t xml:space="preserve"> </w:t>
      </w:r>
      <w:r>
        <w:rPr>
          <w:sz w:val="20"/>
        </w:rPr>
        <w:t>proyecciones</w:t>
      </w:r>
      <w:r>
        <w:rPr>
          <w:spacing w:val="-5"/>
          <w:sz w:val="20"/>
        </w:rPr>
        <w:t xml:space="preserve"> </w:t>
      </w:r>
      <w:r>
        <w:rPr>
          <w:sz w:val="20"/>
        </w:rPr>
        <w:t>de</w:t>
      </w:r>
      <w:r>
        <w:rPr>
          <w:spacing w:val="-4"/>
          <w:sz w:val="20"/>
        </w:rPr>
        <w:t xml:space="preserve"> </w:t>
      </w:r>
      <w:r>
        <w:rPr>
          <w:sz w:val="20"/>
        </w:rPr>
        <w:t>egresos</w:t>
      </w:r>
      <w:r>
        <w:rPr>
          <w:spacing w:val="-5"/>
          <w:sz w:val="20"/>
        </w:rPr>
        <w:t xml:space="preserve"> </w:t>
      </w:r>
      <w:r>
        <w:rPr>
          <w:sz w:val="20"/>
        </w:rPr>
        <w:t>en</w:t>
      </w:r>
      <w:r>
        <w:rPr>
          <w:spacing w:val="-3"/>
          <w:sz w:val="20"/>
        </w:rPr>
        <w:t xml:space="preserve"> </w:t>
      </w:r>
      <w:r>
        <w:rPr>
          <w:sz w:val="20"/>
        </w:rPr>
        <w:t>materia</w:t>
      </w:r>
      <w:r>
        <w:rPr>
          <w:spacing w:val="-5"/>
          <w:sz w:val="20"/>
        </w:rPr>
        <w:t xml:space="preserve"> </w:t>
      </w:r>
      <w:r>
        <w:rPr>
          <w:spacing w:val="-2"/>
          <w:sz w:val="20"/>
        </w:rPr>
        <w:t>presupuestal.</w:t>
      </w:r>
    </w:p>
    <w:p w14:paraId="79952F28" w14:textId="77777777" w:rsidR="00051BA4" w:rsidRDefault="00000000">
      <w:pPr>
        <w:pStyle w:val="Prrafodelista"/>
        <w:numPr>
          <w:ilvl w:val="0"/>
          <w:numId w:val="5"/>
        </w:numPr>
        <w:tabs>
          <w:tab w:val="left" w:pos="2233"/>
          <w:tab w:val="left" w:pos="2234"/>
        </w:tabs>
        <w:spacing w:before="113"/>
        <w:rPr>
          <w:sz w:val="20"/>
        </w:rPr>
      </w:pPr>
      <w:r>
        <w:rPr>
          <w:sz w:val="20"/>
        </w:rPr>
        <w:t>Los</w:t>
      </w:r>
      <w:r>
        <w:rPr>
          <w:spacing w:val="-5"/>
          <w:sz w:val="20"/>
        </w:rPr>
        <w:t xml:space="preserve"> </w:t>
      </w:r>
      <w:r>
        <w:rPr>
          <w:sz w:val="20"/>
        </w:rPr>
        <w:t>riesgos</w:t>
      </w:r>
      <w:r>
        <w:rPr>
          <w:spacing w:val="-5"/>
          <w:sz w:val="20"/>
        </w:rPr>
        <w:t xml:space="preserve"> </w:t>
      </w:r>
      <w:r>
        <w:rPr>
          <w:sz w:val="20"/>
        </w:rPr>
        <w:t>para</w:t>
      </w:r>
      <w:r>
        <w:rPr>
          <w:spacing w:val="-4"/>
          <w:sz w:val="20"/>
        </w:rPr>
        <w:t xml:space="preserve"> </w:t>
      </w:r>
      <w:r>
        <w:rPr>
          <w:sz w:val="20"/>
        </w:rPr>
        <w:t>las</w:t>
      </w:r>
      <w:r>
        <w:rPr>
          <w:spacing w:val="-5"/>
          <w:sz w:val="20"/>
        </w:rPr>
        <w:t xml:space="preserve"> </w:t>
      </w:r>
      <w:r>
        <w:rPr>
          <w:sz w:val="20"/>
        </w:rPr>
        <w:t>finanzas</w:t>
      </w:r>
      <w:r>
        <w:rPr>
          <w:spacing w:val="-4"/>
          <w:sz w:val="20"/>
        </w:rPr>
        <w:t xml:space="preserve"> </w:t>
      </w:r>
      <w:r>
        <w:rPr>
          <w:sz w:val="20"/>
        </w:rPr>
        <w:t>públicas</w:t>
      </w:r>
      <w:r>
        <w:rPr>
          <w:spacing w:val="-5"/>
          <w:sz w:val="20"/>
        </w:rPr>
        <w:t xml:space="preserve"> </w:t>
      </w:r>
      <w:r>
        <w:rPr>
          <w:spacing w:val="-2"/>
          <w:sz w:val="20"/>
        </w:rPr>
        <w:t>estatales.</w:t>
      </w:r>
    </w:p>
    <w:p w14:paraId="6B3EF9E7" w14:textId="77777777" w:rsidR="00051BA4" w:rsidRDefault="00000000">
      <w:pPr>
        <w:pStyle w:val="Prrafodelista"/>
        <w:numPr>
          <w:ilvl w:val="0"/>
          <w:numId w:val="5"/>
        </w:numPr>
        <w:tabs>
          <w:tab w:val="left" w:pos="2233"/>
          <w:tab w:val="left" w:pos="2234"/>
        </w:tabs>
        <w:spacing w:before="116"/>
        <w:rPr>
          <w:sz w:val="20"/>
        </w:rPr>
      </w:pPr>
      <w:r>
        <w:rPr>
          <w:sz w:val="20"/>
        </w:rPr>
        <w:t>Los</w:t>
      </w:r>
      <w:r>
        <w:rPr>
          <w:spacing w:val="-5"/>
          <w:sz w:val="20"/>
        </w:rPr>
        <w:t xml:space="preserve"> </w:t>
      </w:r>
      <w:r>
        <w:rPr>
          <w:sz w:val="20"/>
        </w:rPr>
        <w:t>resultados</w:t>
      </w:r>
      <w:r>
        <w:rPr>
          <w:spacing w:val="-5"/>
          <w:sz w:val="20"/>
        </w:rPr>
        <w:t xml:space="preserve"> </w:t>
      </w:r>
      <w:r>
        <w:rPr>
          <w:sz w:val="20"/>
        </w:rPr>
        <w:t>presupuestarios</w:t>
      </w:r>
      <w:r>
        <w:rPr>
          <w:spacing w:val="-5"/>
          <w:sz w:val="20"/>
        </w:rPr>
        <w:t xml:space="preserve"> </w:t>
      </w:r>
      <w:r>
        <w:rPr>
          <w:sz w:val="20"/>
        </w:rPr>
        <w:t>de</w:t>
      </w:r>
      <w:r>
        <w:rPr>
          <w:spacing w:val="-4"/>
          <w:sz w:val="20"/>
        </w:rPr>
        <w:t xml:space="preserve"> </w:t>
      </w:r>
      <w:r>
        <w:rPr>
          <w:sz w:val="20"/>
        </w:rPr>
        <w:t>los</w:t>
      </w:r>
      <w:r>
        <w:rPr>
          <w:spacing w:val="-5"/>
          <w:sz w:val="20"/>
        </w:rPr>
        <w:t xml:space="preserve"> </w:t>
      </w:r>
      <w:r>
        <w:rPr>
          <w:sz w:val="20"/>
        </w:rPr>
        <w:t>últimos</w:t>
      </w:r>
      <w:r>
        <w:rPr>
          <w:spacing w:val="-5"/>
          <w:sz w:val="20"/>
        </w:rPr>
        <w:t xml:space="preserve"> </w:t>
      </w:r>
      <w:r>
        <w:rPr>
          <w:sz w:val="20"/>
        </w:rPr>
        <w:t>cinco</w:t>
      </w:r>
      <w:r>
        <w:rPr>
          <w:spacing w:val="-3"/>
          <w:sz w:val="20"/>
        </w:rPr>
        <w:t xml:space="preserve"> </w:t>
      </w:r>
      <w:r>
        <w:rPr>
          <w:spacing w:val="-4"/>
          <w:sz w:val="20"/>
        </w:rPr>
        <w:t>años.</w:t>
      </w:r>
    </w:p>
    <w:p w14:paraId="6A06142B" w14:textId="77777777" w:rsidR="00051BA4" w:rsidRDefault="00000000">
      <w:pPr>
        <w:pStyle w:val="Prrafodelista"/>
        <w:numPr>
          <w:ilvl w:val="0"/>
          <w:numId w:val="5"/>
        </w:numPr>
        <w:tabs>
          <w:tab w:val="left" w:pos="2233"/>
          <w:tab w:val="left" w:pos="2234"/>
        </w:tabs>
        <w:spacing w:before="115"/>
        <w:rPr>
          <w:sz w:val="20"/>
        </w:rPr>
      </w:pPr>
      <w:r>
        <w:rPr>
          <w:sz w:val="20"/>
        </w:rPr>
        <w:t>Un</w:t>
      </w:r>
      <w:r>
        <w:rPr>
          <w:spacing w:val="-3"/>
          <w:sz w:val="20"/>
        </w:rPr>
        <w:t xml:space="preserve"> </w:t>
      </w:r>
      <w:r>
        <w:rPr>
          <w:sz w:val="20"/>
        </w:rPr>
        <w:t>estudio</w:t>
      </w:r>
      <w:r>
        <w:rPr>
          <w:spacing w:val="-3"/>
          <w:sz w:val="20"/>
        </w:rPr>
        <w:t xml:space="preserve"> </w:t>
      </w:r>
      <w:r>
        <w:rPr>
          <w:sz w:val="20"/>
        </w:rPr>
        <w:t>Actuarial</w:t>
      </w:r>
      <w:r>
        <w:rPr>
          <w:spacing w:val="-4"/>
          <w:sz w:val="20"/>
        </w:rPr>
        <w:t xml:space="preserve"> </w:t>
      </w:r>
      <w:r>
        <w:rPr>
          <w:sz w:val="20"/>
        </w:rPr>
        <w:t>de</w:t>
      </w:r>
      <w:r>
        <w:rPr>
          <w:spacing w:val="-3"/>
          <w:sz w:val="20"/>
        </w:rPr>
        <w:t xml:space="preserve"> </w:t>
      </w:r>
      <w:r>
        <w:rPr>
          <w:sz w:val="20"/>
        </w:rPr>
        <w:t>Pensiones</w:t>
      </w:r>
      <w:r>
        <w:rPr>
          <w:spacing w:val="-5"/>
          <w:sz w:val="20"/>
        </w:rPr>
        <w:t xml:space="preserve"> </w:t>
      </w:r>
      <w:r>
        <w:rPr>
          <w:sz w:val="20"/>
        </w:rPr>
        <w:t>de</w:t>
      </w:r>
      <w:r>
        <w:rPr>
          <w:spacing w:val="-4"/>
          <w:sz w:val="20"/>
        </w:rPr>
        <w:t xml:space="preserve"> </w:t>
      </w:r>
      <w:r>
        <w:rPr>
          <w:sz w:val="20"/>
        </w:rPr>
        <w:t>sus</w:t>
      </w:r>
      <w:r>
        <w:rPr>
          <w:spacing w:val="-4"/>
          <w:sz w:val="20"/>
        </w:rPr>
        <w:t xml:space="preserve"> </w:t>
      </w:r>
      <w:r>
        <w:rPr>
          <w:spacing w:val="-2"/>
          <w:sz w:val="20"/>
        </w:rPr>
        <w:t>trabajadores.</w:t>
      </w:r>
    </w:p>
    <w:p w14:paraId="06409C34" w14:textId="77777777" w:rsidR="00051BA4" w:rsidRDefault="00051BA4">
      <w:pPr>
        <w:rPr>
          <w:sz w:val="20"/>
        </w:rPr>
        <w:sectPr w:rsidR="00051BA4">
          <w:pgSz w:w="12240" w:h="15840"/>
          <w:pgMar w:top="1820" w:right="600" w:bottom="960" w:left="1720" w:header="0" w:footer="774" w:gutter="0"/>
          <w:cols w:space="720"/>
        </w:sectPr>
      </w:pPr>
    </w:p>
    <w:p w14:paraId="77B51D8D" w14:textId="77777777" w:rsidR="00051BA4" w:rsidRDefault="00051BA4">
      <w:pPr>
        <w:pStyle w:val="Textoindependiente"/>
      </w:pPr>
    </w:p>
    <w:p w14:paraId="7A3B9FEF" w14:textId="77777777" w:rsidR="00051BA4" w:rsidRDefault="00051BA4">
      <w:pPr>
        <w:pStyle w:val="Textoindependiente"/>
      </w:pPr>
    </w:p>
    <w:p w14:paraId="5C737B73" w14:textId="77777777" w:rsidR="00051BA4" w:rsidRDefault="00051BA4">
      <w:pPr>
        <w:pStyle w:val="Textoindependiente"/>
      </w:pPr>
    </w:p>
    <w:p w14:paraId="5553CCB5" w14:textId="77777777" w:rsidR="00051BA4" w:rsidRDefault="00051BA4">
      <w:pPr>
        <w:pStyle w:val="Textoindependiente"/>
        <w:spacing w:before="4"/>
      </w:pPr>
    </w:p>
    <w:p w14:paraId="0AE1251B" w14:textId="77777777" w:rsidR="00051BA4" w:rsidRDefault="00000000">
      <w:pPr>
        <w:pStyle w:val="Textoindependiente"/>
        <w:spacing w:before="91" w:line="360" w:lineRule="auto"/>
        <w:ind w:left="1513" w:right="246"/>
        <w:jc w:val="both"/>
      </w:pPr>
      <w:r>
        <w:t>Asimismo,</w:t>
      </w:r>
      <w:r>
        <w:rPr>
          <w:spacing w:val="-2"/>
        </w:rPr>
        <w:t xml:space="preserve"> </w:t>
      </w:r>
      <w:r>
        <w:t>en</w:t>
      </w:r>
      <w:r>
        <w:rPr>
          <w:spacing w:val="-1"/>
        </w:rPr>
        <w:t xml:space="preserve"> </w:t>
      </w:r>
      <w:r>
        <w:t>el</w:t>
      </w:r>
      <w:r>
        <w:rPr>
          <w:spacing w:val="-2"/>
        </w:rPr>
        <w:t xml:space="preserve"> </w:t>
      </w:r>
      <w:r>
        <w:t>presente Proyecto</w:t>
      </w:r>
      <w:r>
        <w:rPr>
          <w:spacing w:val="-1"/>
        </w:rPr>
        <w:t xml:space="preserve"> </w:t>
      </w:r>
      <w:r>
        <w:t>de</w:t>
      </w:r>
      <w:r>
        <w:rPr>
          <w:spacing w:val="-2"/>
        </w:rPr>
        <w:t xml:space="preserve"> </w:t>
      </w:r>
      <w:r>
        <w:t>Decreto</w:t>
      </w:r>
      <w:r>
        <w:rPr>
          <w:spacing w:val="-1"/>
        </w:rPr>
        <w:t xml:space="preserve"> </w:t>
      </w:r>
      <w:r>
        <w:t>de</w:t>
      </w:r>
      <w:r>
        <w:rPr>
          <w:spacing w:val="-2"/>
        </w:rPr>
        <w:t xml:space="preserve"> </w:t>
      </w:r>
      <w:r>
        <w:t>Presupuesto</w:t>
      </w:r>
      <w:r>
        <w:rPr>
          <w:spacing w:val="-2"/>
        </w:rPr>
        <w:t xml:space="preserve"> </w:t>
      </w:r>
      <w:r>
        <w:t>de</w:t>
      </w:r>
      <w:r>
        <w:rPr>
          <w:spacing w:val="-2"/>
        </w:rPr>
        <w:t xml:space="preserve"> </w:t>
      </w:r>
      <w:r>
        <w:t>Egresos</w:t>
      </w:r>
      <w:r>
        <w:rPr>
          <w:spacing w:val="-3"/>
        </w:rPr>
        <w:t xml:space="preserve"> </w:t>
      </w:r>
      <w:r>
        <w:t>del</w:t>
      </w:r>
      <w:r>
        <w:rPr>
          <w:spacing w:val="-2"/>
        </w:rPr>
        <w:t xml:space="preserve"> </w:t>
      </w:r>
      <w:r>
        <w:t>Estado</w:t>
      </w:r>
      <w:r>
        <w:rPr>
          <w:spacing w:val="-1"/>
        </w:rPr>
        <w:t xml:space="preserve"> </w:t>
      </w:r>
      <w:r>
        <w:t>de</w:t>
      </w:r>
      <w:r>
        <w:rPr>
          <w:spacing w:val="-2"/>
        </w:rPr>
        <w:t xml:space="preserve"> </w:t>
      </w:r>
      <w:r>
        <w:t>Tlaxcala</w:t>
      </w:r>
      <w:r>
        <w:rPr>
          <w:spacing w:val="-2"/>
        </w:rPr>
        <w:t xml:space="preserve"> </w:t>
      </w:r>
      <w:r>
        <w:t>para el Ejercicio Fiscal 2024, se prevén medidas y recursos para</w:t>
      </w:r>
      <w:r>
        <w:rPr>
          <w:spacing w:val="-3"/>
        </w:rPr>
        <w:t xml:space="preserve"> </w:t>
      </w:r>
      <w:r>
        <w:t>atender diversas situaciones que pudieran afectar las finanzas públicas, destacando las siguientes:</w:t>
      </w:r>
    </w:p>
    <w:p w14:paraId="7A593F1E" w14:textId="77777777" w:rsidR="00051BA4" w:rsidRDefault="00051BA4">
      <w:pPr>
        <w:pStyle w:val="Textoindependiente"/>
        <w:rPr>
          <w:sz w:val="30"/>
        </w:rPr>
      </w:pPr>
    </w:p>
    <w:p w14:paraId="4CD75896" w14:textId="77777777" w:rsidR="00051BA4" w:rsidRDefault="00000000">
      <w:pPr>
        <w:pStyle w:val="Prrafodelista"/>
        <w:numPr>
          <w:ilvl w:val="1"/>
          <w:numId w:val="5"/>
        </w:numPr>
        <w:tabs>
          <w:tab w:val="left" w:pos="2954"/>
        </w:tabs>
        <w:ind w:hanging="361"/>
        <w:jc w:val="both"/>
        <w:rPr>
          <w:sz w:val="20"/>
        </w:rPr>
      </w:pPr>
      <w:proofErr w:type="gramStart"/>
      <w:r>
        <w:rPr>
          <w:b/>
          <w:sz w:val="20"/>
        </w:rPr>
        <w:t>Pensiones</w:t>
      </w:r>
      <w:r>
        <w:rPr>
          <w:sz w:val="20"/>
        </w:rPr>
        <w:t>.-</w:t>
      </w:r>
      <w:proofErr w:type="gramEnd"/>
      <w:r>
        <w:rPr>
          <w:spacing w:val="-4"/>
          <w:sz w:val="20"/>
        </w:rPr>
        <w:t xml:space="preserve"> </w:t>
      </w:r>
      <w:r>
        <w:rPr>
          <w:sz w:val="20"/>
        </w:rPr>
        <w:t>Tema</w:t>
      </w:r>
      <w:r>
        <w:rPr>
          <w:spacing w:val="-4"/>
          <w:sz w:val="20"/>
        </w:rPr>
        <w:t xml:space="preserve"> </w:t>
      </w:r>
      <w:r>
        <w:rPr>
          <w:sz w:val="20"/>
        </w:rPr>
        <w:t>financiero</w:t>
      </w:r>
      <w:r>
        <w:rPr>
          <w:spacing w:val="-6"/>
          <w:sz w:val="20"/>
        </w:rPr>
        <w:t xml:space="preserve"> </w:t>
      </w:r>
      <w:r>
        <w:rPr>
          <w:sz w:val="20"/>
        </w:rPr>
        <w:t>que</w:t>
      </w:r>
      <w:r>
        <w:rPr>
          <w:spacing w:val="-4"/>
          <w:sz w:val="20"/>
        </w:rPr>
        <w:t xml:space="preserve"> </w:t>
      </w:r>
      <w:r>
        <w:rPr>
          <w:sz w:val="20"/>
        </w:rPr>
        <w:t>se</w:t>
      </w:r>
      <w:r>
        <w:rPr>
          <w:spacing w:val="-5"/>
          <w:sz w:val="20"/>
        </w:rPr>
        <w:t xml:space="preserve"> </w:t>
      </w:r>
      <w:r>
        <w:rPr>
          <w:sz w:val="20"/>
        </w:rPr>
        <w:t>desarrolla</w:t>
      </w:r>
      <w:r>
        <w:rPr>
          <w:spacing w:val="-4"/>
          <w:sz w:val="20"/>
        </w:rPr>
        <w:t xml:space="preserve"> </w:t>
      </w:r>
      <w:r>
        <w:rPr>
          <w:sz w:val="20"/>
        </w:rPr>
        <w:t>en</w:t>
      </w:r>
      <w:r>
        <w:rPr>
          <w:spacing w:val="-4"/>
          <w:sz w:val="20"/>
        </w:rPr>
        <w:t xml:space="preserve"> </w:t>
      </w:r>
      <w:r>
        <w:rPr>
          <w:sz w:val="20"/>
        </w:rPr>
        <w:t>el</w:t>
      </w:r>
      <w:r>
        <w:rPr>
          <w:spacing w:val="-4"/>
          <w:sz w:val="20"/>
        </w:rPr>
        <w:t xml:space="preserve"> </w:t>
      </w:r>
      <w:r>
        <w:rPr>
          <w:sz w:val="20"/>
        </w:rPr>
        <w:t>apartado</w:t>
      </w:r>
      <w:r>
        <w:rPr>
          <w:spacing w:val="-4"/>
          <w:sz w:val="20"/>
        </w:rPr>
        <w:t xml:space="preserve"> </w:t>
      </w:r>
      <w:r>
        <w:rPr>
          <w:sz w:val="20"/>
        </w:rPr>
        <w:t>de</w:t>
      </w:r>
      <w:r>
        <w:rPr>
          <w:spacing w:val="-4"/>
          <w:sz w:val="20"/>
        </w:rPr>
        <w:t xml:space="preserve"> </w:t>
      </w:r>
      <w:r>
        <w:rPr>
          <w:sz w:val="20"/>
        </w:rPr>
        <w:t>Riesgos</w:t>
      </w:r>
      <w:r>
        <w:rPr>
          <w:spacing w:val="-6"/>
          <w:sz w:val="20"/>
        </w:rPr>
        <w:t xml:space="preserve"> </w:t>
      </w:r>
      <w:r>
        <w:rPr>
          <w:spacing w:val="-2"/>
          <w:sz w:val="20"/>
        </w:rPr>
        <w:t>Fiscales.</w:t>
      </w:r>
    </w:p>
    <w:p w14:paraId="7C6E418A" w14:textId="77777777" w:rsidR="00051BA4" w:rsidRDefault="00000000">
      <w:pPr>
        <w:pStyle w:val="Prrafodelista"/>
        <w:numPr>
          <w:ilvl w:val="1"/>
          <w:numId w:val="5"/>
        </w:numPr>
        <w:tabs>
          <w:tab w:val="left" w:pos="2954"/>
        </w:tabs>
        <w:spacing w:before="116" w:line="360" w:lineRule="auto"/>
        <w:ind w:right="249"/>
        <w:jc w:val="both"/>
        <w:rPr>
          <w:sz w:val="20"/>
        </w:rPr>
      </w:pPr>
      <w:r>
        <w:rPr>
          <w:b/>
          <w:sz w:val="20"/>
        </w:rPr>
        <w:t xml:space="preserve">Desastres </w:t>
      </w:r>
      <w:proofErr w:type="gramStart"/>
      <w:r>
        <w:rPr>
          <w:b/>
          <w:sz w:val="20"/>
        </w:rPr>
        <w:t>naturales</w:t>
      </w:r>
      <w:r>
        <w:rPr>
          <w:sz w:val="20"/>
        </w:rPr>
        <w:t>.-</w:t>
      </w:r>
      <w:proofErr w:type="gramEnd"/>
      <w:r>
        <w:rPr>
          <w:sz w:val="20"/>
        </w:rPr>
        <w:t xml:space="preserve"> Los recursos para la aportación al fondo específico para desastres naturales, se realizarán durante el ejercicio con recursos excedentes como lo</w:t>
      </w:r>
      <w:r>
        <w:rPr>
          <w:spacing w:val="-1"/>
          <w:sz w:val="20"/>
        </w:rPr>
        <w:t xml:space="preserve"> </w:t>
      </w:r>
      <w:r>
        <w:rPr>
          <w:sz w:val="20"/>
        </w:rPr>
        <w:t>establece</w:t>
      </w:r>
      <w:r>
        <w:rPr>
          <w:spacing w:val="-1"/>
          <w:sz w:val="20"/>
        </w:rPr>
        <w:t xml:space="preserve"> </w:t>
      </w:r>
      <w:r>
        <w:rPr>
          <w:sz w:val="20"/>
        </w:rPr>
        <w:t>el</w:t>
      </w:r>
      <w:r>
        <w:rPr>
          <w:spacing w:val="-2"/>
          <w:sz w:val="20"/>
        </w:rPr>
        <w:t xml:space="preserve"> </w:t>
      </w:r>
      <w:r>
        <w:rPr>
          <w:sz w:val="20"/>
        </w:rPr>
        <w:t>Código</w:t>
      </w:r>
      <w:r>
        <w:rPr>
          <w:spacing w:val="-1"/>
          <w:sz w:val="20"/>
        </w:rPr>
        <w:t xml:space="preserve"> </w:t>
      </w:r>
      <w:r>
        <w:rPr>
          <w:sz w:val="20"/>
        </w:rPr>
        <w:t>Financiero</w:t>
      </w:r>
      <w:r>
        <w:rPr>
          <w:spacing w:val="-1"/>
          <w:sz w:val="20"/>
        </w:rPr>
        <w:t xml:space="preserve"> </w:t>
      </w:r>
      <w:r>
        <w:rPr>
          <w:sz w:val="20"/>
        </w:rPr>
        <w:t>para</w:t>
      </w:r>
      <w:r>
        <w:rPr>
          <w:spacing w:val="-1"/>
          <w:sz w:val="20"/>
        </w:rPr>
        <w:t xml:space="preserve"> </w:t>
      </w:r>
      <w:r>
        <w:rPr>
          <w:sz w:val="20"/>
        </w:rPr>
        <w:t>el</w:t>
      </w:r>
      <w:r>
        <w:rPr>
          <w:spacing w:val="-4"/>
          <w:sz w:val="20"/>
        </w:rPr>
        <w:t xml:space="preserve"> </w:t>
      </w:r>
      <w:r>
        <w:rPr>
          <w:sz w:val="20"/>
        </w:rPr>
        <w:t>Estado</w:t>
      </w:r>
      <w:r>
        <w:rPr>
          <w:spacing w:val="-3"/>
          <w:sz w:val="20"/>
        </w:rPr>
        <w:t xml:space="preserve"> </w:t>
      </w:r>
      <w:r>
        <w:rPr>
          <w:sz w:val="20"/>
        </w:rPr>
        <w:t>de</w:t>
      </w:r>
      <w:r>
        <w:rPr>
          <w:spacing w:val="-1"/>
          <w:sz w:val="20"/>
        </w:rPr>
        <w:t xml:space="preserve"> </w:t>
      </w:r>
      <w:r>
        <w:rPr>
          <w:sz w:val="20"/>
        </w:rPr>
        <w:t>Tlaxcala</w:t>
      </w:r>
      <w:r>
        <w:rPr>
          <w:spacing w:val="-2"/>
          <w:sz w:val="20"/>
        </w:rPr>
        <w:t xml:space="preserve"> </w:t>
      </w:r>
      <w:r>
        <w:rPr>
          <w:sz w:val="20"/>
        </w:rPr>
        <w:t>y</w:t>
      </w:r>
      <w:r>
        <w:rPr>
          <w:spacing w:val="-1"/>
          <w:sz w:val="20"/>
        </w:rPr>
        <w:t xml:space="preserve"> </w:t>
      </w:r>
      <w:r>
        <w:rPr>
          <w:sz w:val="20"/>
        </w:rPr>
        <w:t>sus</w:t>
      </w:r>
      <w:r>
        <w:rPr>
          <w:spacing w:val="-2"/>
          <w:sz w:val="20"/>
        </w:rPr>
        <w:t xml:space="preserve"> </w:t>
      </w:r>
      <w:r>
        <w:rPr>
          <w:sz w:val="20"/>
        </w:rPr>
        <w:t>Municipios,</w:t>
      </w:r>
      <w:r>
        <w:rPr>
          <w:spacing w:val="-4"/>
          <w:sz w:val="20"/>
        </w:rPr>
        <w:t xml:space="preserve"> </w:t>
      </w:r>
      <w:r>
        <w:rPr>
          <w:sz w:val="20"/>
        </w:rPr>
        <w:t>para cubrir</w:t>
      </w:r>
      <w:r>
        <w:rPr>
          <w:spacing w:val="-4"/>
          <w:sz w:val="20"/>
        </w:rPr>
        <w:t xml:space="preserve"> </w:t>
      </w:r>
      <w:r>
        <w:rPr>
          <w:sz w:val="20"/>
        </w:rPr>
        <w:t>el</w:t>
      </w:r>
      <w:r>
        <w:rPr>
          <w:spacing w:val="-4"/>
          <w:sz w:val="20"/>
        </w:rPr>
        <w:t xml:space="preserve"> </w:t>
      </w:r>
      <w:r>
        <w:rPr>
          <w:sz w:val="20"/>
        </w:rPr>
        <w:t>costo</w:t>
      </w:r>
      <w:r>
        <w:rPr>
          <w:spacing w:val="-3"/>
          <w:sz w:val="20"/>
        </w:rPr>
        <w:t xml:space="preserve"> </w:t>
      </w:r>
      <w:r>
        <w:rPr>
          <w:sz w:val="20"/>
        </w:rPr>
        <w:t>de</w:t>
      </w:r>
      <w:r>
        <w:rPr>
          <w:spacing w:val="-5"/>
          <w:sz w:val="20"/>
        </w:rPr>
        <w:t xml:space="preserve"> </w:t>
      </w:r>
      <w:r>
        <w:rPr>
          <w:sz w:val="20"/>
        </w:rPr>
        <w:t>daños</w:t>
      </w:r>
      <w:r>
        <w:rPr>
          <w:spacing w:val="-4"/>
          <w:sz w:val="20"/>
        </w:rPr>
        <w:t xml:space="preserve"> </w:t>
      </w:r>
      <w:r>
        <w:rPr>
          <w:sz w:val="20"/>
        </w:rPr>
        <w:t>en</w:t>
      </w:r>
      <w:r>
        <w:rPr>
          <w:spacing w:val="-4"/>
          <w:sz w:val="20"/>
        </w:rPr>
        <w:t xml:space="preserve"> </w:t>
      </w:r>
      <w:r>
        <w:rPr>
          <w:sz w:val="20"/>
        </w:rPr>
        <w:t>infraestructura</w:t>
      </w:r>
      <w:r>
        <w:rPr>
          <w:spacing w:val="-4"/>
          <w:sz w:val="20"/>
        </w:rPr>
        <w:t xml:space="preserve"> </w:t>
      </w:r>
      <w:r>
        <w:rPr>
          <w:sz w:val="20"/>
        </w:rPr>
        <w:t>pública</w:t>
      </w:r>
      <w:r>
        <w:rPr>
          <w:spacing w:val="-4"/>
          <w:sz w:val="20"/>
        </w:rPr>
        <w:t xml:space="preserve"> </w:t>
      </w:r>
      <w:r>
        <w:rPr>
          <w:sz w:val="20"/>
        </w:rPr>
        <w:t>y</w:t>
      </w:r>
      <w:r>
        <w:rPr>
          <w:spacing w:val="-3"/>
          <w:sz w:val="20"/>
        </w:rPr>
        <w:t xml:space="preserve"> </w:t>
      </w:r>
      <w:r>
        <w:rPr>
          <w:sz w:val="20"/>
        </w:rPr>
        <w:t>atender</w:t>
      </w:r>
      <w:r>
        <w:rPr>
          <w:spacing w:val="-4"/>
          <w:sz w:val="20"/>
        </w:rPr>
        <w:t xml:space="preserve"> </w:t>
      </w:r>
      <w:r>
        <w:rPr>
          <w:sz w:val="20"/>
        </w:rPr>
        <w:t>a</w:t>
      </w:r>
      <w:r>
        <w:rPr>
          <w:spacing w:val="-4"/>
          <w:sz w:val="20"/>
        </w:rPr>
        <w:t xml:space="preserve"> </w:t>
      </w:r>
      <w:r>
        <w:rPr>
          <w:sz w:val="20"/>
        </w:rPr>
        <w:t>la</w:t>
      </w:r>
      <w:r>
        <w:rPr>
          <w:spacing w:val="-4"/>
          <w:sz w:val="20"/>
        </w:rPr>
        <w:t xml:space="preserve"> </w:t>
      </w:r>
      <w:r>
        <w:rPr>
          <w:sz w:val="20"/>
        </w:rPr>
        <w:t>población</w:t>
      </w:r>
      <w:r>
        <w:rPr>
          <w:spacing w:val="-3"/>
          <w:sz w:val="20"/>
        </w:rPr>
        <w:t xml:space="preserve"> </w:t>
      </w:r>
      <w:r>
        <w:rPr>
          <w:sz w:val="20"/>
        </w:rPr>
        <w:t xml:space="preserve">afectada. Los recursos se deberán depositar en el fideicomiso de administración y pago </w:t>
      </w:r>
      <w:r>
        <w:rPr>
          <w:spacing w:val="-2"/>
          <w:sz w:val="20"/>
        </w:rPr>
        <w:t>correspondiente.</w:t>
      </w:r>
    </w:p>
    <w:p w14:paraId="2CD53D2D" w14:textId="77777777" w:rsidR="00051BA4" w:rsidRDefault="00000000">
      <w:pPr>
        <w:pStyle w:val="Prrafodelista"/>
        <w:numPr>
          <w:ilvl w:val="1"/>
          <w:numId w:val="5"/>
        </w:numPr>
        <w:tabs>
          <w:tab w:val="left" w:pos="2954"/>
        </w:tabs>
        <w:spacing w:line="360" w:lineRule="auto"/>
        <w:ind w:right="249"/>
        <w:jc w:val="both"/>
        <w:rPr>
          <w:sz w:val="20"/>
        </w:rPr>
      </w:pPr>
      <w:r>
        <w:rPr>
          <w:b/>
          <w:sz w:val="20"/>
        </w:rPr>
        <w:t>Servicios</w:t>
      </w:r>
      <w:r>
        <w:rPr>
          <w:b/>
          <w:spacing w:val="-13"/>
          <w:sz w:val="20"/>
        </w:rPr>
        <w:t xml:space="preserve"> </w:t>
      </w:r>
      <w:proofErr w:type="gramStart"/>
      <w:r>
        <w:rPr>
          <w:b/>
          <w:sz w:val="20"/>
        </w:rPr>
        <w:t>personales</w:t>
      </w:r>
      <w:r>
        <w:rPr>
          <w:sz w:val="20"/>
        </w:rPr>
        <w:t>.-</w:t>
      </w:r>
      <w:proofErr w:type="gramEnd"/>
      <w:r>
        <w:rPr>
          <w:spacing w:val="-11"/>
          <w:sz w:val="20"/>
        </w:rPr>
        <w:t xml:space="preserve"> </w:t>
      </w:r>
      <w:r>
        <w:rPr>
          <w:sz w:val="20"/>
        </w:rPr>
        <w:t>Se</w:t>
      </w:r>
      <w:r>
        <w:rPr>
          <w:spacing w:val="-12"/>
          <w:sz w:val="20"/>
        </w:rPr>
        <w:t xml:space="preserve"> </w:t>
      </w:r>
      <w:r>
        <w:rPr>
          <w:sz w:val="20"/>
        </w:rPr>
        <w:t>incluye</w:t>
      </w:r>
      <w:r>
        <w:rPr>
          <w:spacing w:val="-12"/>
          <w:sz w:val="20"/>
        </w:rPr>
        <w:t xml:space="preserve"> </w:t>
      </w:r>
      <w:r>
        <w:rPr>
          <w:sz w:val="20"/>
        </w:rPr>
        <w:t>una</w:t>
      </w:r>
      <w:r>
        <w:rPr>
          <w:spacing w:val="-12"/>
          <w:sz w:val="20"/>
        </w:rPr>
        <w:t xml:space="preserve"> </w:t>
      </w:r>
      <w:r>
        <w:rPr>
          <w:sz w:val="20"/>
        </w:rPr>
        <w:t>sección</w:t>
      </w:r>
      <w:r>
        <w:rPr>
          <w:spacing w:val="-11"/>
          <w:sz w:val="20"/>
        </w:rPr>
        <w:t xml:space="preserve"> </w:t>
      </w:r>
      <w:r>
        <w:rPr>
          <w:sz w:val="20"/>
        </w:rPr>
        <w:t>específica</w:t>
      </w:r>
      <w:r>
        <w:rPr>
          <w:spacing w:val="-13"/>
          <w:sz w:val="20"/>
        </w:rPr>
        <w:t xml:space="preserve"> </w:t>
      </w:r>
      <w:r>
        <w:rPr>
          <w:sz w:val="20"/>
        </w:rPr>
        <w:t>correspondiente</w:t>
      </w:r>
      <w:r>
        <w:rPr>
          <w:spacing w:val="-11"/>
          <w:sz w:val="20"/>
        </w:rPr>
        <w:t xml:space="preserve"> </w:t>
      </w:r>
      <w:r>
        <w:rPr>
          <w:sz w:val="20"/>
        </w:rPr>
        <w:t>al</w:t>
      </w:r>
      <w:r>
        <w:rPr>
          <w:spacing w:val="-13"/>
          <w:sz w:val="20"/>
        </w:rPr>
        <w:t xml:space="preserve"> </w:t>
      </w:r>
      <w:r>
        <w:rPr>
          <w:sz w:val="20"/>
        </w:rPr>
        <w:t>gasto</w:t>
      </w:r>
      <w:r>
        <w:rPr>
          <w:spacing w:val="-11"/>
          <w:sz w:val="20"/>
        </w:rPr>
        <w:t xml:space="preserve"> </w:t>
      </w:r>
      <w:r>
        <w:rPr>
          <w:sz w:val="20"/>
        </w:rPr>
        <w:t>en servicios personales, el cual comprende las remuneraciones de los servidores públicos,</w:t>
      </w:r>
      <w:r>
        <w:rPr>
          <w:spacing w:val="-12"/>
          <w:sz w:val="20"/>
        </w:rPr>
        <w:t xml:space="preserve"> </w:t>
      </w:r>
      <w:r>
        <w:rPr>
          <w:sz w:val="20"/>
        </w:rPr>
        <w:t>desglosando</w:t>
      </w:r>
      <w:r>
        <w:rPr>
          <w:spacing w:val="-11"/>
          <w:sz w:val="20"/>
        </w:rPr>
        <w:t xml:space="preserve"> </w:t>
      </w:r>
      <w:r>
        <w:rPr>
          <w:sz w:val="20"/>
        </w:rPr>
        <w:t>las</w:t>
      </w:r>
      <w:r>
        <w:rPr>
          <w:spacing w:val="-13"/>
          <w:sz w:val="20"/>
        </w:rPr>
        <w:t xml:space="preserve"> </w:t>
      </w:r>
      <w:r>
        <w:rPr>
          <w:sz w:val="20"/>
        </w:rPr>
        <w:t>percepciones</w:t>
      </w:r>
      <w:r>
        <w:rPr>
          <w:spacing w:val="-12"/>
          <w:sz w:val="20"/>
        </w:rPr>
        <w:t xml:space="preserve"> </w:t>
      </w:r>
      <w:r>
        <w:rPr>
          <w:sz w:val="20"/>
        </w:rPr>
        <w:t>ordinarias</w:t>
      </w:r>
      <w:r>
        <w:rPr>
          <w:spacing w:val="-13"/>
          <w:sz w:val="20"/>
        </w:rPr>
        <w:t xml:space="preserve"> </w:t>
      </w:r>
      <w:r>
        <w:rPr>
          <w:sz w:val="20"/>
        </w:rPr>
        <w:t>y</w:t>
      </w:r>
      <w:r>
        <w:rPr>
          <w:spacing w:val="-11"/>
          <w:sz w:val="20"/>
        </w:rPr>
        <w:t xml:space="preserve"> </w:t>
      </w:r>
      <w:r>
        <w:rPr>
          <w:sz w:val="20"/>
        </w:rPr>
        <w:t>extraordinarias,</w:t>
      </w:r>
      <w:r>
        <w:rPr>
          <w:spacing w:val="-12"/>
          <w:sz w:val="20"/>
        </w:rPr>
        <w:t xml:space="preserve"> </w:t>
      </w:r>
      <w:r>
        <w:rPr>
          <w:sz w:val="20"/>
        </w:rPr>
        <w:t>e</w:t>
      </w:r>
      <w:r>
        <w:rPr>
          <w:spacing w:val="-12"/>
          <w:sz w:val="20"/>
        </w:rPr>
        <w:t xml:space="preserve"> </w:t>
      </w:r>
      <w:r>
        <w:rPr>
          <w:sz w:val="20"/>
        </w:rPr>
        <w:t>incluyendo</w:t>
      </w:r>
      <w:r>
        <w:rPr>
          <w:spacing w:val="-11"/>
          <w:sz w:val="20"/>
        </w:rPr>
        <w:t xml:space="preserve"> </w:t>
      </w:r>
      <w:r>
        <w:rPr>
          <w:sz w:val="20"/>
        </w:rPr>
        <w:t>las erogaciones por concepto de obligaciones de carácter fiscal y de seguridad social inherentes a las mismas.</w:t>
      </w:r>
    </w:p>
    <w:p w14:paraId="0B98AC83" w14:textId="77777777" w:rsidR="00051BA4" w:rsidRDefault="00000000">
      <w:pPr>
        <w:pStyle w:val="Prrafodelista"/>
        <w:numPr>
          <w:ilvl w:val="1"/>
          <w:numId w:val="5"/>
        </w:numPr>
        <w:tabs>
          <w:tab w:val="left" w:pos="2954"/>
        </w:tabs>
        <w:spacing w:line="360" w:lineRule="auto"/>
        <w:ind w:right="244"/>
        <w:jc w:val="both"/>
        <w:rPr>
          <w:sz w:val="20"/>
        </w:rPr>
      </w:pPr>
      <w:r>
        <w:rPr>
          <w:b/>
          <w:sz w:val="20"/>
        </w:rPr>
        <w:t>Excedentes</w:t>
      </w:r>
      <w:r>
        <w:rPr>
          <w:b/>
          <w:spacing w:val="-13"/>
          <w:sz w:val="20"/>
        </w:rPr>
        <w:t xml:space="preserve"> </w:t>
      </w:r>
      <w:proofErr w:type="gramStart"/>
      <w:r>
        <w:rPr>
          <w:b/>
          <w:sz w:val="20"/>
        </w:rPr>
        <w:t>presupuestarios</w:t>
      </w:r>
      <w:r>
        <w:rPr>
          <w:sz w:val="20"/>
        </w:rPr>
        <w:t>.-</w:t>
      </w:r>
      <w:proofErr w:type="gramEnd"/>
      <w:r>
        <w:rPr>
          <w:spacing w:val="-12"/>
          <w:sz w:val="20"/>
        </w:rPr>
        <w:t xml:space="preserve"> </w:t>
      </w:r>
      <w:r>
        <w:rPr>
          <w:sz w:val="20"/>
        </w:rPr>
        <w:t>Por</w:t>
      </w:r>
      <w:r>
        <w:rPr>
          <w:spacing w:val="-13"/>
          <w:sz w:val="20"/>
        </w:rPr>
        <w:t xml:space="preserve"> </w:t>
      </w:r>
      <w:r>
        <w:rPr>
          <w:sz w:val="20"/>
        </w:rPr>
        <w:t>otro</w:t>
      </w:r>
      <w:r>
        <w:rPr>
          <w:spacing w:val="-12"/>
          <w:sz w:val="20"/>
        </w:rPr>
        <w:t xml:space="preserve"> </w:t>
      </w:r>
      <w:r>
        <w:rPr>
          <w:sz w:val="20"/>
        </w:rPr>
        <w:t>lado,</w:t>
      </w:r>
      <w:r>
        <w:rPr>
          <w:spacing w:val="-13"/>
          <w:sz w:val="20"/>
        </w:rPr>
        <w:t xml:space="preserve"> </w:t>
      </w:r>
      <w:r>
        <w:rPr>
          <w:sz w:val="20"/>
        </w:rPr>
        <w:t>en</w:t>
      </w:r>
      <w:r>
        <w:rPr>
          <w:spacing w:val="-12"/>
          <w:sz w:val="20"/>
        </w:rPr>
        <w:t xml:space="preserve"> </w:t>
      </w:r>
      <w:r>
        <w:rPr>
          <w:sz w:val="20"/>
        </w:rPr>
        <w:t>el</w:t>
      </w:r>
      <w:r>
        <w:rPr>
          <w:spacing w:val="-13"/>
          <w:sz w:val="20"/>
        </w:rPr>
        <w:t xml:space="preserve"> </w:t>
      </w:r>
      <w:r>
        <w:rPr>
          <w:sz w:val="20"/>
        </w:rPr>
        <w:t>proyecto</w:t>
      </w:r>
      <w:r>
        <w:rPr>
          <w:spacing w:val="-12"/>
          <w:sz w:val="20"/>
        </w:rPr>
        <w:t xml:space="preserve"> </w:t>
      </w:r>
      <w:r>
        <w:rPr>
          <w:sz w:val="20"/>
        </w:rPr>
        <w:t>se</w:t>
      </w:r>
      <w:r>
        <w:rPr>
          <w:spacing w:val="-13"/>
          <w:sz w:val="20"/>
        </w:rPr>
        <w:t xml:space="preserve"> </w:t>
      </w:r>
      <w:r>
        <w:rPr>
          <w:sz w:val="20"/>
        </w:rPr>
        <w:t>establece</w:t>
      </w:r>
      <w:r>
        <w:rPr>
          <w:spacing w:val="-12"/>
          <w:sz w:val="20"/>
        </w:rPr>
        <w:t xml:space="preserve"> </w:t>
      </w:r>
      <w:r>
        <w:rPr>
          <w:sz w:val="20"/>
        </w:rPr>
        <w:t>que,</w:t>
      </w:r>
      <w:r>
        <w:rPr>
          <w:spacing w:val="-13"/>
          <w:sz w:val="20"/>
        </w:rPr>
        <w:t xml:space="preserve"> </w:t>
      </w:r>
      <w:r>
        <w:rPr>
          <w:sz w:val="20"/>
        </w:rPr>
        <w:t>en</w:t>
      </w:r>
      <w:r>
        <w:rPr>
          <w:spacing w:val="-12"/>
          <w:sz w:val="20"/>
        </w:rPr>
        <w:t xml:space="preserve"> </w:t>
      </w:r>
      <w:r>
        <w:rPr>
          <w:sz w:val="20"/>
        </w:rPr>
        <w:t>caso de cumplirse o rebasarse las expectativas económicas previstas, los excedentes presupuestarios que se determinen, deberán aplicarse, de conformidad con lo establecido en el Código Financiero para el Estado de Tlaxcala y sus Municipios como sigue:</w:t>
      </w:r>
    </w:p>
    <w:p w14:paraId="7B1EC3CD" w14:textId="77777777" w:rsidR="00051BA4" w:rsidRDefault="00051BA4">
      <w:pPr>
        <w:pStyle w:val="Textoindependiente"/>
        <w:spacing w:before="11"/>
        <w:rPr>
          <w:sz w:val="29"/>
        </w:rPr>
      </w:pPr>
    </w:p>
    <w:p w14:paraId="664A81BC" w14:textId="77777777" w:rsidR="00051BA4" w:rsidRDefault="00000000">
      <w:pPr>
        <w:pStyle w:val="Prrafodelista"/>
        <w:numPr>
          <w:ilvl w:val="2"/>
          <w:numId w:val="5"/>
        </w:numPr>
        <w:tabs>
          <w:tab w:val="left" w:pos="3674"/>
        </w:tabs>
        <w:spacing w:line="360" w:lineRule="auto"/>
        <w:ind w:right="247"/>
        <w:jc w:val="both"/>
        <w:rPr>
          <w:sz w:val="20"/>
        </w:rPr>
      </w:pPr>
      <w:r>
        <w:rPr>
          <w:sz w:val="20"/>
        </w:rPr>
        <w:t>Por lo menos el 50 por ciento para la amortización anticipada de la Deuda Pública, el pago de adeudos de ejercicios fiscales anteriores, pasivos circulantes</w:t>
      </w:r>
      <w:r>
        <w:rPr>
          <w:spacing w:val="-9"/>
          <w:sz w:val="20"/>
        </w:rPr>
        <w:t xml:space="preserve"> </w:t>
      </w:r>
      <w:r>
        <w:rPr>
          <w:sz w:val="20"/>
        </w:rPr>
        <w:t>y</w:t>
      </w:r>
      <w:r>
        <w:rPr>
          <w:spacing w:val="-8"/>
          <w:sz w:val="20"/>
        </w:rPr>
        <w:t xml:space="preserve"> </w:t>
      </w:r>
      <w:r>
        <w:rPr>
          <w:sz w:val="20"/>
        </w:rPr>
        <w:t>otras</w:t>
      </w:r>
      <w:r>
        <w:rPr>
          <w:spacing w:val="-12"/>
          <w:sz w:val="20"/>
        </w:rPr>
        <w:t xml:space="preserve"> </w:t>
      </w:r>
      <w:r>
        <w:rPr>
          <w:sz w:val="20"/>
        </w:rPr>
        <w:t>obligaciones,</w:t>
      </w:r>
      <w:r>
        <w:rPr>
          <w:spacing w:val="-8"/>
          <w:sz w:val="20"/>
        </w:rPr>
        <w:t xml:space="preserve"> </w:t>
      </w:r>
      <w:r>
        <w:rPr>
          <w:sz w:val="20"/>
        </w:rPr>
        <w:t>en</w:t>
      </w:r>
      <w:r>
        <w:rPr>
          <w:spacing w:val="-7"/>
          <w:sz w:val="20"/>
        </w:rPr>
        <w:t xml:space="preserve"> </w:t>
      </w:r>
      <w:r>
        <w:rPr>
          <w:sz w:val="20"/>
        </w:rPr>
        <w:t>cuyos</w:t>
      </w:r>
      <w:r>
        <w:rPr>
          <w:spacing w:val="-9"/>
          <w:sz w:val="20"/>
        </w:rPr>
        <w:t xml:space="preserve"> </w:t>
      </w:r>
      <w:r>
        <w:rPr>
          <w:sz w:val="20"/>
        </w:rPr>
        <w:t>contratos</w:t>
      </w:r>
      <w:r>
        <w:rPr>
          <w:spacing w:val="-9"/>
          <w:sz w:val="20"/>
        </w:rPr>
        <w:t xml:space="preserve"> </w:t>
      </w:r>
      <w:r>
        <w:rPr>
          <w:sz w:val="20"/>
        </w:rPr>
        <w:t>se</w:t>
      </w:r>
      <w:r>
        <w:rPr>
          <w:spacing w:val="-11"/>
          <w:sz w:val="20"/>
        </w:rPr>
        <w:t xml:space="preserve"> </w:t>
      </w:r>
      <w:r>
        <w:rPr>
          <w:sz w:val="20"/>
        </w:rPr>
        <w:t>haya</w:t>
      </w:r>
      <w:r>
        <w:rPr>
          <w:spacing w:val="-11"/>
          <w:sz w:val="20"/>
        </w:rPr>
        <w:t xml:space="preserve"> </w:t>
      </w:r>
      <w:r>
        <w:rPr>
          <w:sz w:val="20"/>
        </w:rPr>
        <w:t>pactado</w:t>
      </w:r>
      <w:r>
        <w:rPr>
          <w:spacing w:val="-8"/>
          <w:sz w:val="20"/>
        </w:rPr>
        <w:t xml:space="preserve"> </w:t>
      </w:r>
      <w:r>
        <w:rPr>
          <w:sz w:val="20"/>
        </w:rPr>
        <w:t>el</w:t>
      </w:r>
      <w:r>
        <w:rPr>
          <w:spacing w:val="-9"/>
          <w:sz w:val="20"/>
        </w:rPr>
        <w:t xml:space="preserve"> </w:t>
      </w:r>
      <w:r>
        <w:rPr>
          <w:sz w:val="20"/>
        </w:rPr>
        <w:t>pago anticipado sin incurrir en penalidades y representen una disminución del saldo registrado en la cuenta pública del cierre del ejercicio inmediato anterior,</w:t>
      </w:r>
      <w:r>
        <w:rPr>
          <w:spacing w:val="-13"/>
          <w:sz w:val="20"/>
        </w:rPr>
        <w:t xml:space="preserve"> </w:t>
      </w:r>
      <w:r>
        <w:rPr>
          <w:sz w:val="20"/>
        </w:rPr>
        <w:t>así</w:t>
      </w:r>
      <w:r>
        <w:rPr>
          <w:spacing w:val="-12"/>
          <w:sz w:val="20"/>
        </w:rPr>
        <w:t xml:space="preserve"> </w:t>
      </w:r>
      <w:r>
        <w:rPr>
          <w:sz w:val="20"/>
        </w:rPr>
        <w:t>como</w:t>
      </w:r>
      <w:r>
        <w:rPr>
          <w:spacing w:val="-13"/>
          <w:sz w:val="20"/>
        </w:rPr>
        <w:t xml:space="preserve"> </w:t>
      </w:r>
      <w:r>
        <w:rPr>
          <w:sz w:val="20"/>
        </w:rPr>
        <w:t>el</w:t>
      </w:r>
      <w:r>
        <w:rPr>
          <w:spacing w:val="-12"/>
          <w:sz w:val="20"/>
        </w:rPr>
        <w:t xml:space="preserve"> </w:t>
      </w:r>
      <w:r>
        <w:rPr>
          <w:sz w:val="20"/>
        </w:rPr>
        <w:t>pago</w:t>
      </w:r>
      <w:r>
        <w:rPr>
          <w:spacing w:val="-13"/>
          <w:sz w:val="20"/>
        </w:rPr>
        <w:t xml:space="preserve"> </w:t>
      </w:r>
      <w:r>
        <w:rPr>
          <w:sz w:val="20"/>
        </w:rPr>
        <w:t>de</w:t>
      </w:r>
      <w:r>
        <w:rPr>
          <w:spacing w:val="-12"/>
          <w:sz w:val="20"/>
        </w:rPr>
        <w:t xml:space="preserve"> </w:t>
      </w:r>
      <w:r>
        <w:rPr>
          <w:sz w:val="20"/>
        </w:rPr>
        <w:t>sentencias</w:t>
      </w:r>
      <w:r>
        <w:rPr>
          <w:spacing w:val="-13"/>
          <w:sz w:val="20"/>
        </w:rPr>
        <w:t xml:space="preserve"> </w:t>
      </w:r>
      <w:r>
        <w:rPr>
          <w:sz w:val="20"/>
        </w:rPr>
        <w:t>definitivas</w:t>
      </w:r>
      <w:r>
        <w:rPr>
          <w:spacing w:val="-12"/>
          <w:sz w:val="20"/>
        </w:rPr>
        <w:t xml:space="preserve"> </w:t>
      </w:r>
      <w:r>
        <w:rPr>
          <w:sz w:val="20"/>
        </w:rPr>
        <w:t>emitidas</w:t>
      </w:r>
      <w:r>
        <w:rPr>
          <w:spacing w:val="-13"/>
          <w:sz w:val="20"/>
        </w:rPr>
        <w:t xml:space="preserve"> </w:t>
      </w:r>
      <w:r>
        <w:rPr>
          <w:sz w:val="20"/>
        </w:rPr>
        <w:t>por</w:t>
      </w:r>
      <w:r>
        <w:rPr>
          <w:spacing w:val="-12"/>
          <w:sz w:val="20"/>
        </w:rPr>
        <w:t xml:space="preserve"> </w:t>
      </w:r>
      <w:r>
        <w:rPr>
          <w:sz w:val="20"/>
        </w:rPr>
        <w:t>la</w:t>
      </w:r>
      <w:r>
        <w:rPr>
          <w:spacing w:val="-13"/>
          <w:sz w:val="20"/>
        </w:rPr>
        <w:t xml:space="preserve"> </w:t>
      </w:r>
      <w:r>
        <w:rPr>
          <w:sz w:val="20"/>
        </w:rPr>
        <w:t>autoridad competente,</w:t>
      </w:r>
      <w:r>
        <w:rPr>
          <w:spacing w:val="-7"/>
          <w:sz w:val="20"/>
        </w:rPr>
        <w:t xml:space="preserve"> </w:t>
      </w:r>
      <w:r>
        <w:rPr>
          <w:sz w:val="20"/>
        </w:rPr>
        <w:t>la</w:t>
      </w:r>
      <w:r>
        <w:rPr>
          <w:spacing w:val="-8"/>
          <w:sz w:val="20"/>
        </w:rPr>
        <w:t xml:space="preserve"> </w:t>
      </w:r>
      <w:r>
        <w:rPr>
          <w:sz w:val="20"/>
        </w:rPr>
        <w:t>aportación</w:t>
      </w:r>
      <w:r>
        <w:rPr>
          <w:spacing w:val="-7"/>
          <w:sz w:val="20"/>
        </w:rPr>
        <w:t xml:space="preserve"> </w:t>
      </w:r>
      <w:r>
        <w:rPr>
          <w:sz w:val="20"/>
        </w:rPr>
        <w:t>a</w:t>
      </w:r>
      <w:r>
        <w:rPr>
          <w:spacing w:val="-7"/>
          <w:sz w:val="20"/>
        </w:rPr>
        <w:t xml:space="preserve"> </w:t>
      </w:r>
      <w:r>
        <w:rPr>
          <w:sz w:val="20"/>
        </w:rPr>
        <w:t>fondos</w:t>
      </w:r>
      <w:r>
        <w:rPr>
          <w:spacing w:val="-8"/>
          <w:sz w:val="20"/>
        </w:rPr>
        <w:t xml:space="preserve"> </w:t>
      </w:r>
      <w:r>
        <w:rPr>
          <w:sz w:val="20"/>
        </w:rPr>
        <w:t>para</w:t>
      </w:r>
      <w:r>
        <w:rPr>
          <w:spacing w:val="-7"/>
          <w:sz w:val="20"/>
        </w:rPr>
        <w:t xml:space="preserve"> </w:t>
      </w:r>
      <w:r>
        <w:rPr>
          <w:sz w:val="20"/>
        </w:rPr>
        <w:t>la</w:t>
      </w:r>
      <w:r>
        <w:rPr>
          <w:spacing w:val="-8"/>
          <w:sz w:val="20"/>
        </w:rPr>
        <w:t xml:space="preserve"> </w:t>
      </w:r>
      <w:r>
        <w:rPr>
          <w:sz w:val="20"/>
        </w:rPr>
        <w:t>atención</w:t>
      </w:r>
      <w:r>
        <w:rPr>
          <w:spacing w:val="-9"/>
          <w:sz w:val="20"/>
        </w:rPr>
        <w:t xml:space="preserve"> </w:t>
      </w:r>
      <w:r>
        <w:rPr>
          <w:sz w:val="20"/>
        </w:rPr>
        <w:t>de</w:t>
      </w:r>
      <w:r>
        <w:rPr>
          <w:spacing w:val="-7"/>
          <w:sz w:val="20"/>
        </w:rPr>
        <w:t xml:space="preserve"> </w:t>
      </w:r>
      <w:r>
        <w:rPr>
          <w:sz w:val="20"/>
        </w:rPr>
        <w:t>desastres</w:t>
      </w:r>
      <w:r>
        <w:rPr>
          <w:spacing w:val="-8"/>
          <w:sz w:val="20"/>
        </w:rPr>
        <w:t xml:space="preserve"> </w:t>
      </w:r>
      <w:r>
        <w:rPr>
          <w:sz w:val="20"/>
        </w:rPr>
        <w:t>naturales</w:t>
      </w:r>
      <w:r>
        <w:rPr>
          <w:spacing w:val="-8"/>
          <w:sz w:val="20"/>
        </w:rPr>
        <w:t xml:space="preserve"> </w:t>
      </w:r>
      <w:r>
        <w:rPr>
          <w:sz w:val="20"/>
        </w:rPr>
        <w:t>y de pensiones, y</w:t>
      </w:r>
    </w:p>
    <w:p w14:paraId="536009A6" w14:textId="77777777" w:rsidR="00051BA4" w:rsidRDefault="00000000">
      <w:pPr>
        <w:pStyle w:val="Prrafodelista"/>
        <w:numPr>
          <w:ilvl w:val="2"/>
          <w:numId w:val="5"/>
        </w:numPr>
        <w:tabs>
          <w:tab w:val="left" w:pos="3674"/>
        </w:tabs>
        <w:spacing w:before="1" w:line="360" w:lineRule="auto"/>
        <w:ind w:right="246"/>
        <w:jc w:val="both"/>
        <w:rPr>
          <w:sz w:val="20"/>
        </w:rPr>
      </w:pPr>
      <w:r>
        <w:rPr>
          <w:sz w:val="20"/>
        </w:rPr>
        <w:t>En su caso, el remanente para: Inversión pública productiva, a través del Fondo de Inversión Pública Productiva Estatal o Municipal, según sea el caso,</w:t>
      </w:r>
      <w:r>
        <w:rPr>
          <w:spacing w:val="-8"/>
          <w:sz w:val="20"/>
        </w:rPr>
        <w:t xml:space="preserve"> </w:t>
      </w:r>
      <w:r>
        <w:rPr>
          <w:sz w:val="20"/>
        </w:rPr>
        <w:t>con</w:t>
      </w:r>
      <w:r>
        <w:rPr>
          <w:spacing w:val="-8"/>
          <w:sz w:val="20"/>
        </w:rPr>
        <w:t xml:space="preserve"> </w:t>
      </w:r>
      <w:r>
        <w:rPr>
          <w:sz w:val="20"/>
        </w:rPr>
        <w:t>el</w:t>
      </w:r>
      <w:r>
        <w:rPr>
          <w:spacing w:val="-11"/>
          <w:sz w:val="20"/>
        </w:rPr>
        <w:t xml:space="preserve"> </w:t>
      </w:r>
      <w:r>
        <w:rPr>
          <w:sz w:val="20"/>
        </w:rPr>
        <w:t>fin</w:t>
      </w:r>
      <w:r>
        <w:rPr>
          <w:spacing w:val="-10"/>
          <w:sz w:val="20"/>
        </w:rPr>
        <w:t xml:space="preserve"> </w:t>
      </w:r>
      <w:r>
        <w:rPr>
          <w:sz w:val="20"/>
        </w:rPr>
        <w:t>de</w:t>
      </w:r>
      <w:r>
        <w:rPr>
          <w:spacing w:val="-8"/>
          <w:sz w:val="20"/>
        </w:rPr>
        <w:t xml:space="preserve"> </w:t>
      </w:r>
      <w:r>
        <w:rPr>
          <w:sz w:val="20"/>
        </w:rPr>
        <w:t>que</w:t>
      </w:r>
      <w:r>
        <w:rPr>
          <w:spacing w:val="-8"/>
          <w:sz w:val="20"/>
        </w:rPr>
        <w:t xml:space="preserve"> </w:t>
      </w:r>
      <w:r>
        <w:rPr>
          <w:sz w:val="20"/>
        </w:rPr>
        <w:t>los</w:t>
      </w:r>
      <w:r>
        <w:rPr>
          <w:spacing w:val="-9"/>
          <w:sz w:val="20"/>
        </w:rPr>
        <w:t xml:space="preserve"> </w:t>
      </w:r>
      <w:r>
        <w:rPr>
          <w:sz w:val="20"/>
        </w:rPr>
        <w:t>recursos</w:t>
      </w:r>
      <w:r>
        <w:rPr>
          <w:spacing w:val="-9"/>
          <w:sz w:val="20"/>
        </w:rPr>
        <w:t xml:space="preserve"> </w:t>
      </w:r>
      <w:r>
        <w:rPr>
          <w:sz w:val="20"/>
        </w:rPr>
        <w:t>correspondientes</w:t>
      </w:r>
      <w:r>
        <w:rPr>
          <w:spacing w:val="-9"/>
          <w:sz w:val="20"/>
        </w:rPr>
        <w:t xml:space="preserve"> </w:t>
      </w:r>
      <w:r>
        <w:rPr>
          <w:sz w:val="20"/>
        </w:rPr>
        <w:t>se</w:t>
      </w:r>
      <w:r>
        <w:rPr>
          <w:spacing w:val="-8"/>
          <w:sz w:val="20"/>
        </w:rPr>
        <w:t xml:space="preserve"> </w:t>
      </w:r>
      <w:r>
        <w:rPr>
          <w:sz w:val="20"/>
        </w:rPr>
        <w:t>ejerzan</w:t>
      </w:r>
      <w:r>
        <w:rPr>
          <w:spacing w:val="-8"/>
          <w:sz w:val="20"/>
        </w:rPr>
        <w:t xml:space="preserve"> </w:t>
      </w:r>
      <w:r>
        <w:rPr>
          <w:sz w:val="20"/>
        </w:rPr>
        <w:t>a</w:t>
      </w:r>
      <w:r>
        <w:rPr>
          <w:spacing w:val="-8"/>
          <w:sz w:val="20"/>
        </w:rPr>
        <w:t xml:space="preserve"> </w:t>
      </w:r>
      <w:r>
        <w:rPr>
          <w:sz w:val="20"/>
        </w:rPr>
        <w:t>más</w:t>
      </w:r>
      <w:r>
        <w:rPr>
          <w:spacing w:val="-9"/>
          <w:sz w:val="20"/>
        </w:rPr>
        <w:t xml:space="preserve"> </w:t>
      </w:r>
      <w:r>
        <w:rPr>
          <w:sz w:val="20"/>
        </w:rPr>
        <w:t>tardar en el ejercicio inmediato siguiente y el Fondo de Compensación Estatal o</w:t>
      </w:r>
    </w:p>
    <w:p w14:paraId="265F04EA" w14:textId="77777777" w:rsidR="00051BA4" w:rsidRDefault="00051BA4">
      <w:pPr>
        <w:spacing w:line="360" w:lineRule="auto"/>
        <w:jc w:val="both"/>
        <w:rPr>
          <w:sz w:val="20"/>
        </w:rPr>
        <w:sectPr w:rsidR="00051BA4">
          <w:pgSz w:w="12240" w:h="15840"/>
          <w:pgMar w:top="1820" w:right="600" w:bottom="960" w:left="1720" w:header="0" w:footer="774" w:gutter="0"/>
          <w:cols w:space="720"/>
        </w:sectPr>
      </w:pPr>
    </w:p>
    <w:p w14:paraId="264C5628" w14:textId="77777777" w:rsidR="00051BA4" w:rsidRDefault="00051BA4">
      <w:pPr>
        <w:pStyle w:val="Textoindependiente"/>
      </w:pPr>
    </w:p>
    <w:p w14:paraId="59920B81" w14:textId="77777777" w:rsidR="00051BA4" w:rsidRDefault="00051BA4">
      <w:pPr>
        <w:pStyle w:val="Textoindependiente"/>
      </w:pPr>
    </w:p>
    <w:p w14:paraId="52D03EEF" w14:textId="77777777" w:rsidR="00051BA4" w:rsidRDefault="00051BA4">
      <w:pPr>
        <w:pStyle w:val="Textoindependiente"/>
      </w:pPr>
    </w:p>
    <w:p w14:paraId="1A0B4652" w14:textId="77777777" w:rsidR="00051BA4" w:rsidRDefault="00051BA4">
      <w:pPr>
        <w:pStyle w:val="Textoindependiente"/>
        <w:spacing w:before="4"/>
      </w:pPr>
    </w:p>
    <w:p w14:paraId="3D95760E" w14:textId="77777777" w:rsidR="00051BA4" w:rsidRDefault="00000000">
      <w:pPr>
        <w:pStyle w:val="Textoindependiente"/>
        <w:spacing w:before="91" w:line="360" w:lineRule="auto"/>
        <w:ind w:left="3673"/>
      </w:pPr>
      <w:r>
        <w:t>Municipal, según sea el caso, que tiene por objeto compensar la caída de Ingresos de libre disposición de ejercicios subsecuentes.</w:t>
      </w:r>
    </w:p>
    <w:p w14:paraId="29DECEC1" w14:textId="77777777" w:rsidR="00051BA4" w:rsidRDefault="00051BA4">
      <w:pPr>
        <w:pStyle w:val="Textoindependiente"/>
        <w:spacing w:before="11"/>
        <w:rPr>
          <w:sz w:val="29"/>
        </w:rPr>
      </w:pPr>
    </w:p>
    <w:p w14:paraId="63AE8985" w14:textId="77777777" w:rsidR="00051BA4" w:rsidRDefault="00000000">
      <w:pPr>
        <w:pStyle w:val="Textoindependiente"/>
        <w:spacing w:line="360" w:lineRule="auto"/>
        <w:ind w:left="1513" w:right="250"/>
        <w:jc w:val="both"/>
      </w:pPr>
      <w:r>
        <w:t>Los ingresos excedentes podrán destinarse a los rubros mencionados sin limitación alguna, siempre y cuando el Estado se clasifique en un nivel</w:t>
      </w:r>
      <w:r>
        <w:rPr>
          <w:spacing w:val="-1"/>
        </w:rPr>
        <w:t xml:space="preserve"> </w:t>
      </w:r>
      <w:r>
        <w:t>de endeudamiento sostenible de acuerdo con el</w:t>
      </w:r>
      <w:r>
        <w:rPr>
          <w:spacing w:val="-1"/>
        </w:rPr>
        <w:t xml:space="preserve"> </w:t>
      </w:r>
      <w:r>
        <w:t xml:space="preserve">Sistema de </w:t>
      </w:r>
      <w:r>
        <w:rPr>
          <w:spacing w:val="-2"/>
        </w:rPr>
        <w:t>Alertas.</w:t>
      </w:r>
    </w:p>
    <w:p w14:paraId="39DE9121" w14:textId="77777777" w:rsidR="00051BA4" w:rsidRDefault="00051BA4">
      <w:pPr>
        <w:pStyle w:val="Textoindependiente"/>
        <w:spacing w:before="1"/>
        <w:rPr>
          <w:sz w:val="30"/>
        </w:rPr>
      </w:pPr>
    </w:p>
    <w:p w14:paraId="2A72625A" w14:textId="77777777" w:rsidR="00051BA4" w:rsidRDefault="00000000">
      <w:pPr>
        <w:pStyle w:val="Textoindependiente"/>
        <w:spacing w:line="360" w:lineRule="auto"/>
        <w:ind w:left="1513" w:right="244"/>
        <w:jc w:val="both"/>
      </w:pPr>
      <w:r>
        <w:t xml:space="preserve">Y por la Ley de Disciplina Financiera de las Entidades Federativas y los Municipios que enuncia lo </w:t>
      </w:r>
      <w:r>
        <w:rPr>
          <w:spacing w:val="-2"/>
        </w:rPr>
        <w:t>siguiente:</w:t>
      </w:r>
    </w:p>
    <w:p w14:paraId="0133D57D" w14:textId="77777777" w:rsidR="00051BA4" w:rsidRDefault="00000000">
      <w:pPr>
        <w:pStyle w:val="Textoindependiente"/>
        <w:spacing w:before="1" w:line="360" w:lineRule="auto"/>
        <w:ind w:left="2233" w:right="254" w:hanging="361"/>
        <w:jc w:val="both"/>
      </w:pPr>
      <w:r>
        <w:t>1.</w:t>
      </w:r>
      <w:r>
        <w:rPr>
          <w:spacing w:val="80"/>
        </w:rPr>
        <w:t xml:space="preserve"> </w:t>
      </w:r>
      <w:r>
        <w:t>Cuando la Entidad Federativa se clasifique en un nivel de endeudamiento sostenible de acuerdo con el Sistema de Alertas, podrá utilizar hasta un 5 por ciento de los recursos a los que se refiere el presente artículo para cubrir Gasto Corriente.</w:t>
      </w:r>
    </w:p>
    <w:p w14:paraId="3C91D821" w14:textId="77777777" w:rsidR="00051BA4" w:rsidRDefault="00000000">
      <w:pPr>
        <w:pStyle w:val="Textoindependiente"/>
        <w:spacing w:before="172" w:line="360" w:lineRule="auto"/>
        <w:ind w:left="1513" w:right="252"/>
        <w:jc w:val="both"/>
      </w:pPr>
      <w:r>
        <w:t>Los</w:t>
      </w:r>
      <w:r>
        <w:rPr>
          <w:spacing w:val="-13"/>
        </w:rPr>
        <w:t xml:space="preserve"> </w:t>
      </w:r>
      <w:r>
        <w:t>Municipios</w:t>
      </w:r>
      <w:r>
        <w:rPr>
          <w:spacing w:val="-12"/>
        </w:rPr>
        <w:t xml:space="preserve"> </w:t>
      </w:r>
      <w:r>
        <w:t>y</w:t>
      </w:r>
      <w:r>
        <w:rPr>
          <w:spacing w:val="-13"/>
        </w:rPr>
        <w:t xml:space="preserve"> </w:t>
      </w:r>
      <w:r>
        <w:t>demás</w:t>
      </w:r>
      <w:r>
        <w:rPr>
          <w:spacing w:val="-12"/>
        </w:rPr>
        <w:t xml:space="preserve"> </w:t>
      </w:r>
      <w:r>
        <w:t>entes</w:t>
      </w:r>
      <w:r>
        <w:rPr>
          <w:spacing w:val="-13"/>
        </w:rPr>
        <w:t xml:space="preserve"> </w:t>
      </w:r>
      <w:r>
        <w:t>públicos</w:t>
      </w:r>
      <w:r>
        <w:rPr>
          <w:spacing w:val="-12"/>
        </w:rPr>
        <w:t xml:space="preserve"> </w:t>
      </w:r>
      <w:r>
        <w:t>se</w:t>
      </w:r>
      <w:r>
        <w:rPr>
          <w:spacing w:val="-13"/>
        </w:rPr>
        <w:t xml:space="preserve"> </w:t>
      </w:r>
      <w:r>
        <w:t>apegarán</w:t>
      </w:r>
      <w:r>
        <w:rPr>
          <w:spacing w:val="-12"/>
        </w:rPr>
        <w:t xml:space="preserve"> </w:t>
      </w:r>
      <w:r>
        <w:t>a</w:t>
      </w:r>
      <w:r>
        <w:rPr>
          <w:spacing w:val="-13"/>
        </w:rPr>
        <w:t xml:space="preserve"> </w:t>
      </w:r>
      <w:r>
        <w:t>la</w:t>
      </w:r>
      <w:r>
        <w:rPr>
          <w:spacing w:val="-12"/>
        </w:rPr>
        <w:t xml:space="preserve"> </w:t>
      </w:r>
      <w:r>
        <w:t>misma</w:t>
      </w:r>
      <w:r>
        <w:rPr>
          <w:spacing w:val="-13"/>
        </w:rPr>
        <w:t xml:space="preserve"> </w:t>
      </w:r>
      <w:r>
        <w:t>regla,</w:t>
      </w:r>
      <w:r>
        <w:rPr>
          <w:spacing w:val="-12"/>
        </w:rPr>
        <w:t xml:space="preserve"> </w:t>
      </w:r>
      <w:r>
        <w:t>conforme</w:t>
      </w:r>
      <w:r>
        <w:rPr>
          <w:spacing w:val="-13"/>
        </w:rPr>
        <w:t xml:space="preserve"> </w:t>
      </w:r>
      <w:r>
        <w:t>lo</w:t>
      </w:r>
      <w:r>
        <w:rPr>
          <w:spacing w:val="-12"/>
        </w:rPr>
        <w:t xml:space="preserve"> </w:t>
      </w:r>
      <w:r>
        <w:t>previsto</w:t>
      </w:r>
      <w:r>
        <w:rPr>
          <w:spacing w:val="-13"/>
        </w:rPr>
        <w:t xml:space="preserve"> </w:t>
      </w:r>
      <w:r>
        <w:t>en</w:t>
      </w:r>
      <w:r>
        <w:rPr>
          <w:spacing w:val="-12"/>
        </w:rPr>
        <w:t xml:space="preserve"> </w:t>
      </w:r>
      <w:r>
        <w:t>el</w:t>
      </w:r>
      <w:r>
        <w:rPr>
          <w:spacing w:val="-13"/>
        </w:rPr>
        <w:t xml:space="preserve"> </w:t>
      </w:r>
      <w:r>
        <w:t>Código Financiero para el Estado de Tlaxcala y sus Municipios.</w:t>
      </w:r>
    </w:p>
    <w:p w14:paraId="421D3AEA" w14:textId="77777777" w:rsidR="00051BA4" w:rsidRDefault="00051BA4">
      <w:pPr>
        <w:pStyle w:val="Textoindependiente"/>
        <w:rPr>
          <w:sz w:val="30"/>
        </w:rPr>
      </w:pPr>
    </w:p>
    <w:p w14:paraId="7669E88A" w14:textId="77777777" w:rsidR="00051BA4" w:rsidRDefault="00000000">
      <w:pPr>
        <w:pStyle w:val="Ttulo1"/>
        <w:numPr>
          <w:ilvl w:val="1"/>
          <w:numId w:val="13"/>
        </w:numPr>
        <w:tabs>
          <w:tab w:val="left" w:pos="2593"/>
          <w:tab w:val="left" w:pos="2594"/>
        </w:tabs>
      </w:pPr>
      <w:r>
        <w:t>PERSPECTIVAS</w:t>
      </w:r>
      <w:r>
        <w:rPr>
          <w:spacing w:val="1"/>
        </w:rPr>
        <w:t xml:space="preserve"> </w:t>
      </w:r>
      <w:r>
        <w:t>ECONÓMICAS</w:t>
      </w:r>
      <w:r>
        <w:rPr>
          <w:spacing w:val="-1"/>
        </w:rPr>
        <w:t xml:space="preserve"> </w:t>
      </w:r>
      <w:r>
        <w:t>Y</w:t>
      </w:r>
      <w:r>
        <w:rPr>
          <w:spacing w:val="-1"/>
        </w:rPr>
        <w:t xml:space="preserve"> </w:t>
      </w:r>
      <w:r>
        <w:t>FISCALES</w:t>
      </w:r>
      <w:r>
        <w:rPr>
          <w:spacing w:val="-1"/>
        </w:rPr>
        <w:t xml:space="preserve"> </w:t>
      </w:r>
      <w:r>
        <w:t>DEL</w:t>
      </w:r>
      <w:r>
        <w:rPr>
          <w:spacing w:val="1"/>
        </w:rPr>
        <w:t xml:space="preserve"> </w:t>
      </w:r>
      <w:r>
        <w:t>ESTADO DE</w:t>
      </w:r>
      <w:r>
        <w:rPr>
          <w:spacing w:val="-1"/>
        </w:rPr>
        <w:t xml:space="preserve"> </w:t>
      </w:r>
      <w:r>
        <w:rPr>
          <w:spacing w:val="-2"/>
        </w:rPr>
        <w:t>TLAXCALA</w:t>
      </w:r>
    </w:p>
    <w:p w14:paraId="580AE58D" w14:textId="77777777" w:rsidR="00051BA4" w:rsidRDefault="00000000">
      <w:pPr>
        <w:pStyle w:val="Ttulo2"/>
        <w:spacing w:before="116"/>
        <w:ind w:left="2593"/>
      </w:pPr>
      <w:r>
        <w:rPr>
          <w:spacing w:val="-2"/>
        </w:rPr>
        <w:t>2024-2029.</w:t>
      </w:r>
    </w:p>
    <w:p w14:paraId="35152FF5" w14:textId="77777777" w:rsidR="00051BA4" w:rsidRDefault="00051BA4">
      <w:pPr>
        <w:pStyle w:val="Textoindependiente"/>
        <w:spacing w:before="1"/>
        <w:rPr>
          <w:b/>
          <w:sz w:val="25"/>
        </w:rPr>
      </w:pPr>
    </w:p>
    <w:p w14:paraId="08DDACC3" w14:textId="77777777" w:rsidR="00051BA4" w:rsidRDefault="00000000">
      <w:pPr>
        <w:pStyle w:val="Textoindependiente"/>
        <w:spacing w:line="360" w:lineRule="auto"/>
        <w:ind w:left="1513" w:right="243"/>
        <w:jc w:val="both"/>
      </w:pPr>
      <w:r>
        <w:t>La Secretaría de Hacienda y Crédito Público estima que la economía mexicana alcanzará un crecimiento</w:t>
      </w:r>
      <w:r>
        <w:rPr>
          <w:spacing w:val="-12"/>
        </w:rPr>
        <w:t xml:space="preserve"> </w:t>
      </w:r>
      <w:r>
        <w:t>real</w:t>
      </w:r>
      <w:r>
        <w:rPr>
          <w:spacing w:val="-12"/>
        </w:rPr>
        <w:t xml:space="preserve"> </w:t>
      </w:r>
      <w:r>
        <w:t>de</w:t>
      </w:r>
      <w:r>
        <w:rPr>
          <w:spacing w:val="-12"/>
        </w:rPr>
        <w:t xml:space="preserve"> </w:t>
      </w:r>
      <w:r>
        <w:t>entre</w:t>
      </w:r>
      <w:r>
        <w:rPr>
          <w:spacing w:val="-12"/>
        </w:rPr>
        <w:t xml:space="preserve"> </w:t>
      </w:r>
      <w:r>
        <w:t>2.5</w:t>
      </w:r>
      <w:r>
        <w:rPr>
          <w:spacing w:val="-12"/>
        </w:rPr>
        <w:t xml:space="preserve"> </w:t>
      </w:r>
      <w:r>
        <w:t>y</w:t>
      </w:r>
      <w:r>
        <w:rPr>
          <w:spacing w:val="-13"/>
        </w:rPr>
        <w:t xml:space="preserve"> </w:t>
      </w:r>
      <w:r>
        <w:t>3.5%</w:t>
      </w:r>
      <w:r>
        <w:rPr>
          <w:spacing w:val="-12"/>
        </w:rPr>
        <w:t xml:space="preserve"> </w:t>
      </w:r>
      <w:r>
        <w:t>anual</w:t>
      </w:r>
      <w:r>
        <w:rPr>
          <w:spacing w:val="-12"/>
        </w:rPr>
        <w:t xml:space="preserve"> </w:t>
      </w:r>
      <w:r>
        <w:t>en</w:t>
      </w:r>
      <w:r>
        <w:rPr>
          <w:spacing w:val="-13"/>
        </w:rPr>
        <w:t xml:space="preserve"> </w:t>
      </w:r>
      <w:r>
        <w:t>2023,</w:t>
      </w:r>
      <w:r>
        <w:rPr>
          <w:spacing w:val="-11"/>
        </w:rPr>
        <w:t xml:space="preserve"> </w:t>
      </w:r>
      <w:r>
        <w:t>ligeramente</w:t>
      </w:r>
      <w:r>
        <w:rPr>
          <w:spacing w:val="-12"/>
        </w:rPr>
        <w:t xml:space="preserve"> </w:t>
      </w:r>
      <w:r>
        <w:t>superior</w:t>
      </w:r>
      <w:r>
        <w:rPr>
          <w:spacing w:val="-12"/>
        </w:rPr>
        <w:t xml:space="preserve"> </w:t>
      </w:r>
      <w:r>
        <w:t>a</w:t>
      </w:r>
      <w:r>
        <w:rPr>
          <w:spacing w:val="-12"/>
        </w:rPr>
        <w:t xml:space="preserve"> </w:t>
      </w:r>
      <w:r>
        <w:t>las</w:t>
      </w:r>
      <w:r>
        <w:rPr>
          <w:spacing w:val="-12"/>
        </w:rPr>
        <w:t xml:space="preserve"> </w:t>
      </w:r>
      <w:r>
        <w:t>estimaciones</w:t>
      </w:r>
      <w:r>
        <w:rPr>
          <w:spacing w:val="-12"/>
        </w:rPr>
        <w:t xml:space="preserve"> </w:t>
      </w:r>
      <w:r>
        <w:t>presentadas en el</w:t>
      </w:r>
      <w:r>
        <w:rPr>
          <w:spacing w:val="-1"/>
        </w:rPr>
        <w:t xml:space="preserve"> </w:t>
      </w:r>
      <w:r>
        <w:t>Paquete Económico 2023.</w:t>
      </w:r>
      <w:r>
        <w:rPr>
          <w:spacing w:val="-1"/>
        </w:rPr>
        <w:t xml:space="preserve"> </w:t>
      </w:r>
      <w:r>
        <w:t>No obstante, el</w:t>
      </w:r>
      <w:r>
        <w:rPr>
          <w:spacing w:val="-1"/>
        </w:rPr>
        <w:t xml:space="preserve"> </w:t>
      </w:r>
      <w:r>
        <w:t>desempeño</w:t>
      </w:r>
      <w:r>
        <w:rPr>
          <w:spacing w:val="-2"/>
        </w:rPr>
        <w:t xml:space="preserve"> </w:t>
      </w:r>
      <w:r>
        <w:t>de la</w:t>
      </w:r>
      <w:r>
        <w:rPr>
          <w:spacing w:val="-1"/>
        </w:rPr>
        <w:t xml:space="preserve"> </w:t>
      </w:r>
      <w:r>
        <w:t>inflación continuará siendo afectado por los conflictos geopolíticos y el comportamiento de la economía global. Si bien las presiones de energéticos y alimentos han ido disminuyendo, no se descarta que factores climatológicos pudieran continuar</w:t>
      </w:r>
      <w:r>
        <w:rPr>
          <w:spacing w:val="-9"/>
        </w:rPr>
        <w:t xml:space="preserve"> </w:t>
      </w:r>
      <w:r>
        <w:t>afectando</w:t>
      </w:r>
      <w:r>
        <w:rPr>
          <w:spacing w:val="-9"/>
        </w:rPr>
        <w:t xml:space="preserve"> </w:t>
      </w:r>
      <w:r>
        <w:t>la</w:t>
      </w:r>
      <w:r>
        <w:rPr>
          <w:spacing w:val="-10"/>
        </w:rPr>
        <w:t xml:space="preserve"> </w:t>
      </w:r>
      <w:r>
        <w:t>formación</w:t>
      </w:r>
      <w:r>
        <w:rPr>
          <w:spacing w:val="-9"/>
        </w:rPr>
        <w:t xml:space="preserve"> </w:t>
      </w:r>
      <w:r>
        <w:t>de</w:t>
      </w:r>
      <w:r>
        <w:rPr>
          <w:spacing w:val="-10"/>
        </w:rPr>
        <w:t xml:space="preserve"> </w:t>
      </w:r>
      <w:r>
        <w:t>precios</w:t>
      </w:r>
      <w:r>
        <w:rPr>
          <w:spacing w:val="-6"/>
        </w:rPr>
        <w:t xml:space="preserve"> </w:t>
      </w:r>
      <w:r>
        <w:t>en</w:t>
      </w:r>
      <w:r>
        <w:rPr>
          <w:spacing w:val="-9"/>
        </w:rPr>
        <w:t xml:space="preserve"> </w:t>
      </w:r>
      <w:r>
        <w:t>2024.</w:t>
      </w:r>
      <w:r>
        <w:rPr>
          <w:spacing w:val="-10"/>
        </w:rPr>
        <w:t xml:space="preserve"> </w:t>
      </w:r>
      <w:r>
        <w:t>En</w:t>
      </w:r>
      <w:r>
        <w:rPr>
          <w:spacing w:val="-9"/>
        </w:rPr>
        <w:t xml:space="preserve"> </w:t>
      </w:r>
      <w:r>
        <w:t>este</w:t>
      </w:r>
      <w:r>
        <w:rPr>
          <w:spacing w:val="-12"/>
        </w:rPr>
        <w:t xml:space="preserve"> </w:t>
      </w:r>
      <w:r>
        <w:t>contexto,</w:t>
      </w:r>
      <w:r>
        <w:rPr>
          <w:spacing w:val="-10"/>
        </w:rPr>
        <w:t xml:space="preserve"> </w:t>
      </w:r>
      <w:r>
        <w:t>se</w:t>
      </w:r>
      <w:r>
        <w:rPr>
          <w:spacing w:val="-10"/>
        </w:rPr>
        <w:t xml:space="preserve"> </w:t>
      </w:r>
      <w:r>
        <w:t>estima</w:t>
      </w:r>
      <w:r>
        <w:rPr>
          <w:spacing w:val="-10"/>
        </w:rPr>
        <w:t xml:space="preserve"> </w:t>
      </w:r>
      <w:r>
        <w:t>que</w:t>
      </w:r>
      <w:r>
        <w:rPr>
          <w:spacing w:val="-10"/>
        </w:rPr>
        <w:t xml:space="preserve"> </w:t>
      </w:r>
      <w:r>
        <w:t>la</w:t>
      </w:r>
      <w:r>
        <w:rPr>
          <w:spacing w:val="-10"/>
        </w:rPr>
        <w:t xml:space="preserve"> </w:t>
      </w:r>
      <w:r>
        <w:t>inflación</w:t>
      </w:r>
      <w:r>
        <w:rPr>
          <w:spacing w:val="-9"/>
        </w:rPr>
        <w:t xml:space="preserve"> </w:t>
      </w:r>
      <w:r>
        <w:t>cierre el año en 3.8%.</w:t>
      </w:r>
    </w:p>
    <w:p w14:paraId="3B3977C0" w14:textId="77777777" w:rsidR="00051BA4" w:rsidRDefault="00051BA4">
      <w:pPr>
        <w:spacing w:line="360" w:lineRule="auto"/>
        <w:jc w:val="both"/>
        <w:sectPr w:rsidR="00051BA4">
          <w:pgSz w:w="12240" w:h="15840"/>
          <w:pgMar w:top="1820" w:right="600" w:bottom="960" w:left="1720" w:header="0" w:footer="774" w:gutter="0"/>
          <w:cols w:space="720"/>
        </w:sectPr>
      </w:pPr>
    </w:p>
    <w:p w14:paraId="26B3E275" w14:textId="77777777" w:rsidR="00051BA4" w:rsidRDefault="00051BA4">
      <w:pPr>
        <w:pStyle w:val="Textoindependiente"/>
      </w:pPr>
    </w:p>
    <w:p w14:paraId="5E0376F2" w14:textId="77777777" w:rsidR="00051BA4" w:rsidRDefault="00051BA4">
      <w:pPr>
        <w:pStyle w:val="Textoindependiente"/>
      </w:pPr>
    </w:p>
    <w:p w14:paraId="45F716F4" w14:textId="77777777" w:rsidR="00051BA4" w:rsidRDefault="00051BA4">
      <w:pPr>
        <w:pStyle w:val="Textoindependiente"/>
      </w:pPr>
    </w:p>
    <w:p w14:paraId="33385DD7" w14:textId="77777777" w:rsidR="00051BA4" w:rsidRDefault="00051BA4">
      <w:pPr>
        <w:pStyle w:val="Textoindependiente"/>
      </w:pPr>
    </w:p>
    <w:p w14:paraId="1474DAB9" w14:textId="77777777" w:rsidR="00051BA4" w:rsidRDefault="00051BA4">
      <w:pPr>
        <w:pStyle w:val="Textoindependiente"/>
        <w:spacing w:before="11"/>
        <w:rPr>
          <w:sz w:val="19"/>
        </w:rPr>
      </w:pPr>
    </w:p>
    <w:p w14:paraId="61F7A7F9" w14:textId="77777777" w:rsidR="00051BA4" w:rsidRDefault="00000000">
      <w:pPr>
        <w:pStyle w:val="Textoindependiente"/>
        <w:ind w:left="1752"/>
      </w:pPr>
      <w:r>
        <w:rPr>
          <w:noProof/>
        </w:rPr>
        <w:drawing>
          <wp:inline distT="0" distB="0" distL="0" distR="0" wp14:anchorId="69923DC2" wp14:editId="2A583AC8">
            <wp:extent cx="4882715" cy="2771775"/>
            <wp:effectExtent l="0" t="0" r="0" b="0"/>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42" cstate="print"/>
                    <a:stretch>
                      <a:fillRect/>
                    </a:stretch>
                  </pic:blipFill>
                  <pic:spPr>
                    <a:xfrm>
                      <a:off x="0" y="0"/>
                      <a:ext cx="4882715" cy="2771775"/>
                    </a:xfrm>
                    <a:prstGeom prst="rect">
                      <a:avLst/>
                    </a:prstGeom>
                  </pic:spPr>
                </pic:pic>
              </a:graphicData>
            </a:graphic>
          </wp:inline>
        </w:drawing>
      </w:r>
    </w:p>
    <w:p w14:paraId="74F3E135" w14:textId="77777777" w:rsidR="00051BA4" w:rsidRDefault="00051BA4">
      <w:pPr>
        <w:pStyle w:val="Textoindependiente"/>
        <w:spacing w:before="11"/>
        <w:rPr>
          <w:sz w:val="19"/>
        </w:rPr>
      </w:pPr>
    </w:p>
    <w:p w14:paraId="4B13A1B8" w14:textId="77777777" w:rsidR="00051BA4" w:rsidRDefault="00000000">
      <w:pPr>
        <w:pStyle w:val="Textoindependiente"/>
        <w:spacing w:before="91" w:line="360" w:lineRule="auto"/>
        <w:ind w:left="1513" w:right="243"/>
        <w:jc w:val="both"/>
      </w:pPr>
      <w:r>
        <w:t>Con base en el cuadro anterior, se puede observar que se estima que en el periodo 2023-2029 el PIB de México registre un crecimiento real anual de entre 2.0% y 3.5%. Específicamente, la estimación real del crecimiento del PIB para 2024 en adelante se ubica en un rango de 2.5% y 3.5%.</w:t>
      </w:r>
    </w:p>
    <w:p w14:paraId="4B2FE63C" w14:textId="77777777" w:rsidR="00051BA4" w:rsidRDefault="00000000">
      <w:pPr>
        <w:pStyle w:val="Textoindependiente"/>
        <w:spacing w:before="172" w:line="360" w:lineRule="auto"/>
        <w:ind w:left="1513" w:right="257"/>
        <w:jc w:val="both"/>
      </w:pPr>
      <w:r>
        <w:t>En el siguiente cuadro se presentan las perspectivas de finanzas públicas de mediano plazo para el Estado de Tlaxcala.</w:t>
      </w:r>
    </w:p>
    <w:p w14:paraId="07A07633" w14:textId="77777777" w:rsidR="00051BA4" w:rsidRDefault="00051BA4">
      <w:pPr>
        <w:spacing w:line="360" w:lineRule="auto"/>
        <w:jc w:val="both"/>
        <w:sectPr w:rsidR="00051BA4">
          <w:pgSz w:w="12240" w:h="15840"/>
          <w:pgMar w:top="1820" w:right="600" w:bottom="960" w:left="1720" w:header="0" w:footer="774" w:gutter="0"/>
          <w:cols w:space="720"/>
        </w:sectPr>
      </w:pPr>
    </w:p>
    <w:p w14:paraId="31E3334F" w14:textId="77777777" w:rsidR="00051BA4" w:rsidRDefault="00051BA4">
      <w:pPr>
        <w:pStyle w:val="Textoindependiente"/>
      </w:pPr>
    </w:p>
    <w:p w14:paraId="74341AB0" w14:textId="77777777" w:rsidR="00051BA4" w:rsidRDefault="00051BA4">
      <w:pPr>
        <w:pStyle w:val="Textoindependiente"/>
      </w:pPr>
    </w:p>
    <w:p w14:paraId="0DF0CC99" w14:textId="77777777" w:rsidR="00051BA4" w:rsidRDefault="00051BA4">
      <w:pPr>
        <w:pStyle w:val="Textoindependiente"/>
      </w:pPr>
    </w:p>
    <w:p w14:paraId="69E5CA65" w14:textId="77777777" w:rsidR="00051BA4" w:rsidRDefault="00051BA4">
      <w:pPr>
        <w:pStyle w:val="Textoindependiente"/>
        <w:spacing w:before="6" w:after="1"/>
        <w:rPr>
          <w:sz w:val="27"/>
        </w:rPr>
      </w:pPr>
    </w:p>
    <w:tbl>
      <w:tblPr>
        <w:tblStyle w:val="TableNormal"/>
        <w:tblW w:w="0" w:type="auto"/>
        <w:tblInd w:w="15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91"/>
        <w:gridCol w:w="1198"/>
        <w:gridCol w:w="1078"/>
        <w:gridCol w:w="1093"/>
        <w:gridCol w:w="1093"/>
        <w:gridCol w:w="1078"/>
        <w:gridCol w:w="1078"/>
      </w:tblGrid>
      <w:tr w:rsidR="00051BA4" w14:paraId="35CA68FD" w14:textId="77777777">
        <w:trPr>
          <w:trHeight w:val="884"/>
        </w:trPr>
        <w:tc>
          <w:tcPr>
            <w:tcW w:w="7809" w:type="dxa"/>
            <w:gridSpan w:val="7"/>
            <w:tcBorders>
              <w:bottom w:val="single" w:sz="12" w:space="0" w:color="000000"/>
              <w:right w:val="single" w:sz="18" w:space="0" w:color="000000"/>
            </w:tcBorders>
            <w:shd w:val="clear" w:color="auto" w:fill="D9D9D9"/>
          </w:tcPr>
          <w:p w14:paraId="2F92631A" w14:textId="77777777" w:rsidR="00051BA4" w:rsidRDefault="00000000">
            <w:pPr>
              <w:pStyle w:val="TableParagraph"/>
              <w:spacing w:before="67"/>
              <w:ind w:left="2527" w:right="2525"/>
              <w:jc w:val="center"/>
              <w:rPr>
                <w:b/>
                <w:sz w:val="12"/>
              </w:rPr>
            </w:pPr>
            <w:r>
              <w:rPr>
                <w:b/>
                <w:sz w:val="12"/>
              </w:rPr>
              <w:t>GOB</w:t>
            </w:r>
            <w:r>
              <w:rPr>
                <w:b/>
                <w:spacing w:val="-15"/>
                <w:sz w:val="12"/>
              </w:rPr>
              <w:t xml:space="preserve"> </w:t>
            </w:r>
            <w:r>
              <w:rPr>
                <w:b/>
                <w:sz w:val="12"/>
              </w:rPr>
              <w:t>IER</w:t>
            </w:r>
            <w:r>
              <w:rPr>
                <w:b/>
                <w:spacing w:val="-14"/>
                <w:sz w:val="12"/>
              </w:rPr>
              <w:t xml:space="preserve"> </w:t>
            </w:r>
            <w:r>
              <w:rPr>
                <w:b/>
                <w:sz w:val="12"/>
              </w:rPr>
              <w:t>N</w:t>
            </w:r>
            <w:r>
              <w:rPr>
                <w:b/>
                <w:spacing w:val="-14"/>
                <w:sz w:val="12"/>
              </w:rPr>
              <w:t xml:space="preserve"> </w:t>
            </w:r>
            <w:r>
              <w:rPr>
                <w:b/>
                <w:sz w:val="12"/>
              </w:rPr>
              <w:t>O</w:t>
            </w:r>
            <w:r>
              <w:rPr>
                <w:b/>
                <w:spacing w:val="29"/>
                <w:sz w:val="12"/>
              </w:rPr>
              <w:t xml:space="preserve"> </w:t>
            </w:r>
            <w:r>
              <w:rPr>
                <w:b/>
                <w:sz w:val="12"/>
              </w:rPr>
              <w:t>D</w:t>
            </w:r>
            <w:r>
              <w:rPr>
                <w:b/>
                <w:spacing w:val="-14"/>
                <w:sz w:val="12"/>
              </w:rPr>
              <w:t xml:space="preserve"> </w:t>
            </w:r>
            <w:r>
              <w:rPr>
                <w:b/>
                <w:sz w:val="12"/>
              </w:rPr>
              <w:t>EL</w:t>
            </w:r>
            <w:r>
              <w:rPr>
                <w:b/>
                <w:spacing w:val="17"/>
                <w:sz w:val="12"/>
              </w:rPr>
              <w:t xml:space="preserve"> </w:t>
            </w:r>
            <w:r>
              <w:rPr>
                <w:b/>
                <w:sz w:val="12"/>
              </w:rPr>
              <w:t>EST</w:t>
            </w:r>
            <w:r>
              <w:rPr>
                <w:b/>
                <w:spacing w:val="-15"/>
                <w:sz w:val="12"/>
              </w:rPr>
              <w:t xml:space="preserve"> </w:t>
            </w:r>
            <w:r>
              <w:rPr>
                <w:b/>
                <w:sz w:val="12"/>
              </w:rPr>
              <w:t>A</w:t>
            </w:r>
            <w:r>
              <w:rPr>
                <w:b/>
                <w:spacing w:val="-15"/>
                <w:sz w:val="12"/>
              </w:rPr>
              <w:t xml:space="preserve"> </w:t>
            </w:r>
            <w:r>
              <w:rPr>
                <w:b/>
                <w:sz w:val="12"/>
              </w:rPr>
              <w:t>D</w:t>
            </w:r>
            <w:r>
              <w:rPr>
                <w:b/>
                <w:spacing w:val="-14"/>
                <w:sz w:val="12"/>
              </w:rPr>
              <w:t xml:space="preserve"> </w:t>
            </w:r>
            <w:r>
              <w:rPr>
                <w:b/>
                <w:sz w:val="12"/>
              </w:rPr>
              <w:t>O</w:t>
            </w:r>
            <w:r>
              <w:rPr>
                <w:b/>
                <w:spacing w:val="29"/>
                <w:sz w:val="12"/>
              </w:rPr>
              <w:t xml:space="preserve"> </w:t>
            </w:r>
            <w:r>
              <w:rPr>
                <w:b/>
                <w:sz w:val="12"/>
              </w:rPr>
              <w:t>D</w:t>
            </w:r>
            <w:r>
              <w:rPr>
                <w:b/>
                <w:spacing w:val="-14"/>
                <w:sz w:val="12"/>
              </w:rPr>
              <w:t xml:space="preserve"> </w:t>
            </w:r>
            <w:r>
              <w:rPr>
                <w:b/>
                <w:sz w:val="12"/>
              </w:rPr>
              <w:t>E</w:t>
            </w:r>
            <w:r>
              <w:rPr>
                <w:b/>
                <w:spacing w:val="26"/>
                <w:sz w:val="12"/>
              </w:rPr>
              <w:t xml:space="preserve"> </w:t>
            </w:r>
            <w:r>
              <w:rPr>
                <w:b/>
                <w:sz w:val="12"/>
              </w:rPr>
              <w:t>T</w:t>
            </w:r>
            <w:r>
              <w:rPr>
                <w:b/>
                <w:spacing w:val="-16"/>
                <w:sz w:val="12"/>
              </w:rPr>
              <w:t xml:space="preserve"> </w:t>
            </w:r>
            <w:r>
              <w:rPr>
                <w:b/>
                <w:sz w:val="12"/>
              </w:rPr>
              <w:t>LA</w:t>
            </w:r>
            <w:r>
              <w:rPr>
                <w:b/>
                <w:spacing w:val="-14"/>
                <w:sz w:val="12"/>
              </w:rPr>
              <w:t xml:space="preserve"> </w:t>
            </w:r>
            <w:r>
              <w:rPr>
                <w:b/>
                <w:sz w:val="12"/>
              </w:rPr>
              <w:t>X</w:t>
            </w:r>
            <w:r>
              <w:rPr>
                <w:b/>
                <w:spacing w:val="-6"/>
                <w:sz w:val="12"/>
              </w:rPr>
              <w:t xml:space="preserve"> </w:t>
            </w:r>
            <w:r>
              <w:rPr>
                <w:b/>
                <w:sz w:val="12"/>
              </w:rPr>
              <w:t>C</w:t>
            </w:r>
            <w:r>
              <w:rPr>
                <w:b/>
                <w:spacing w:val="-14"/>
                <w:sz w:val="12"/>
              </w:rPr>
              <w:t xml:space="preserve"> </w:t>
            </w:r>
            <w:r>
              <w:rPr>
                <w:b/>
                <w:sz w:val="12"/>
              </w:rPr>
              <w:t>A</w:t>
            </w:r>
            <w:r>
              <w:rPr>
                <w:b/>
                <w:spacing w:val="-14"/>
                <w:sz w:val="12"/>
              </w:rPr>
              <w:t xml:space="preserve"> </w:t>
            </w:r>
            <w:r>
              <w:rPr>
                <w:b/>
                <w:spacing w:val="-5"/>
                <w:sz w:val="12"/>
              </w:rPr>
              <w:t>LA</w:t>
            </w:r>
          </w:p>
          <w:p w14:paraId="1DF0B131" w14:textId="542C3950" w:rsidR="00051BA4" w:rsidRDefault="00000000">
            <w:pPr>
              <w:pStyle w:val="TableParagraph"/>
              <w:spacing w:before="35" w:line="300" w:lineRule="exact"/>
              <w:ind w:left="2839" w:right="2832"/>
              <w:jc w:val="center"/>
              <w:rPr>
                <w:b/>
                <w:sz w:val="12"/>
              </w:rPr>
            </w:pPr>
            <w:r>
              <w:rPr>
                <w:b/>
                <w:sz w:val="12"/>
              </w:rPr>
              <w:t>Proyecciones</w:t>
            </w:r>
            <w:r>
              <w:rPr>
                <w:b/>
                <w:spacing w:val="34"/>
                <w:sz w:val="12"/>
              </w:rPr>
              <w:t xml:space="preserve"> </w:t>
            </w:r>
            <w:r>
              <w:rPr>
                <w:b/>
                <w:sz w:val="12"/>
              </w:rPr>
              <w:t>de</w:t>
            </w:r>
            <w:r>
              <w:rPr>
                <w:b/>
                <w:spacing w:val="34"/>
                <w:sz w:val="12"/>
              </w:rPr>
              <w:t xml:space="preserve"> </w:t>
            </w:r>
            <w:r>
              <w:rPr>
                <w:b/>
                <w:sz w:val="12"/>
              </w:rPr>
              <w:t>Egresos</w:t>
            </w:r>
            <w:r>
              <w:rPr>
                <w:b/>
                <w:spacing w:val="34"/>
                <w:sz w:val="12"/>
              </w:rPr>
              <w:t xml:space="preserve"> </w:t>
            </w:r>
            <w:r>
              <w:rPr>
                <w:b/>
                <w:sz w:val="12"/>
              </w:rPr>
              <w:t>-</w:t>
            </w:r>
            <w:r>
              <w:rPr>
                <w:b/>
                <w:spacing w:val="40"/>
                <w:sz w:val="12"/>
              </w:rPr>
              <w:t xml:space="preserve"> </w:t>
            </w:r>
            <w:r>
              <w:rPr>
                <w:b/>
                <w:sz w:val="12"/>
              </w:rPr>
              <w:t>LD</w:t>
            </w:r>
            <w:r>
              <w:rPr>
                <w:b/>
                <w:spacing w:val="-11"/>
                <w:sz w:val="12"/>
              </w:rPr>
              <w:t xml:space="preserve"> </w:t>
            </w:r>
            <w:r>
              <w:rPr>
                <w:b/>
                <w:sz w:val="12"/>
              </w:rPr>
              <w:t>F</w:t>
            </w:r>
            <w:r>
              <w:rPr>
                <w:b/>
                <w:spacing w:val="40"/>
                <w:sz w:val="12"/>
              </w:rPr>
              <w:t xml:space="preserve"> </w:t>
            </w:r>
            <w:proofErr w:type="gramStart"/>
            <w:r>
              <w:rPr>
                <w:b/>
                <w:sz w:val="12"/>
              </w:rPr>
              <w:t>(</w:t>
            </w:r>
            <w:r>
              <w:rPr>
                <w:b/>
                <w:spacing w:val="-14"/>
                <w:sz w:val="12"/>
              </w:rPr>
              <w:t xml:space="preserve"> </w:t>
            </w:r>
            <w:r>
              <w:rPr>
                <w:b/>
                <w:sz w:val="12"/>
              </w:rPr>
              <w:t>PESOS</w:t>
            </w:r>
            <w:proofErr w:type="gramEnd"/>
            <w:r>
              <w:rPr>
                <w:b/>
                <w:sz w:val="12"/>
              </w:rPr>
              <w:t>)</w:t>
            </w:r>
          </w:p>
        </w:tc>
      </w:tr>
      <w:tr w:rsidR="00051BA4" w14:paraId="05FBFE7A" w14:textId="77777777">
        <w:trPr>
          <w:trHeight w:val="285"/>
        </w:trPr>
        <w:tc>
          <w:tcPr>
            <w:tcW w:w="1191" w:type="dxa"/>
            <w:tcBorders>
              <w:top w:val="single" w:sz="12" w:space="0" w:color="000000"/>
              <w:bottom w:val="single" w:sz="12" w:space="0" w:color="000000"/>
              <w:right w:val="single" w:sz="18" w:space="0" w:color="000000"/>
            </w:tcBorders>
            <w:shd w:val="clear" w:color="auto" w:fill="D9D9D9"/>
          </w:tcPr>
          <w:p w14:paraId="312A70A0" w14:textId="5A251E27" w:rsidR="00051BA4" w:rsidRDefault="00000000">
            <w:pPr>
              <w:pStyle w:val="TableParagraph"/>
              <w:spacing w:before="82"/>
              <w:ind w:right="117"/>
              <w:rPr>
                <w:b/>
                <w:sz w:val="12"/>
              </w:rPr>
            </w:pPr>
            <w:r>
              <w:rPr>
                <w:b/>
                <w:sz w:val="12"/>
              </w:rPr>
              <w:t>Concepto</w:t>
            </w:r>
            <w:r>
              <w:rPr>
                <w:b/>
                <w:spacing w:val="31"/>
                <w:sz w:val="12"/>
              </w:rPr>
              <w:t xml:space="preserve"> </w:t>
            </w:r>
            <w:proofErr w:type="gramStart"/>
            <w:r>
              <w:rPr>
                <w:b/>
                <w:sz w:val="12"/>
              </w:rPr>
              <w:t>(</w:t>
            </w:r>
            <w:r>
              <w:rPr>
                <w:b/>
                <w:spacing w:val="-13"/>
                <w:sz w:val="12"/>
              </w:rPr>
              <w:t xml:space="preserve"> </w:t>
            </w:r>
            <w:r>
              <w:rPr>
                <w:b/>
                <w:sz w:val="12"/>
              </w:rPr>
              <w:t>b</w:t>
            </w:r>
            <w:proofErr w:type="gramEnd"/>
            <w:r>
              <w:rPr>
                <w:b/>
                <w:spacing w:val="-16"/>
                <w:sz w:val="12"/>
              </w:rPr>
              <w:t xml:space="preserve"> </w:t>
            </w:r>
            <w:r>
              <w:rPr>
                <w:b/>
                <w:spacing w:val="-10"/>
                <w:sz w:val="12"/>
              </w:rPr>
              <w:t>)</w:t>
            </w:r>
          </w:p>
        </w:tc>
        <w:tc>
          <w:tcPr>
            <w:tcW w:w="1198" w:type="dxa"/>
            <w:tcBorders>
              <w:top w:val="single" w:sz="12" w:space="0" w:color="000000"/>
              <w:left w:val="single" w:sz="18" w:space="0" w:color="000000"/>
              <w:bottom w:val="single" w:sz="12" w:space="0" w:color="000000"/>
              <w:right w:val="single" w:sz="12" w:space="0" w:color="000000"/>
            </w:tcBorders>
            <w:shd w:val="clear" w:color="auto" w:fill="D9D9D9"/>
          </w:tcPr>
          <w:p w14:paraId="442F853D" w14:textId="77777777" w:rsidR="00051BA4" w:rsidRDefault="00000000">
            <w:pPr>
              <w:pStyle w:val="TableParagraph"/>
              <w:spacing w:before="82"/>
              <w:ind w:left="412"/>
              <w:jc w:val="left"/>
              <w:rPr>
                <w:b/>
                <w:sz w:val="12"/>
              </w:rPr>
            </w:pPr>
            <w:r>
              <w:rPr>
                <w:b/>
                <w:spacing w:val="13"/>
                <w:sz w:val="12"/>
              </w:rPr>
              <w:t xml:space="preserve">2024 </w:t>
            </w:r>
          </w:p>
        </w:tc>
        <w:tc>
          <w:tcPr>
            <w:tcW w:w="1078" w:type="dxa"/>
            <w:tcBorders>
              <w:top w:val="single" w:sz="12" w:space="0" w:color="000000"/>
              <w:left w:val="single" w:sz="12" w:space="0" w:color="000000"/>
              <w:bottom w:val="single" w:sz="12" w:space="0" w:color="000000"/>
              <w:right w:val="single" w:sz="12" w:space="0" w:color="000000"/>
            </w:tcBorders>
            <w:shd w:val="clear" w:color="auto" w:fill="D9D9D9"/>
          </w:tcPr>
          <w:p w14:paraId="6E174A34" w14:textId="77777777" w:rsidR="00051BA4" w:rsidRDefault="00000000">
            <w:pPr>
              <w:pStyle w:val="TableParagraph"/>
              <w:spacing w:before="82"/>
              <w:ind w:left="375"/>
              <w:jc w:val="left"/>
              <w:rPr>
                <w:b/>
                <w:sz w:val="12"/>
              </w:rPr>
            </w:pPr>
            <w:r>
              <w:rPr>
                <w:b/>
                <w:spacing w:val="13"/>
                <w:sz w:val="12"/>
              </w:rPr>
              <w:t xml:space="preserve">2025 </w:t>
            </w:r>
          </w:p>
        </w:tc>
        <w:tc>
          <w:tcPr>
            <w:tcW w:w="1093" w:type="dxa"/>
            <w:tcBorders>
              <w:top w:val="single" w:sz="12" w:space="0" w:color="000000"/>
              <w:left w:val="single" w:sz="12" w:space="0" w:color="000000"/>
              <w:bottom w:val="single" w:sz="12" w:space="0" w:color="000000"/>
              <w:right w:val="single" w:sz="12" w:space="0" w:color="000000"/>
            </w:tcBorders>
            <w:shd w:val="clear" w:color="auto" w:fill="D9D9D9"/>
          </w:tcPr>
          <w:p w14:paraId="0E868CF4" w14:textId="77777777" w:rsidR="00051BA4" w:rsidRDefault="00000000">
            <w:pPr>
              <w:pStyle w:val="TableParagraph"/>
              <w:spacing w:before="82"/>
              <w:ind w:left="377"/>
              <w:jc w:val="left"/>
              <w:rPr>
                <w:b/>
                <w:sz w:val="12"/>
              </w:rPr>
            </w:pPr>
            <w:r>
              <w:rPr>
                <w:b/>
                <w:spacing w:val="13"/>
                <w:sz w:val="12"/>
              </w:rPr>
              <w:t xml:space="preserve">2026 </w:t>
            </w:r>
          </w:p>
        </w:tc>
        <w:tc>
          <w:tcPr>
            <w:tcW w:w="1093" w:type="dxa"/>
            <w:tcBorders>
              <w:top w:val="single" w:sz="12" w:space="0" w:color="000000"/>
              <w:left w:val="single" w:sz="12" w:space="0" w:color="000000"/>
              <w:bottom w:val="single" w:sz="12" w:space="0" w:color="000000"/>
              <w:right w:val="single" w:sz="12" w:space="0" w:color="000000"/>
            </w:tcBorders>
            <w:shd w:val="clear" w:color="auto" w:fill="D9D9D9"/>
          </w:tcPr>
          <w:p w14:paraId="5ADA1B05" w14:textId="77777777" w:rsidR="00051BA4" w:rsidRDefault="00000000">
            <w:pPr>
              <w:pStyle w:val="TableParagraph"/>
              <w:spacing w:before="82"/>
              <w:ind w:left="378"/>
              <w:jc w:val="left"/>
              <w:rPr>
                <w:b/>
                <w:sz w:val="12"/>
              </w:rPr>
            </w:pPr>
            <w:r>
              <w:rPr>
                <w:b/>
                <w:spacing w:val="13"/>
                <w:sz w:val="12"/>
              </w:rPr>
              <w:t xml:space="preserve">2027 </w:t>
            </w:r>
          </w:p>
        </w:tc>
        <w:tc>
          <w:tcPr>
            <w:tcW w:w="1078" w:type="dxa"/>
            <w:tcBorders>
              <w:top w:val="single" w:sz="12" w:space="0" w:color="000000"/>
              <w:left w:val="single" w:sz="12" w:space="0" w:color="000000"/>
              <w:bottom w:val="single" w:sz="12" w:space="0" w:color="000000"/>
              <w:right w:val="single" w:sz="12" w:space="0" w:color="000000"/>
            </w:tcBorders>
            <w:shd w:val="clear" w:color="auto" w:fill="D9D9D9"/>
          </w:tcPr>
          <w:p w14:paraId="7C4B795C" w14:textId="77777777" w:rsidR="00051BA4" w:rsidRDefault="00000000">
            <w:pPr>
              <w:pStyle w:val="TableParagraph"/>
              <w:spacing w:before="82"/>
              <w:ind w:left="364"/>
              <w:jc w:val="left"/>
              <w:rPr>
                <w:b/>
                <w:sz w:val="12"/>
              </w:rPr>
            </w:pPr>
            <w:r>
              <w:rPr>
                <w:b/>
                <w:spacing w:val="13"/>
                <w:sz w:val="12"/>
              </w:rPr>
              <w:t xml:space="preserve">2028 </w:t>
            </w:r>
          </w:p>
        </w:tc>
        <w:tc>
          <w:tcPr>
            <w:tcW w:w="1078" w:type="dxa"/>
            <w:tcBorders>
              <w:top w:val="single" w:sz="12" w:space="0" w:color="000000"/>
              <w:left w:val="single" w:sz="12" w:space="0" w:color="000000"/>
              <w:bottom w:val="single" w:sz="12" w:space="0" w:color="000000"/>
              <w:right w:val="single" w:sz="18" w:space="0" w:color="000000"/>
            </w:tcBorders>
            <w:shd w:val="clear" w:color="auto" w:fill="D9D9D9"/>
          </w:tcPr>
          <w:p w14:paraId="767BC9DC" w14:textId="77777777" w:rsidR="00051BA4" w:rsidRDefault="00000000">
            <w:pPr>
              <w:pStyle w:val="TableParagraph"/>
              <w:spacing w:before="82"/>
              <w:ind w:left="357"/>
              <w:jc w:val="left"/>
              <w:rPr>
                <w:b/>
                <w:sz w:val="12"/>
              </w:rPr>
            </w:pPr>
            <w:r>
              <w:rPr>
                <w:b/>
                <w:spacing w:val="13"/>
                <w:sz w:val="12"/>
              </w:rPr>
              <w:t xml:space="preserve">2029 </w:t>
            </w:r>
          </w:p>
        </w:tc>
      </w:tr>
      <w:tr w:rsidR="00051BA4" w14:paraId="39EB3699" w14:textId="77777777">
        <w:trPr>
          <w:trHeight w:val="645"/>
        </w:trPr>
        <w:tc>
          <w:tcPr>
            <w:tcW w:w="1191" w:type="dxa"/>
            <w:tcBorders>
              <w:top w:val="single" w:sz="12" w:space="0" w:color="000000"/>
              <w:bottom w:val="single" w:sz="12" w:space="0" w:color="000000"/>
              <w:right w:val="single" w:sz="18" w:space="0" w:color="000000"/>
            </w:tcBorders>
          </w:tcPr>
          <w:p w14:paraId="2F5E440C" w14:textId="1F909B03" w:rsidR="00051BA4" w:rsidRDefault="00000000">
            <w:pPr>
              <w:pStyle w:val="TableParagraph"/>
              <w:tabs>
                <w:tab w:val="left" w:pos="374"/>
              </w:tabs>
              <w:spacing w:before="8" w:line="285" w:lineRule="auto"/>
              <w:ind w:left="30" w:right="3"/>
              <w:jc w:val="left"/>
              <w:rPr>
                <w:b/>
                <w:sz w:val="12"/>
              </w:rPr>
            </w:pPr>
            <w:r>
              <w:rPr>
                <w:b/>
                <w:spacing w:val="-6"/>
                <w:sz w:val="12"/>
              </w:rPr>
              <w:t>1.</w:t>
            </w:r>
            <w:r>
              <w:rPr>
                <w:b/>
                <w:sz w:val="12"/>
              </w:rPr>
              <w:tab/>
              <w:t>Gasto</w:t>
            </w:r>
            <w:r>
              <w:rPr>
                <w:b/>
                <w:spacing w:val="80"/>
                <w:w w:val="150"/>
                <w:sz w:val="12"/>
              </w:rPr>
              <w:t xml:space="preserve"> </w:t>
            </w:r>
            <w:r>
              <w:rPr>
                <w:b/>
                <w:sz w:val="12"/>
              </w:rPr>
              <w:t>No</w:t>
            </w:r>
            <w:r>
              <w:rPr>
                <w:b/>
                <w:spacing w:val="40"/>
                <w:sz w:val="12"/>
              </w:rPr>
              <w:t xml:space="preserve"> </w:t>
            </w:r>
            <w:proofErr w:type="gramStart"/>
            <w:r>
              <w:rPr>
                <w:b/>
                <w:sz w:val="12"/>
              </w:rPr>
              <w:t>Etiquetad</w:t>
            </w:r>
            <w:proofErr w:type="gramEnd"/>
            <w:r>
              <w:rPr>
                <w:b/>
                <w:spacing w:val="-10"/>
                <w:sz w:val="12"/>
              </w:rPr>
              <w:t xml:space="preserve"> </w:t>
            </w:r>
            <w:r>
              <w:rPr>
                <w:b/>
                <w:sz w:val="12"/>
              </w:rPr>
              <w:t>o</w:t>
            </w:r>
          </w:p>
          <w:p w14:paraId="4E653CE7" w14:textId="77777777" w:rsidR="00051BA4" w:rsidRDefault="00000000">
            <w:pPr>
              <w:pStyle w:val="TableParagraph"/>
              <w:spacing w:before="1"/>
              <w:ind w:left="30"/>
              <w:jc w:val="left"/>
              <w:rPr>
                <w:b/>
                <w:sz w:val="12"/>
              </w:rPr>
            </w:pPr>
            <w:proofErr w:type="gramStart"/>
            <w:r>
              <w:rPr>
                <w:b/>
                <w:sz w:val="12"/>
              </w:rPr>
              <w:t>(</w:t>
            </w:r>
            <w:r>
              <w:rPr>
                <w:b/>
                <w:spacing w:val="-14"/>
                <w:sz w:val="12"/>
              </w:rPr>
              <w:t xml:space="preserve"> </w:t>
            </w:r>
            <w:r>
              <w:rPr>
                <w:b/>
                <w:sz w:val="12"/>
              </w:rPr>
              <w:t>1</w:t>
            </w:r>
            <w:proofErr w:type="gramEnd"/>
            <w:r>
              <w:rPr>
                <w:b/>
                <w:sz w:val="12"/>
              </w:rPr>
              <w:t>=A</w:t>
            </w:r>
            <w:r>
              <w:rPr>
                <w:b/>
                <w:spacing w:val="-16"/>
                <w:sz w:val="12"/>
              </w:rPr>
              <w:t xml:space="preserve"> </w:t>
            </w:r>
            <w:r>
              <w:rPr>
                <w:b/>
                <w:sz w:val="12"/>
              </w:rPr>
              <w:t>+B</w:t>
            </w:r>
            <w:r>
              <w:rPr>
                <w:b/>
                <w:spacing w:val="-15"/>
                <w:sz w:val="12"/>
              </w:rPr>
              <w:t xml:space="preserve"> </w:t>
            </w:r>
            <w:r>
              <w:rPr>
                <w:b/>
                <w:sz w:val="12"/>
              </w:rPr>
              <w:t>+C</w:t>
            </w:r>
            <w:r>
              <w:rPr>
                <w:b/>
                <w:spacing w:val="-16"/>
                <w:sz w:val="12"/>
              </w:rPr>
              <w:t xml:space="preserve"> </w:t>
            </w:r>
            <w:r>
              <w:rPr>
                <w:b/>
                <w:sz w:val="12"/>
              </w:rPr>
              <w:t>+D</w:t>
            </w:r>
            <w:r>
              <w:rPr>
                <w:b/>
                <w:spacing w:val="-16"/>
                <w:sz w:val="12"/>
              </w:rPr>
              <w:t xml:space="preserve"> </w:t>
            </w:r>
            <w:r>
              <w:rPr>
                <w:b/>
                <w:spacing w:val="-5"/>
                <w:sz w:val="12"/>
              </w:rPr>
              <w:t>+E+</w:t>
            </w:r>
          </w:p>
          <w:p w14:paraId="1CDE3AC5" w14:textId="77777777" w:rsidR="00051BA4" w:rsidRDefault="00000000">
            <w:pPr>
              <w:pStyle w:val="TableParagraph"/>
              <w:spacing w:before="27" w:line="123" w:lineRule="exact"/>
              <w:ind w:left="30"/>
              <w:jc w:val="left"/>
              <w:rPr>
                <w:b/>
                <w:sz w:val="12"/>
              </w:rPr>
            </w:pPr>
            <w:r>
              <w:rPr>
                <w:b/>
                <w:spacing w:val="-2"/>
                <w:sz w:val="12"/>
              </w:rPr>
              <w:t>F</w:t>
            </w:r>
            <w:r>
              <w:rPr>
                <w:b/>
                <w:spacing w:val="-16"/>
                <w:sz w:val="12"/>
              </w:rPr>
              <w:t xml:space="preserve"> </w:t>
            </w:r>
            <w:r>
              <w:rPr>
                <w:b/>
                <w:spacing w:val="-2"/>
                <w:sz w:val="12"/>
              </w:rPr>
              <w:t>+G+H+I)</w:t>
            </w:r>
          </w:p>
        </w:tc>
        <w:tc>
          <w:tcPr>
            <w:tcW w:w="1198" w:type="dxa"/>
            <w:tcBorders>
              <w:top w:val="single" w:sz="12" w:space="0" w:color="000000"/>
              <w:left w:val="single" w:sz="18" w:space="0" w:color="000000"/>
              <w:bottom w:val="single" w:sz="12" w:space="0" w:color="000000"/>
              <w:right w:val="single" w:sz="12" w:space="0" w:color="000000"/>
            </w:tcBorders>
          </w:tcPr>
          <w:p w14:paraId="14814AAC" w14:textId="77777777" w:rsidR="00051BA4" w:rsidRDefault="00051BA4">
            <w:pPr>
              <w:pStyle w:val="TableParagraph"/>
              <w:spacing w:before="0"/>
              <w:jc w:val="left"/>
              <w:rPr>
                <w:rFonts w:ascii="Times New Roman"/>
                <w:sz w:val="12"/>
              </w:rPr>
            </w:pPr>
          </w:p>
          <w:p w14:paraId="3F1A5751" w14:textId="77777777" w:rsidR="00051BA4" w:rsidRDefault="00051BA4">
            <w:pPr>
              <w:pStyle w:val="TableParagraph"/>
              <w:spacing w:before="5"/>
              <w:jc w:val="left"/>
              <w:rPr>
                <w:rFonts w:ascii="Times New Roman"/>
                <w:sz w:val="12"/>
              </w:rPr>
            </w:pPr>
          </w:p>
          <w:p w14:paraId="7094860E" w14:textId="77777777" w:rsidR="00051BA4" w:rsidRDefault="00000000">
            <w:pPr>
              <w:pStyle w:val="TableParagraph"/>
              <w:spacing w:before="0"/>
              <w:ind w:right="24"/>
              <w:rPr>
                <w:b/>
                <w:sz w:val="10"/>
              </w:rPr>
            </w:pPr>
            <w:proofErr w:type="gramStart"/>
            <w:r>
              <w:rPr>
                <w:b/>
                <w:sz w:val="10"/>
              </w:rPr>
              <w:t>13</w:t>
            </w:r>
            <w:r>
              <w:rPr>
                <w:b/>
                <w:spacing w:val="-10"/>
                <w:sz w:val="10"/>
              </w:rPr>
              <w:t xml:space="preserve"> </w:t>
            </w:r>
            <w:r>
              <w:rPr>
                <w:b/>
                <w:sz w:val="10"/>
              </w:rPr>
              <w:t>,</w:t>
            </w:r>
            <w:proofErr w:type="gramEnd"/>
            <w:r>
              <w:rPr>
                <w:b/>
                <w:spacing w:val="-10"/>
                <w:sz w:val="10"/>
              </w:rPr>
              <w:t xml:space="preserve"> </w:t>
            </w:r>
            <w:r>
              <w:rPr>
                <w:b/>
                <w:sz w:val="10"/>
              </w:rPr>
              <w:t>7</w:t>
            </w:r>
            <w:r>
              <w:rPr>
                <w:b/>
                <w:spacing w:val="-9"/>
                <w:sz w:val="10"/>
              </w:rPr>
              <w:t xml:space="preserve"> </w:t>
            </w:r>
            <w:r>
              <w:rPr>
                <w:b/>
                <w:sz w:val="10"/>
              </w:rPr>
              <w:t>3</w:t>
            </w:r>
            <w:r>
              <w:rPr>
                <w:b/>
                <w:spacing w:val="-9"/>
                <w:sz w:val="10"/>
              </w:rPr>
              <w:t xml:space="preserve"> </w:t>
            </w:r>
            <w:r>
              <w:rPr>
                <w:b/>
                <w:sz w:val="10"/>
              </w:rPr>
              <w:t>8</w:t>
            </w:r>
            <w:r>
              <w:rPr>
                <w:b/>
                <w:spacing w:val="-9"/>
                <w:sz w:val="10"/>
              </w:rPr>
              <w:t xml:space="preserve"> </w:t>
            </w:r>
            <w:r>
              <w:rPr>
                <w:b/>
                <w:sz w:val="10"/>
              </w:rPr>
              <w:t>,</w:t>
            </w:r>
            <w:r>
              <w:rPr>
                <w:b/>
                <w:spacing w:val="-10"/>
                <w:sz w:val="10"/>
              </w:rPr>
              <w:t xml:space="preserve"> </w:t>
            </w:r>
            <w:r>
              <w:rPr>
                <w:b/>
                <w:sz w:val="10"/>
              </w:rPr>
              <w:t>18</w:t>
            </w:r>
            <w:r>
              <w:rPr>
                <w:b/>
                <w:spacing w:val="-9"/>
                <w:sz w:val="10"/>
              </w:rPr>
              <w:t xml:space="preserve"> </w:t>
            </w:r>
            <w:r>
              <w:rPr>
                <w:b/>
                <w:sz w:val="10"/>
              </w:rPr>
              <w:t>6</w:t>
            </w:r>
            <w:r>
              <w:rPr>
                <w:b/>
                <w:spacing w:val="-10"/>
                <w:sz w:val="10"/>
              </w:rPr>
              <w:t xml:space="preserve"> </w:t>
            </w:r>
            <w:r>
              <w:rPr>
                <w:b/>
                <w:sz w:val="10"/>
              </w:rPr>
              <w:t>,</w:t>
            </w:r>
            <w:r>
              <w:rPr>
                <w:b/>
                <w:spacing w:val="-10"/>
                <w:sz w:val="10"/>
              </w:rPr>
              <w:t xml:space="preserve"> </w:t>
            </w:r>
            <w:r>
              <w:rPr>
                <w:b/>
                <w:sz w:val="10"/>
              </w:rPr>
              <w:t>10</w:t>
            </w:r>
            <w:r>
              <w:rPr>
                <w:b/>
                <w:spacing w:val="-9"/>
                <w:sz w:val="10"/>
              </w:rPr>
              <w:t xml:space="preserve"> </w:t>
            </w:r>
            <w:r>
              <w:rPr>
                <w:b/>
                <w:spacing w:val="-10"/>
                <w:sz w:val="10"/>
              </w:rPr>
              <w:t>3</w:t>
            </w:r>
          </w:p>
        </w:tc>
        <w:tc>
          <w:tcPr>
            <w:tcW w:w="1078" w:type="dxa"/>
            <w:tcBorders>
              <w:top w:val="single" w:sz="12" w:space="0" w:color="000000"/>
              <w:left w:val="single" w:sz="12" w:space="0" w:color="000000"/>
              <w:bottom w:val="single" w:sz="12" w:space="0" w:color="000000"/>
              <w:right w:val="single" w:sz="12" w:space="0" w:color="000000"/>
            </w:tcBorders>
          </w:tcPr>
          <w:p w14:paraId="0CE7B9CE" w14:textId="77777777" w:rsidR="00051BA4" w:rsidRDefault="00051BA4">
            <w:pPr>
              <w:pStyle w:val="TableParagraph"/>
              <w:spacing w:before="0"/>
              <w:jc w:val="left"/>
              <w:rPr>
                <w:rFonts w:ascii="Times New Roman"/>
                <w:sz w:val="12"/>
              </w:rPr>
            </w:pPr>
          </w:p>
          <w:p w14:paraId="30CFCAE9" w14:textId="77777777" w:rsidR="00051BA4" w:rsidRDefault="00051BA4">
            <w:pPr>
              <w:pStyle w:val="TableParagraph"/>
              <w:spacing w:before="5"/>
              <w:jc w:val="left"/>
              <w:rPr>
                <w:rFonts w:ascii="Times New Roman"/>
                <w:sz w:val="12"/>
              </w:rPr>
            </w:pPr>
          </w:p>
          <w:p w14:paraId="2EA81387" w14:textId="77777777" w:rsidR="00051BA4" w:rsidRDefault="00000000">
            <w:pPr>
              <w:pStyle w:val="TableParagraph"/>
              <w:spacing w:before="0"/>
              <w:ind w:right="30"/>
              <w:rPr>
                <w:b/>
                <w:sz w:val="10"/>
              </w:rPr>
            </w:pPr>
            <w:proofErr w:type="gramStart"/>
            <w:r>
              <w:rPr>
                <w:b/>
                <w:sz w:val="10"/>
              </w:rPr>
              <w:t>14</w:t>
            </w:r>
            <w:r>
              <w:rPr>
                <w:b/>
                <w:spacing w:val="-10"/>
                <w:sz w:val="10"/>
              </w:rPr>
              <w:t xml:space="preserve"> </w:t>
            </w:r>
            <w:r>
              <w:rPr>
                <w:b/>
                <w:sz w:val="10"/>
              </w:rPr>
              <w:t>,</w:t>
            </w:r>
            <w:proofErr w:type="gramEnd"/>
            <w:r>
              <w:rPr>
                <w:b/>
                <w:spacing w:val="-11"/>
                <w:sz w:val="10"/>
              </w:rPr>
              <w:t xml:space="preserve"> </w:t>
            </w:r>
            <w:r>
              <w:rPr>
                <w:b/>
                <w:sz w:val="10"/>
              </w:rPr>
              <w:t>0</w:t>
            </w:r>
            <w:r>
              <w:rPr>
                <w:b/>
                <w:spacing w:val="-9"/>
                <w:sz w:val="10"/>
              </w:rPr>
              <w:t xml:space="preserve"> </w:t>
            </w:r>
            <w:r>
              <w:rPr>
                <w:b/>
                <w:sz w:val="10"/>
              </w:rPr>
              <w:t>8</w:t>
            </w:r>
            <w:r>
              <w:rPr>
                <w:b/>
                <w:spacing w:val="-9"/>
                <w:sz w:val="10"/>
              </w:rPr>
              <w:t xml:space="preserve"> </w:t>
            </w:r>
            <w:r>
              <w:rPr>
                <w:b/>
                <w:sz w:val="10"/>
              </w:rPr>
              <w:t>1,</w:t>
            </w:r>
            <w:r>
              <w:rPr>
                <w:b/>
                <w:spacing w:val="-11"/>
                <w:sz w:val="10"/>
              </w:rPr>
              <w:t xml:space="preserve"> </w:t>
            </w:r>
            <w:r>
              <w:rPr>
                <w:b/>
                <w:sz w:val="10"/>
              </w:rPr>
              <w:t>6</w:t>
            </w:r>
            <w:r>
              <w:rPr>
                <w:b/>
                <w:spacing w:val="-10"/>
                <w:sz w:val="10"/>
              </w:rPr>
              <w:t xml:space="preserve"> </w:t>
            </w:r>
            <w:r>
              <w:rPr>
                <w:b/>
                <w:sz w:val="10"/>
              </w:rPr>
              <w:t>4</w:t>
            </w:r>
            <w:r>
              <w:rPr>
                <w:b/>
                <w:spacing w:val="-9"/>
                <w:sz w:val="10"/>
              </w:rPr>
              <w:t xml:space="preserve"> </w:t>
            </w:r>
            <w:r>
              <w:rPr>
                <w:b/>
                <w:sz w:val="10"/>
              </w:rPr>
              <w:t>0</w:t>
            </w:r>
            <w:r>
              <w:rPr>
                <w:b/>
                <w:spacing w:val="-9"/>
                <w:sz w:val="10"/>
              </w:rPr>
              <w:t xml:space="preserve"> </w:t>
            </w:r>
            <w:r>
              <w:rPr>
                <w:b/>
                <w:sz w:val="10"/>
              </w:rPr>
              <w:t>,</w:t>
            </w:r>
            <w:r>
              <w:rPr>
                <w:b/>
                <w:spacing w:val="-11"/>
                <w:sz w:val="10"/>
              </w:rPr>
              <w:t xml:space="preserve"> </w:t>
            </w:r>
            <w:r>
              <w:rPr>
                <w:b/>
                <w:sz w:val="10"/>
              </w:rPr>
              <w:t>7</w:t>
            </w:r>
            <w:r>
              <w:rPr>
                <w:b/>
                <w:spacing w:val="-9"/>
                <w:sz w:val="10"/>
              </w:rPr>
              <w:t xml:space="preserve"> </w:t>
            </w:r>
            <w:r>
              <w:rPr>
                <w:b/>
                <w:sz w:val="10"/>
              </w:rPr>
              <w:t>5</w:t>
            </w:r>
            <w:r>
              <w:rPr>
                <w:b/>
                <w:spacing w:val="-10"/>
                <w:sz w:val="10"/>
              </w:rPr>
              <w:t xml:space="preserve"> 6</w:t>
            </w:r>
          </w:p>
        </w:tc>
        <w:tc>
          <w:tcPr>
            <w:tcW w:w="1093" w:type="dxa"/>
            <w:tcBorders>
              <w:top w:val="single" w:sz="12" w:space="0" w:color="000000"/>
              <w:left w:val="single" w:sz="12" w:space="0" w:color="000000"/>
              <w:bottom w:val="single" w:sz="12" w:space="0" w:color="000000"/>
              <w:right w:val="single" w:sz="12" w:space="0" w:color="000000"/>
            </w:tcBorders>
          </w:tcPr>
          <w:p w14:paraId="0101F571" w14:textId="77777777" w:rsidR="00051BA4" w:rsidRDefault="00051BA4">
            <w:pPr>
              <w:pStyle w:val="TableParagraph"/>
              <w:spacing w:before="0"/>
              <w:jc w:val="left"/>
              <w:rPr>
                <w:rFonts w:ascii="Times New Roman"/>
                <w:sz w:val="12"/>
              </w:rPr>
            </w:pPr>
          </w:p>
          <w:p w14:paraId="4331A9E5" w14:textId="77777777" w:rsidR="00051BA4" w:rsidRDefault="00051BA4">
            <w:pPr>
              <w:pStyle w:val="TableParagraph"/>
              <w:spacing w:before="5"/>
              <w:jc w:val="left"/>
              <w:rPr>
                <w:rFonts w:ascii="Times New Roman"/>
                <w:sz w:val="12"/>
              </w:rPr>
            </w:pPr>
          </w:p>
          <w:p w14:paraId="634F98B9" w14:textId="77777777" w:rsidR="00051BA4" w:rsidRDefault="00000000">
            <w:pPr>
              <w:pStyle w:val="TableParagraph"/>
              <w:spacing w:before="0"/>
              <w:ind w:right="29"/>
              <w:rPr>
                <w:b/>
                <w:sz w:val="10"/>
              </w:rPr>
            </w:pPr>
            <w:proofErr w:type="gramStart"/>
            <w:r>
              <w:rPr>
                <w:b/>
                <w:sz w:val="10"/>
              </w:rPr>
              <w:t>14</w:t>
            </w:r>
            <w:r>
              <w:rPr>
                <w:b/>
                <w:spacing w:val="-10"/>
                <w:sz w:val="10"/>
              </w:rPr>
              <w:t xml:space="preserve"> </w:t>
            </w:r>
            <w:r>
              <w:rPr>
                <w:b/>
                <w:sz w:val="10"/>
              </w:rPr>
              <w:t>,</w:t>
            </w:r>
            <w:proofErr w:type="gramEnd"/>
            <w:r>
              <w:rPr>
                <w:b/>
                <w:spacing w:val="-11"/>
                <w:sz w:val="10"/>
              </w:rPr>
              <w:t xml:space="preserve"> </w:t>
            </w:r>
            <w:r>
              <w:rPr>
                <w:b/>
                <w:sz w:val="10"/>
              </w:rPr>
              <w:t>4</w:t>
            </w:r>
            <w:r>
              <w:rPr>
                <w:b/>
                <w:spacing w:val="-9"/>
                <w:sz w:val="10"/>
              </w:rPr>
              <w:t xml:space="preserve"> </w:t>
            </w:r>
            <w:r>
              <w:rPr>
                <w:b/>
                <w:sz w:val="10"/>
              </w:rPr>
              <w:t>3</w:t>
            </w:r>
            <w:r>
              <w:rPr>
                <w:b/>
                <w:spacing w:val="-9"/>
                <w:sz w:val="10"/>
              </w:rPr>
              <w:t xml:space="preserve"> </w:t>
            </w:r>
            <w:r>
              <w:rPr>
                <w:b/>
                <w:sz w:val="10"/>
              </w:rPr>
              <w:t>3</w:t>
            </w:r>
            <w:r>
              <w:rPr>
                <w:b/>
                <w:spacing w:val="-10"/>
                <w:sz w:val="10"/>
              </w:rPr>
              <w:t xml:space="preserve"> </w:t>
            </w:r>
            <w:r>
              <w:rPr>
                <w:b/>
                <w:sz w:val="10"/>
              </w:rPr>
              <w:t>,</w:t>
            </w:r>
            <w:r>
              <w:rPr>
                <w:b/>
                <w:spacing w:val="-11"/>
                <w:sz w:val="10"/>
              </w:rPr>
              <w:t xml:space="preserve"> </w:t>
            </w:r>
            <w:r>
              <w:rPr>
                <w:b/>
                <w:sz w:val="10"/>
              </w:rPr>
              <w:t>6</w:t>
            </w:r>
            <w:r>
              <w:rPr>
                <w:b/>
                <w:spacing w:val="-9"/>
                <w:sz w:val="10"/>
              </w:rPr>
              <w:t xml:space="preserve"> </w:t>
            </w:r>
            <w:r>
              <w:rPr>
                <w:b/>
                <w:sz w:val="10"/>
              </w:rPr>
              <w:t>8</w:t>
            </w:r>
            <w:r>
              <w:rPr>
                <w:b/>
                <w:spacing w:val="-9"/>
                <w:sz w:val="10"/>
              </w:rPr>
              <w:t xml:space="preserve"> </w:t>
            </w:r>
            <w:r>
              <w:rPr>
                <w:b/>
                <w:sz w:val="10"/>
              </w:rPr>
              <w:t>1,</w:t>
            </w:r>
            <w:r>
              <w:rPr>
                <w:b/>
                <w:spacing w:val="-11"/>
                <w:sz w:val="10"/>
              </w:rPr>
              <w:t xml:space="preserve"> </w:t>
            </w:r>
            <w:r>
              <w:rPr>
                <w:b/>
                <w:sz w:val="10"/>
              </w:rPr>
              <w:t>7</w:t>
            </w:r>
            <w:r>
              <w:rPr>
                <w:b/>
                <w:spacing w:val="-9"/>
                <w:sz w:val="10"/>
              </w:rPr>
              <w:t xml:space="preserve"> </w:t>
            </w:r>
            <w:r>
              <w:rPr>
                <w:b/>
                <w:sz w:val="10"/>
              </w:rPr>
              <w:t>7</w:t>
            </w:r>
            <w:r>
              <w:rPr>
                <w:b/>
                <w:spacing w:val="-10"/>
                <w:sz w:val="10"/>
              </w:rPr>
              <w:t xml:space="preserve"> 4</w:t>
            </w:r>
          </w:p>
        </w:tc>
        <w:tc>
          <w:tcPr>
            <w:tcW w:w="1093" w:type="dxa"/>
            <w:tcBorders>
              <w:top w:val="single" w:sz="12" w:space="0" w:color="000000"/>
              <w:left w:val="single" w:sz="12" w:space="0" w:color="000000"/>
              <w:bottom w:val="single" w:sz="12" w:space="0" w:color="000000"/>
              <w:right w:val="single" w:sz="12" w:space="0" w:color="000000"/>
            </w:tcBorders>
          </w:tcPr>
          <w:p w14:paraId="7FA2D109" w14:textId="77777777" w:rsidR="00051BA4" w:rsidRDefault="00051BA4">
            <w:pPr>
              <w:pStyle w:val="TableParagraph"/>
              <w:spacing w:before="0"/>
              <w:jc w:val="left"/>
              <w:rPr>
                <w:rFonts w:ascii="Times New Roman"/>
                <w:sz w:val="12"/>
              </w:rPr>
            </w:pPr>
          </w:p>
          <w:p w14:paraId="243A52B0" w14:textId="77777777" w:rsidR="00051BA4" w:rsidRDefault="00051BA4">
            <w:pPr>
              <w:pStyle w:val="TableParagraph"/>
              <w:spacing w:before="5"/>
              <w:jc w:val="left"/>
              <w:rPr>
                <w:rFonts w:ascii="Times New Roman"/>
                <w:sz w:val="12"/>
              </w:rPr>
            </w:pPr>
          </w:p>
          <w:p w14:paraId="6C82ECB2" w14:textId="77777777" w:rsidR="00051BA4" w:rsidRDefault="00000000">
            <w:pPr>
              <w:pStyle w:val="TableParagraph"/>
              <w:spacing w:before="0"/>
              <w:ind w:left="123"/>
              <w:jc w:val="left"/>
              <w:rPr>
                <w:b/>
                <w:sz w:val="10"/>
              </w:rPr>
            </w:pPr>
            <w:proofErr w:type="gramStart"/>
            <w:r>
              <w:rPr>
                <w:b/>
                <w:sz w:val="10"/>
              </w:rPr>
              <w:t>14</w:t>
            </w:r>
            <w:r>
              <w:rPr>
                <w:b/>
                <w:spacing w:val="-10"/>
                <w:sz w:val="10"/>
              </w:rPr>
              <w:t xml:space="preserve"> </w:t>
            </w:r>
            <w:r>
              <w:rPr>
                <w:b/>
                <w:sz w:val="10"/>
              </w:rPr>
              <w:t>,</w:t>
            </w:r>
            <w:proofErr w:type="gramEnd"/>
            <w:r>
              <w:rPr>
                <w:b/>
                <w:spacing w:val="-11"/>
                <w:sz w:val="10"/>
              </w:rPr>
              <w:t xml:space="preserve"> </w:t>
            </w:r>
            <w:r>
              <w:rPr>
                <w:b/>
                <w:sz w:val="10"/>
              </w:rPr>
              <w:t>7</w:t>
            </w:r>
            <w:r>
              <w:rPr>
                <w:b/>
                <w:spacing w:val="-10"/>
                <w:sz w:val="10"/>
              </w:rPr>
              <w:t xml:space="preserve"> </w:t>
            </w:r>
            <w:r>
              <w:rPr>
                <w:b/>
                <w:sz w:val="10"/>
              </w:rPr>
              <w:t>9</w:t>
            </w:r>
            <w:r>
              <w:rPr>
                <w:b/>
                <w:spacing w:val="-10"/>
                <w:sz w:val="10"/>
              </w:rPr>
              <w:t xml:space="preserve"> </w:t>
            </w:r>
            <w:r>
              <w:rPr>
                <w:b/>
                <w:sz w:val="10"/>
              </w:rPr>
              <w:t>4</w:t>
            </w:r>
            <w:r>
              <w:rPr>
                <w:b/>
                <w:spacing w:val="-9"/>
                <w:sz w:val="10"/>
              </w:rPr>
              <w:t xml:space="preserve"> </w:t>
            </w:r>
            <w:r>
              <w:rPr>
                <w:b/>
                <w:sz w:val="10"/>
              </w:rPr>
              <w:t>,</w:t>
            </w:r>
            <w:r>
              <w:rPr>
                <w:b/>
                <w:spacing w:val="-11"/>
                <w:sz w:val="10"/>
              </w:rPr>
              <w:t xml:space="preserve"> </w:t>
            </w:r>
            <w:r>
              <w:rPr>
                <w:b/>
                <w:sz w:val="10"/>
              </w:rPr>
              <w:t>5</w:t>
            </w:r>
            <w:r>
              <w:rPr>
                <w:b/>
                <w:spacing w:val="-10"/>
                <w:sz w:val="10"/>
              </w:rPr>
              <w:t xml:space="preserve"> </w:t>
            </w:r>
            <w:r>
              <w:rPr>
                <w:b/>
                <w:sz w:val="10"/>
              </w:rPr>
              <w:t>2</w:t>
            </w:r>
            <w:r>
              <w:rPr>
                <w:b/>
                <w:spacing w:val="-10"/>
                <w:sz w:val="10"/>
              </w:rPr>
              <w:t xml:space="preserve"> </w:t>
            </w:r>
            <w:r>
              <w:rPr>
                <w:b/>
                <w:sz w:val="10"/>
              </w:rPr>
              <w:t>3</w:t>
            </w:r>
            <w:r>
              <w:rPr>
                <w:b/>
                <w:spacing w:val="-9"/>
                <w:sz w:val="10"/>
              </w:rPr>
              <w:t xml:space="preserve"> </w:t>
            </w:r>
            <w:r>
              <w:rPr>
                <w:b/>
                <w:sz w:val="10"/>
              </w:rPr>
              <w:t>,</w:t>
            </w:r>
            <w:r>
              <w:rPr>
                <w:b/>
                <w:spacing w:val="-11"/>
                <w:sz w:val="10"/>
              </w:rPr>
              <w:t xml:space="preserve"> </w:t>
            </w:r>
            <w:r>
              <w:rPr>
                <w:b/>
                <w:sz w:val="10"/>
              </w:rPr>
              <w:t>8</w:t>
            </w:r>
            <w:r>
              <w:rPr>
                <w:b/>
                <w:spacing w:val="-10"/>
                <w:sz w:val="10"/>
              </w:rPr>
              <w:t xml:space="preserve"> </w:t>
            </w:r>
            <w:r>
              <w:rPr>
                <w:b/>
                <w:spacing w:val="-5"/>
                <w:sz w:val="10"/>
              </w:rPr>
              <w:t>19</w:t>
            </w:r>
          </w:p>
        </w:tc>
        <w:tc>
          <w:tcPr>
            <w:tcW w:w="1078" w:type="dxa"/>
            <w:tcBorders>
              <w:top w:val="single" w:sz="12" w:space="0" w:color="000000"/>
              <w:left w:val="single" w:sz="12" w:space="0" w:color="000000"/>
              <w:bottom w:val="single" w:sz="12" w:space="0" w:color="000000"/>
              <w:right w:val="single" w:sz="12" w:space="0" w:color="000000"/>
            </w:tcBorders>
          </w:tcPr>
          <w:p w14:paraId="75BF62CB" w14:textId="77777777" w:rsidR="00051BA4" w:rsidRDefault="00051BA4">
            <w:pPr>
              <w:pStyle w:val="TableParagraph"/>
              <w:spacing w:before="0"/>
              <w:jc w:val="left"/>
              <w:rPr>
                <w:rFonts w:ascii="Times New Roman"/>
                <w:sz w:val="12"/>
              </w:rPr>
            </w:pPr>
          </w:p>
          <w:p w14:paraId="4A3E08F2" w14:textId="77777777" w:rsidR="00051BA4" w:rsidRDefault="00051BA4">
            <w:pPr>
              <w:pStyle w:val="TableParagraph"/>
              <w:spacing w:before="5"/>
              <w:jc w:val="left"/>
              <w:rPr>
                <w:rFonts w:ascii="Times New Roman"/>
                <w:sz w:val="12"/>
              </w:rPr>
            </w:pPr>
          </w:p>
          <w:p w14:paraId="48EA07DA" w14:textId="77777777" w:rsidR="00051BA4" w:rsidRDefault="00000000">
            <w:pPr>
              <w:pStyle w:val="TableParagraph"/>
              <w:spacing w:before="0"/>
              <w:ind w:right="27"/>
              <w:rPr>
                <w:b/>
                <w:sz w:val="10"/>
              </w:rPr>
            </w:pPr>
            <w:proofErr w:type="gramStart"/>
            <w:r>
              <w:rPr>
                <w:b/>
                <w:sz w:val="10"/>
              </w:rPr>
              <w:t>15</w:t>
            </w:r>
            <w:r>
              <w:rPr>
                <w:b/>
                <w:spacing w:val="-10"/>
                <w:sz w:val="10"/>
              </w:rPr>
              <w:t xml:space="preserve"> </w:t>
            </w:r>
            <w:r>
              <w:rPr>
                <w:b/>
                <w:sz w:val="10"/>
              </w:rPr>
              <w:t>,</w:t>
            </w:r>
            <w:proofErr w:type="gramEnd"/>
            <w:r>
              <w:rPr>
                <w:b/>
                <w:spacing w:val="-10"/>
                <w:sz w:val="10"/>
              </w:rPr>
              <w:t xml:space="preserve"> </w:t>
            </w:r>
            <w:r>
              <w:rPr>
                <w:b/>
                <w:sz w:val="10"/>
              </w:rPr>
              <w:t>16</w:t>
            </w:r>
            <w:r>
              <w:rPr>
                <w:b/>
                <w:spacing w:val="-10"/>
                <w:sz w:val="10"/>
              </w:rPr>
              <w:t xml:space="preserve"> </w:t>
            </w:r>
            <w:r>
              <w:rPr>
                <w:b/>
                <w:sz w:val="10"/>
              </w:rPr>
              <w:t>4</w:t>
            </w:r>
            <w:r>
              <w:rPr>
                <w:b/>
                <w:spacing w:val="-9"/>
                <w:sz w:val="10"/>
              </w:rPr>
              <w:t xml:space="preserve"> </w:t>
            </w:r>
            <w:r>
              <w:rPr>
                <w:b/>
                <w:sz w:val="10"/>
              </w:rPr>
              <w:t>,</w:t>
            </w:r>
            <w:r>
              <w:rPr>
                <w:b/>
                <w:spacing w:val="-11"/>
                <w:sz w:val="10"/>
              </w:rPr>
              <w:t xml:space="preserve"> </w:t>
            </w:r>
            <w:r>
              <w:rPr>
                <w:b/>
                <w:sz w:val="10"/>
              </w:rPr>
              <w:t>3</w:t>
            </w:r>
            <w:r>
              <w:rPr>
                <w:b/>
                <w:spacing w:val="-9"/>
                <w:sz w:val="10"/>
              </w:rPr>
              <w:t xml:space="preserve"> </w:t>
            </w:r>
            <w:r>
              <w:rPr>
                <w:b/>
                <w:sz w:val="10"/>
              </w:rPr>
              <w:t>8</w:t>
            </w:r>
            <w:r>
              <w:rPr>
                <w:b/>
                <w:spacing w:val="-10"/>
                <w:sz w:val="10"/>
              </w:rPr>
              <w:t xml:space="preserve"> </w:t>
            </w:r>
            <w:r>
              <w:rPr>
                <w:b/>
                <w:sz w:val="10"/>
              </w:rPr>
              <w:t>6</w:t>
            </w:r>
            <w:r>
              <w:rPr>
                <w:b/>
                <w:spacing w:val="-9"/>
                <w:sz w:val="10"/>
              </w:rPr>
              <w:t xml:space="preserve"> </w:t>
            </w:r>
            <w:r>
              <w:rPr>
                <w:b/>
                <w:sz w:val="10"/>
              </w:rPr>
              <w:t>,</w:t>
            </w:r>
            <w:r>
              <w:rPr>
                <w:b/>
                <w:spacing w:val="-11"/>
                <w:sz w:val="10"/>
              </w:rPr>
              <w:t xml:space="preserve"> </w:t>
            </w:r>
            <w:r>
              <w:rPr>
                <w:b/>
                <w:sz w:val="10"/>
              </w:rPr>
              <w:t>9</w:t>
            </w:r>
            <w:r>
              <w:rPr>
                <w:b/>
                <w:spacing w:val="-9"/>
                <w:sz w:val="10"/>
              </w:rPr>
              <w:t xml:space="preserve"> </w:t>
            </w:r>
            <w:r>
              <w:rPr>
                <w:b/>
                <w:spacing w:val="-5"/>
                <w:sz w:val="10"/>
              </w:rPr>
              <w:t>14</w:t>
            </w:r>
          </w:p>
        </w:tc>
        <w:tc>
          <w:tcPr>
            <w:tcW w:w="1078" w:type="dxa"/>
            <w:tcBorders>
              <w:top w:val="single" w:sz="12" w:space="0" w:color="000000"/>
              <w:left w:val="single" w:sz="12" w:space="0" w:color="000000"/>
              <w:bottom w:val="single" w:sz="12" w:space="0" w:color="000000"/>
              <w:right w:val="single" w:sz="18" w:space="0" w:color="000000"/>
            </w:tcBorders>
          </w:tcPr>
          <w:p w14:paraId="553C0B2A" w14:textId="77777777" w:rsidR="00051BA4" w:rsidRDefault="00051BA4">
            <w:pPr>
              <w:pStyle w:val="TableParagraph"/>
              <w:spacing w:before="0"/>
              <w:jc w:val="left"/>
              <w:rPr>
                <w:rFonts w:ascii="Times New Roman"/>
                <w:sz w:val="12"/>
              </w:rPr>
            </w:pPr>
          </w:p>
          <w:p w14:paraId="7B852358" w14:textId="77777777" w:rsidR="00051BA4" w:rsidRDefault="00051BA4">
            <w:pPr>
              <w:pStyle w:val="TableParagraph"/>
              <w:spacing w:before="5"/>
              <w:jc w:val="left"/>
              <w:rPr>
                <w:rFonts w:ascii="Times New Roman"/>
                <w:sz w:val="12"/>
              </w:rPr>
            </w:pPr>
          </w:p>
          <w:p w14:paraId="3DA9E60C" w14:textId="77777777" w:rsidR="00051BA4" w:rsidRDefault="00000000">
            <w:pPr>
              <w:pStyle w:val="TableParagraph"/>
              <w:spacing w:before="0"/>
              <w:ind w:left="87"/>
              <w:jc w:val="left"/>
              <w:rPr>
                <w:b/>
                <w:sz w:val="10"/>
              </w:rPr>
            </w:pPr>
            <w:proofErr w:type="gramStart"/>
            <w:r>
              <w:rPr>
                <w:b/>
                <w:sz w:val="10"/>
              </w:rPr>
              <w:t>15</w:t>
            </w:r>
            <w:r>
              <w:rPr>
                <w:b/>
                <w:spacing w:val="-10"/>
                <w:sz w:val="10"/>
              </w:rPr>
              <w:t xml:space="preserve"> </w:t>
            </w:r>
            <w:r>
              <w:rPr>
                <w:b/>
                <w:sz w:val="10"/>
              </w:rPr>
              <w:t>,</w:t>
            </w:r>
            <w:proofErr w:type="gramEnd"/>
            <w:r>
              <w:rPr>
                <w:b/>
                <w:spacing w:val="-11"/>
                <w:sz w:val="10"/>
              </w:rPr>
              <w:t xml:space="preserve"> </w:t>
            </w:r>
            <w:r>
              <w:rPr>
                <w:b/>
                <w:sz w:val="10"/>
              </w:rPr>
              <w:t>5</w:t>
            </w:r>
            <w:r>
              <w:rPr>
                <w:b/>
                <w:spacing w:val="-10"/>
                <w:sz w:val="10"/>
              </w:rPr>
              <w:t xml:space="preserve"> </w:t>
            </w:r>
            <w:r>
              <w:rPr>
                <w:b/>
                <w:sz w:val="10"/>
              </w:rPr>
              <w:t>4</w:t>
            </w:r>
            <w:r>
              <w:rPr>
                <w:b/>
                <w:spacing w:val="-10"/>
                <w:sz w:val="10"/>
              </w:rPr>
              <w:t xml:space="preserve"> </w:t>
            </w:r>
            <w:r>
              <w:rPr>
                <w:b/>
                <w:sz w:val="10"/>
              </w:rPr>
              <w:t>3</w:t>
            </w:r>
            <w:r>
              <w:rPr>
                <w:b/>
                <w:spacing w:val="-9"/>
                <w:sz w:val="10"/>
              </w:rPr>
              <w:t xml:space="preserve"> </w:t>
            </w:r>
            <w:r>
              <w:rPr>
                <w:b/>
                <w:sz w:val="10"/>
              </w:rPr>
              <w:t>,</w:t>
            </w:r>
            <w:r>
              <w:rPr>
                <w:b/>
                <w:spacing w:val="-11"/>
                <w:sz w:val="10"/>
              </w:rPr>
              <w:t xml:space="preserve"> </w:t>
            </w:r>
            <w:r>
              <w:rPr>
                <w:b/>
                <w:sz w:val="10"/>
              </w:rPr>
              <w:t>4</w:t>
            </w:r>
            <w:r>
              <w:rPr>
                <w:b/>
                <w:spacing w:val="-10"/>
                <w:sz w:val="10"/>
              </w:rPr>
              <w:t xml:space="preserve"> </w:t>
            </w:r>
            <w:r>
              <w:rPr>
                <w:b/>
                <w:sz w:val="10"/>
              </w:rPr>
              <w:t>9</w:t>
            </w:r>
            <w:r>
              <w:rPr>
                <w:b/>
                <w:spacing w:val="-10"/>
                <w:sz w:val="10"/>
              </w:rPr>
              <w:t xml:space="preserve"> </w:t>
            </w:r>
            <w:r>
              <w:rPr>
                <w:b/>
                <w:sz w:val="10"/>
              </w:rPr>
              <w:t>6</w:t>
            </w:r>
            <w:r>
              <w:rPr>
                <w:b/>
                <w:spacing w:val="-10"/>
                <w:sz w:val="10"/>
              </w:rPr>
              <w:t xml:space="preserve"> </w:t>
            </w:r>
            <w:r>
              <w:rPr>
                <w:b/>
                <w:sz w:val="10"/>
              </w:rPr>
              <w:t>,</w:t>
            </w:r>
            <w:r>
              <w:rPr>
                <w:b/>
                <w:spacing w:val="-10"/>
                <w:sz w:val="10"/>
              </w:rPr>
              <w:t xml:space="preserve"> </w:t>
            </w:r>
            <w:r>
              <w:rPr>
                <w:b/>
                <w:sz w:val="10"/>
              </w:rPr>
              <w:t>5</w:t>
            </w:r>
            <w:r>
              <w:rPr>
                <w:b/>
                <w:spacing w:val="-10"/>
                <w:sz w:val="10"/>
              </w:rPr>
              <w:t xml:space="preserve"> </w:t>
            </w:r>
            <w:r>
              <w:rPr>
                <w:b/>
                <w:sz w:val="10"/>
              </w:rPr>
              <w:t>8</w:t>
            </w:r>
            <w:r>
              <w:rPr>
                <w:b/>
                <w:spacing w:val="-10"/>
                <w:sz w:val="10"/>
              </w:rPr>
              <w:t xml:space="preserve"> 7</w:t>
            </w:r>
          </w:p>
        </w:tc>
      </w:tr>
      <w:tr w:rsidR="00051BA4" w14:paraId="7A22EBB7" w14:textId="77777777">
        <w:trPr>
          <w:trHeight w:val="315"/>
        </w:trPr>
        <w:tc>
          <w:tcPr>
            <w:tcW w:w="1191" w:type="dxa"/>
            <w:tcBorders>
              <w:top w:val="single" w:sz="12" w:space="0" w:color="000000"/>
              <w:bottom w:val="single" w:sz="12" w:space="0" w:color="000000"/>
              <w:right w:val="single" w:sz="18" w:space="0" w:color="000000"/>
            </w:tcBorders>
          </w:tcPr>
          <w:p w14:paraId="0F9A5610" w14:textId="77777777" w:rsidR="00051BA4" w:rsidRDefault="00000000">
            <w:pPr>
              <w:pStyle w:val="TableParagraph"/>
              <w:tabs>
                <w:tab w:val="left" w:pos="659"/>
              </w:tabs>
              <w:spacing w:before="7"/>
              <w:ind w:left="30" w:right="-15"/>
              <w:jc w:val="left"/>
              <w:rPr>
                <w:sz w:val="12"/>
              </w:rPr>
            </w:pPr>
            <w:r>
              <w:rPr>
                <w:spacing w:val="-5"/>
                <w:sz w:val="12"/>
              </w:rPr>
              <w:t>A.</w:t>
            </w:r>
            <w:r>
              <w:rPr>
                <w:sz w:val="12"/>
              </w:rPr>
              <w:tab/>
            </w:r>
            <w:r>
              <w:rPr>
                <w:spacing w:val="-2"/>
                <w:sz w:val="12"/>
              </w:rPr>
              <w:t>Servicios</w:t>
            </w:r>
          </w:p>
          <w:p w14:paraId="2EE46C6B" w14:textId="77777777" w:rsidR="00051BA4" w:rsidRDefault="00000000">
            <w:pPr>
              <w:pStyle w:val="TableParagraph"/>
              <w:spacing w:before="27" w:line="123" w:lineRule="exact"/>
              <w:ind w:left="30"/>
              <w:jc w:val="left"/>
              <w:rPr>
                <w:sz w:val="12"/>
              </w:rPr>
            </w:pPr>
            <w:r>
              <w:rPr>
                <w:spacing w:val="-2"/>
                <w:sz w:val="12"/>
              </w:rPr>
              <w:t>Personales</w:t>
            </w:r>
          </w:p>
        </w:tc>
        <w:tc>
          <w:tcPr>
            <w:tcW w:w="1198" w:type="dxa"/>
            <w:tcBorders>
              <w:top w:val="single" w:sz="12" w:space="0" w:color="000000"/>
              <w:left w:val="single" w:sz="18" w:space="0" w:color="000000"/>
              <w:bottom w:val="single" w:sz="12" w:space="0" w:color="000000"/>
              <w:right w:val="single" w:sz="12" w:space="0" w:color="000000"/>
            </w:tcBorders>
          </w:tcPr>
          <w:p w14:paraId="0C201F17" w14:textId="77777777" w:rsidR="00051BA4" w:rsidRDefault="00051BA4">
            <w:pPr>
              <w:pStyle w:val="TableParagraph"/>
              <w:spacing w:before="1"/>
              <w:jc w:val="left"/>
              <w:rPr>
                <w:rFonts w:ascii="Times New Roman"/>
                <w:sz w:val="10"/>
              </w:rPr>
            </w:pPr>
          </w:p>
          <w:p w14:paraId="47555D24" w14:textId="77777777" w:rsidR="00051BA4" w:rsidRDefault="00000000">
            <w:pPr>
              <w:pStyle w:val="TableParagraph"/>
              <w:spacing w:before="0"/>
              <w:ind w:right="-29"/>
              <w:rPr>
                <w:sz w:val="10"/>
              </w:rPr>
            </w:pPr>
            <w:r>
              <w:rPr>
                <w:spacing w:val="-2"/>
                <w:w w:val="105"/>
                <w:sz w:val="10"/>
              </w:rPr>
              <w:t>3,466,047,459</w:t>
            </w:r>
          </w:p>
        </w:tc>
        <w:tc>
          <w:tcPr>
            <w:tcW w:w="1078" w:type="dxa"/>
            <w:tcBorders>
              <w:top w:val="single" w:sz="12" w:space="0" w:color="000000"/>
              <w:left w:val="single" w:sz="12" w:space="0" w:color="000000"/>
              <w:bottom w:val="single" w:sz="12" w:space="0" w:color="000000"/>
              <w:right w:val="single" w:sz="12" w:space="0" w:color="000000"/>
            </w:tcBorders>
          </w:tcPr>
          <w:p w14:paraId="30E3193A" w14:textId="77777777" w:rsidR="00051BA4" w:rsidRDefault="00051BA4">
            <w:pPr>
              <w:pStyle w:val="TableParagraph"/>
              <w:spacing w:before="1"/>
              <w:jc w:val="left"/>
              <w:rPr>
                <w:rFonts w:ascii="Times New Roman"/>
                <w:sz w:val="10"/>
              </w:rPr>
            </w:pPr>
          </w:p>
          <w:p w14:paraId="134B962C" w14:textId="77777777" w:rsidR="00051BA4" w:rsidRDefault="00000000">
            <w:pPr>
              <w:pStyle w:val="TableParagraph"/>
              <w:spacing w:before="0"/>
              <w:ind w:right="-15"/>
              <w:rPr>
                <w:sz w:val="10"/>
              </w:rPr>
            </w:pPr>
            <w:r>
              <w:rPr>
                <w:spacing w:val="-2"/>
                <w:w w:val="105"/>
                <w:sz w:val="10"/>
              </w:rPr>
              <w:t>3,552,698,645</w:t>
            </w:r>
          </w:p>
        </w:tc>
        <w:tc>
          <w:tcPr>
            <w:tcW w:w="1093" w:type="dxa"/>
            <w:tcBorders>
              <w:top w:val="single" w:sz="12" w:space="0" w:color="000000"/>
              <w:left w:val="single" w:sz="12" w:space="0" w:color="000000"/>
              <w:bottom w:val="single" w:sz="12" w:space="0" w:color="000000"/>
              <w:right w:val="single" w:sz="12" w:space="0" w:color="000000"/>
            </w:tcBorders>
          </w:tcPr>
          <w:p w14:paraId="55CCD021" w14:textId="77777777" w:rsidR="00051BA4" w:rsidRDefault="00051BA4">
            <w:pPr>
              <w:pStyle w:val="TableParagraph"/>
              <w:spacing w:before="1"/>
              <w:jc w:val="left"/>
              <w:rPr>
                <w:rFonts w:ascii="Times New Roman"/>
                <w:sz w:val="10"/>
              </w:rPr>
            </w:pPr>
          </w:p>
          <w:p w14:paraId="2D595A08" w14:textId="77777777" w:rsidR="00051BA4" w:rsidRDefault="00000000">
            <w:pPr>
              <w:pStyle w:val="TableParagraph"/>
              <w:spacing w:before="0"/>
              <w:ind w:right="-29"/>
              <w:rPr>
                <w:sz w:val="10"/>
              </w:rPr>
            </w:pPr>
            <w:r>
              <w:rPr>
                <w:spacing w:val="-2"/>
                <w:w w:val="105"/>
                <w:sz w:val="10"/>
              </w:rPr>
              <w:t>3,641,516,112</w:t>
            </w:r>
          </w:p>
        </w:tc>
        <w:tc>
          <w:tcPr>
            <w:tcW w:w="1093" w:type="dxa"/>
            <w:tcBorders>
              <w:top w:val="single" w:sz="12" w:space="0" w:color="000000"/>
              <w:left w:val="single" w:sz="12" w:space="0" w:color="000000"/>
              <w:bottom w:val="single" w:sz="12" w:space="0" w:color="000000"/>
              <w:right w:val="single" w:sz="12" w:space="0" w:color="000000"/>
            </w:tcBorders>
          </w:tcPr>
          <w:p w14:paraId="57DFA8CA" w14:textId="77777777" w:rsidR="00051BA4" w:rsidRDefault="00051BA4">
            <w:pPr>
              <w:pStyle w:val="TableParagraph"/>
              <w:spacing w:before="1"/>
              <w:jc w:val="left"/>
              <w:rPr>
                <w:rFonts w:ascii="Times New Roman"/>
                <w:sz w:val="10"/>
              </w:rPr>
            </w:pPr>
          </w:p>
          <w:p w14:paraId="3A5B3CF4" w14:textId="77777777" w:rsidR="00051BA4" w:rsidRDefault="00000000">
            <w:pPr>
              <w:pStyle w:val="TableParagraph"/>
              <w:spacing w:before="0"/>
              <w:ind w:left="408" w:right="-29"/>
              <w:jc w:val="left"/>
              <w:rPr>
                <w:sz w:val="10"/>
              </w:rPr>
            </w:pPr>
            <w:r>
              <w:rPr>
                <w:spacing w:val="-2"/>
                <w:w w:val="105"/>
                <w:sz w:val="10"/>
              </w:rPr>
              <w:t>3,732,554,014</w:t>
            </w:r>
          </w:p>
        </w:tc>
        <w:tc>
          <w:tcPr>
            <w:tcW w:w="1078" w:type="dxa"/>
            <w:tcBorders>
              <w:top w:val="single" w:sz="12" w:space="0" w:color="000000"/>
              <w:left w:val="single" w:sz="12" w:space="0" w:color="000000"/>
              <w:bottom w:val="single" w:sz="12" w:space="0" w:color="000000"/>
              <w:right w:val="single" w:sz="12" w:space="0" w:color="000000"/>
            </w:tcBorders>
          </w:tcPr>
          <w:p w14:paraId="593E21E0" w14:textId="77777777" w:rsidR="00051BA4" w:rsidRDefault="00051BA4">
            <w:pPr>
              <w:pStyle w:val="TableParagraph"/>
              <w:spacing w:before="1"/>
              <w:jc w:val="left"/>
              <w:rPr>
                <w:rFonts w:ascii="Times New Roman"/>
                <w:sz w:val="10"/>
              </w:rPr>
            </w:pPr>
          </w:p>
          <w:p w14:paraId="3FA661EC" w14:textId="77777777" w:rsidR="00051BA4" w:rsidRDefault="00000000">
            <w:pPr>
              <w:pStyle w:val="TableParagraph"/>
              <w:spacing w:before="0"/>
              <w:ind w:right="-29"/>
              <w:rPr>
                <w:sz w:val="10"/>
              </w:rPr>
            </w:pPr>
            <w:r>
              <w:rPr>
                <w:spacing w:val="-2"/>
                <w:w w:val="105"/>
                <w:sz w:val="10"/>
              </w:rPr>
              <w:t>3,825,867,865</w:t>
            </w:r>
          </w:p>
        </w:tc>
        <w:tc>
          <w:tcPr>
            <w:tcW w:w="1078" w:type="dxa"/>
            <w:tcBorders>
              <w:top w:val="single" w:sz="12" w:space="0" w:color="000000"/>
              <w:left w:val="single" w:sz="12" w:space="0" w:color="000000"/>
              <w:bottom w:val="single" w:sz="12" w:space="0" w:color="000000"/>
              <w:right w:val="single" w:sz="18" w:space="0" w:color="000000"/>
            </w:tcBorders>
          </w:tcPr>
          <w:p w14:paraId="6D076283" w14:textId="77777777" w:rsidR="00051BA4" w:rsidRDefault="00051BA4">
            <w:pPr>
              <w:pStyle w:val="TableParagraph"/>
              <w:spacing w:before="1"/>
              <w:jc w:val="left"/>
              <w:rPr>
                <w:rFonts w:ascii="Times New Roman"/>
                <w:sz w:val="10"/>
              </w:rPr>
            </w:pPr>
          </w:p>
          <w:p w14:paraId="4F5B3C3E" w14:textId="77777777" w:rsidR="00051BA4" w:rsidRDefault="00000000">
            <w:pPr>
              <w:pStyle w:val="TableParagraph"/>
              <w:spacing w:before="0"/>
              <w:ind w:right="-44"/>
              <w:rPr>
                <w:sz w:val="10"/>
              </w:rPr>
            </w:pPr>
            <w:r>
              <w:rPr>
                <w:spacing w:val="-2"/>
                <w:w w:val="105"/>
                <w:sz w:val="10"/>
              </w:rPr>
              <w:t>3,921,514,561</w:t>
            </w:r>
          </w:p>
        </w:tc>
      </w:tr>
      <w:tr w:rsidR="00051BA4" w14:paraId="1C39A8E3" w14:textId="77777777">
        <w:trPr>
          <w:trHeight w:val="314"/>
        </w:trPr>
        <w:tc>
          <w:tcPr>
            <w:tcW w:w="1191" w:type="dxa"/>
            <w:tcBorders>
              <w:top w:val="single" w:sz="12" w:space="0" w:color="000000"/>
              <w:bottom w:val="single" w:sz="12" w:space="0" w:color="000000"/>
              <w:right w:val="single" w:sz="18" w:space="0" w:color="000000"/>
            </w:tcBorders>
          </w:tcPr>
          <w:p w14:paraId="28B9B97A" w14:textId="09977259" w:rsidR="00051BA4" w:rsidRDefault="00000000">
            <w:pPr>
              <w:pStyle w:val="TableParagraph"/>
              <w:tabs>
                <w:tab w:val="left" w:pos="404"/>
              </w:tabs>
              <w:spacing w:before="7"/>
              <w:ind w:left="30" w:right="-15"/>
              <w:jc w:val="left"/>
              <w:rPr>
                <w:sz w:val="12"/>
              </w:rPr>
            </w:pPr>
            <w:r>
              <w:rPr>
                <w:spacing w:val="-5"/>
                <w:sz w:val="12"/>
              </w:rPr>
              <w:t>B.</w:t>
            </w:r>
            <w:r>
              <w:rPr>
                <w:sz w:val="12"/>
              </w:rPr>
              <w:tab/>
              <w:t>Materiales</w:t>
            </w:r>
            <w:r>
              <w:rPr>
                <w:spacing w:val="74"/>
                <w:sz w:val="12"/>
              </w:rPr>
              <w:t xml:space="preserve"> </w:t>
            </w:r>
            <w:r>
              <w:rPr>
                <w:spacing w:val="-10"/>
                <w:sz w:val="12"/>
              </w:rPr>
              <w:t>y</w:t>
            </w:r>
          </w:p>
          <w:p w14:paraId="780D49AB" w14:textId="120A72E9" w:rsidR="00051BA4" w:rsidRDefault="00000000">
            <w:pPr>
              <w:pStyle w:val="TableParagraph"/>
              <w:spacing w:before="27" w:line="123" w:lineRule="exact"/>
              <w:ind w:left="30"/>
              <w:jc w:val="left"/>
              <w:rPr>
                <w:sz w:val="12"/>
              </w:rPr>
            </w:pPr>
            <w:r>
              <w:rPr>
                <w:spacing w:val="-5"/>
                <w:sz w:val="12"/>
              </w:rPr>
              <w:t>Suministros</w:t>
            </w:r>
          </w:p>
        </w:tc>
        <w:tc>
          <w:tcPr>
            <w:tcW w:w="1198" w:type="dxa"/>
            <w:tcBorders>
              <w:top w:val="single" w:sz="12" w:space="0" w:color="000000"/>
              <w:left w:val="single" w:sz="18" w:space="0" w:color="000000"/>
              <w:bottom w:val="single" w:sz="12" w:space="0" w:color="000000"/>
              <w:right w:val="single" w:sz="12" w:space="0" w:color="000000"/>
            </w:tcBorders>
          </w:tcPr>
          <w:p w14:paraId="30D028D9" w14:textId="77777777" w:rsidR="00051BA4" w:rsidRDefault="00051BA4">
            <w:pPr>
              <w:pStyle w:val="TableParagraph"/>
              <w:spacing w:before="0"/>
              <w:jc w:val="left"/>
              <w:rPr>
                <w:rFonts w:ascii="Times New Roman"/>
                <w:sz w:val="10"/>
              </w:rPr>
            </w:pPr>
          </w:p>
          <w:p w14:paraId="3CBBCCE5" w14:textId="77777777" w:rsidR="00051BA4" w:rsidRDefault="00000000">
            <w:pPr>
              <w:pStyle w:val="TableParagraph"/>
              <w:spacing w:before="1"/>
              <w:ind w:right="-29"/>
              <w:rPr>
                <w:sz w:val="10"/>
              </w:rPr>
            </w:pPr>
            <w:r>
              <w:rPr>
                <w:spacing w:val="-2"/>
                <w:w w:val="105"/>
                <w:sz w:val="10"/>
              </w:rPr>
              <w:t>315,614,097</w:t>
            </w:r>
          </w:p>
        </w:tc>
        <w:tc>
          <w:tcPr>
            <w:tcW w:w="1078" w:type="dxa"/>
            <w:tcBorders>
              <w:top w:val="single" w:sz="12" w:space="0" w:color="000000"/>
              <w:left w:val="single" w:sz="12" w:space="0" w:color="000000"/>
              <w:bottom w:val="single" w:sz="12" w:space="0" w:color="000000"/>
              <w:right w:val="single" w:sz="12" w:space="0" w:color="000000"/>
            </w:tcBorders>
          </w:tcPr>
          <w:p w14:paraId="0BB052A6" w14:textId="77777777" w:rsidR="00051BA4" w:rsidRDefault="00051BA4">
            <w:pPr>
              <w:pStyle w:val="TableParagraph"/>
              <w:spacing w:before="0"/>
              <w:jc w:val="left"/>
              <w:rPr>
                <w:rFonts w:ascii="Times New Roman"/>
                <w:sz w:val="10"/>
              </w:rPr>
            </w:pPr>
          </w:p>
          <w:p w14:paraId="065F5B89" w14:textId="77777777" w:rsidR="00051BA4" w:rsidRDefault="00000000">
            <w:pPr>
              <w:pStyle w:val="TableParagraph"/>
              <w:spacing w:before="1"/>
              <w:ind w:right="-15"/>
              <w:rPr>
                <w:sz w:val="10"/>
              </w:rPr>
            </w:pPr>
            <w:r>
              <w:rPr>
                <w:spacing w:val="-2"/>
                <w:w w:val="105"/>
                <w:sz w:val="10"/>
              </w:rPr>
              <w:t>323,504,449</w:t>
            </w:r>
          </w:p>
        </w:tc>
        <w:tc>
          <w:tcPr>
            <w:tcW w:w="1093" w:type="dxa"/>
            <w:tcBorders>
              <w:top w:val="single" w:sz="12" w:space="0" w:color="000000"/>
              <w:left w:val="single" w:sz="12" w:space="0" w:color="000000"/>
              <w:bottom w:val="single" w:sz="12" w:space="0" w:color="000000"/>
              <w:right w:val="single" w:sz="12" w:space="0" w:color="000000"/>
            </w:tcBorders>
          </w:tcPr>
          <w:p w14:paraId="13475736" w14:textId="77777777" w:rsidR="00051BA4" w:rsidRDefault="00051BA4">
            <w:pPr>
              <w:pStyle w:val="TableParagraph"/>
              <w:spacing w:before="0"/>
              <w:jc w:val="left"/>
              <w:rPr>
                <w:rFonts w:ascii="Times New Roman"/>
                <w:sz w:val="10"/>
              </w:rPr>
            </w:pPr>
          </w:p>
          <w:p w14:paraId="32E96E30" w14:textId="77777777" w:rsidR="00051BA4" w:rsidRDefault="00000000">
            <w:pPr>
              <w:pStyle w:val="TableParagraph"/>
              <w:spacing w:before="1"/>
              <w:ind w:right="-44"/>
              <w:rPr>
                <w:sz w:val="10"/>
              </w:rPr>
            </w:pPr>
            <w:r>
              <w:rPr>
                <w:spacing w:val="-2"/>
                <w:w w:val="105"/>
                <w:sz w:val="10"/>
              </w:rPr>
              <w:t>331,592,061</w:t>
            </w:r>
          </w:p>
        </w:tc>
        <w:tc>
          <w:tcPr>
            <w:tcW w:w="1093" w:type="dxa"/>
            <w:tcBorders>
              <w:top w:val="single" w:sz="12" w:space="0" w:color="000000"/>
              <w:left w:val="single" w:sz="12" w:space="0" w:color="000000"/>
              <w:bottom w:val="single" w:sz="12" w:space="0" w:color="000000"/>
              <w:right w:val="single" w:sz="12" w:space="0" w:color="000000"/>
            </w:tcBorders>
          </w:tcPr>
          <w:p w14:paraId="4034EA6C" w14:textId="77777777" w:rsidR="00051BA4" w:rsidRDefault="00051BA4">
            <w:pPr>
              <w:pStyle w:val="TableParagraph"/>
              <w:spacing w:before="0"/>
              <w:jc w:val="left"/>
              <w:rPr>
                <w:rFonts w:ascii="Times New Roman"/>
                <w:sz w:val="10"/>
              </w:rPr>
            </w:pPr>
          </w:p>
          <w:p w14:paraId="491219E9" w14:textId="77777777" w:rsidR="00051BA4" w:rsidRDefault="00000000">
            <w:pPr>
              <w:pStyle w:val="TableParagraph"/>
              <w:spacing w:before="1"/>
              <w:ind w:right="-29"/>
              <w:rPr>
                <w:sz w:val="10"/>
              </w:rPr>
            </w:pPr>
            <w:r>
              <w:rPr>
                <w:spacing w:val="-2"/>
                <w:w w:val="105"/>
                <w:sz w:val="10"/>
              </w:rPr>
              <w:t>339,881,862</w:t>
            </w:r>
          </w:p>
        </w:tc>
        <w:tc>
          <w:tcPr>
            <w:tcW w:w="1078" w:type="dxa"/>
            <w:tcBorders>
              <w:top w:val="single" w:sz="12" w:space="0" w:color="000000"/>
              <w:left w:val="single" w:sz="12" w:space="0" w:color="000000"/>
              <w:bottom w:val="single" w:sz="12" w:space="0" w:color="000000"/>
              <w:right w:val="single" w:sz="12" w:space="0" w:color="000000"/>
            </w:tcBorders>
          </w:tcPr>
          <w:p w14:paraId="5678CFF7" w14:textId="77777777" w:rsidR="00051BA4" w:rsidRDefault="00051BA4">
            <w:pPr>
              <w:pStyle w:val="TableParagraph"/>
              <w:spacing w:before="0"/>
              <w:jc w:val="left"/>
              <w:rPr>
                <w:rFonts w:ascii="Times New Roman"/>
                <w:sz w:val="10"/>
              </w:rPr>
            </w:pPr>
          </w:p>
          <w:p w14:paraId="73CF2C24" w14:textId="77777777" w:rsidR="00051BA4" w:rsidRDefault="00000000">
            <w:pPr>
              <w:pStyle w:val="TableParagraph"/>
              <w:spacing w:before="1"/>
              <w:ind w:right="-29"/>
              <w:rPr>
                <w:sz w:val="10"/>
              </w:rPr>
            </w:pPr>
            <w:r>
              <w:rPr>
                <w:spacing w:val="-2"/>
                <w:w w:val="105"/>
                <w:sz w:val="10"/>
              </w:rPr>
              <w:t>348,378,909</w:t>
            </w:r>
          </w:p>
        </w:tc>
        <w:tc>
          <w:tcPr>
            <w:tcW w:w="1078" w:type="dxa"/>
            <w:tcBorders>
              <w:top w:val="single" w:sz="12" w:space="0" w:color="000000"/>
              <w:left w:val="single" w:sz="12" w:space="0" w:color="000000"/>
              <w:bottom w:val="single" w:sz="12" w:space="0" w:color="000000"/>
              <w:right w:val="single" w:sz="18" w:space="0" w:color="000000"/>
            </w:tcBorders>
          </w:tcPr>
          <w:p w14:paraId="6DDD531E" w14:textId="77777777" w:rsidR="00051BA4" w:rsidRDefault="00051BA4">
            <w:pPr>
              <w:pStyle w:val="TableParagraph"/>
              <w:spacing w:before="0"/>
              <w:jc w:val="left"/>
              <w:rPr>
                <w:rFonts w:ascii="Times New Roman"/>
                <w:sz w:val="10"/>
              </w:rPr>
            </w:pPr>
          </w:p>
          <w:p w14:paraId="5ECA916B" w14:textId="77777777" w:rsidR="00051BA4" w:rsidRDefault="00000000">
            <w:pPr>
              <w:pStyle w:val="TableParagraph"/>
              <w:spacing w:before="1"/>
              <w:ind w:right="-44"/>
              <w:rPr>
                <w:sz w:val="10"/>
              </w:rPr>
            </w:pPr>
            <w:r>
              <w:rPr>
                <w:spacing w:val="-2"/>
                <w:w w:val="105"/>
                <w:sz w:val="10"/>
              </w:rPr>
              <w:t>357,088,381</w:t>
            </w:r>
          </w:p>
        </w:tc>
      </w:tr>
      <w:tr w:rsidR="00051BA4" w14:paraId="43F1C0F4" w14:textId="77777777">
        <w:trPr>
          <w:trHeight w:val="315"/>
        </w:trPr>
        <w:tc>
          <w:tcPr>
            <w:tcW w:w="1191" w:type="dxa"/>
            <w:tcBorders>
              <w:top w:val="single" w:sz="12" w:space="0" w:color="000000"/>
              <w:bottom w:val="single" w:sz="12" w:space="0" w:color="000000"/>
              <w:right w:val="single" w:sz="18" w:space="0" w:color="000000"/>
            </w:tcBorders>
          </w:tcPr>
          <w:p w14:paraId="6B10DF55" w14:textId="77777777" w:rsidR="00051BA4" w:rsidRDefault="00000000">
            <w:pPr>
              <w:pStyle w:val="TableParagraph"/>
              <w:tabs>
                <w:tab w:val="left" w:pos="659"/>
              </w:tabs>
              <w:spacing w:before="7"/>
              <w:ind w:left="30" w:right="-15"/>
              <w:jc w:val="left"/>
              <w:rPr>
                <w:sz w:val="12"/>
              </w:rPr>
            </w:pPr>
            <w:r>
              <w:rPr>
                <w:spacing w:val="-5"/>
                <w:sz w:val="12"/>
              </w:rPr>
              <w:t>C.</w:t>
            </w:r>
            <w:r>
              <w:rPr>
                <w:sz w:val="12"/>
              </w:rPr>
              <w:tab/>
            </w:r>
            <w:r>
              <w:rPr>
                <w:spacing w:val="-2"/>
                <w:sz w:val="12"/>
              </w:rPr>
              <w:t>Servicios</w:t>
            </w:r>
          </w:p>
          <w:p w14:paraId="0154BC0A" w14:textId="77777777" w:rsidR="00051BA4" w:rsidRDefault="00000000">
            <w:pPr>
              <w:pStyle w:val="TableParagraph"/>
              <w:spacing w:before="27" w:line="123" w:lineRule="exact"/>
              <w:ind w:left="30"/>
              <w:jc w:val="left"/>
              <w:rPr>
                <w:sz w:val="12"/>
              </w:rPr>
            </w:pPr>
            <w:r>
              <w:rPr>
                <w:spacing w:val="-2"/>
                <w:sz w:val="12"/>
              </w:rPr>
              <w:t>Generales</w:t>
            </w:r>
          </w:p>
        </w:tc>
        <w:tc>
          <w:tcPr>
            <w:tcW w:w="1198" w:type="dxa"/>
            <w:tcBorders>
              <w:top w:val="single" w:sz="12" w:space="0" w:color="000000"/>
              <w:left w:val="single" w:sz="18" w:space="0" w:color="000000"/>
              <w:bottom w:val="single" w:sz="12" w:space="0" w:color="000000"/>
              <w:right w:val="single" w:sz="12" w:space="0" w:color="000000"/>
            </w:tcBorders>
          </w:tcPr>
          <w:p w14:paraId="2ABE7E5C" w14:textId="77777777" w:rsidR="00051BA4" w:rsidRDefault="00051BA4">
            <w:pPr>
              <w:pStyle w:val="TableParagraph"/>
              <w:spacing w:before="0"/>
              <w:jc w:val="left"/>
              <w:rPr>
                <w:rFonts w:ascii="Times New Roman"/>
                <w:sz w:val="10"/>
              </w:rPr>
            </w:pPr>
          </w:p>
          <w:p w14:paraId="69026823" w14:textId="77777777" w:rsidR="00051BA4" w:rsidRDefault="00000000">
            <w:pPr>
              <w:pStyle w:val="TableParagraph"/>
              <w:spacing w:before="1"/>
              <w:ind w:right="-29"/>
              <w:rPr>
                <w:sz w:val="10"/>
              </w:rPr>
            </w:pPr>
            <w:r>
              <w:rPr>
                <w:spacing w:val="-2"/>
                <w:w w:val="105"/>
                <w:sz w:val="10"/>
              </w:rPr>
              <w:t>507,103,198</w:t>
            </w:r>
          </w:p>
        </w:tc>
        <w:tc>
          <w:tcPr>
            <w:tcW w:w="1078" w:type="dxa"/>
            <w:tcBorders>
              <w:top w:val="single" w:sz="12" w:space="0" w:color="000000"/>
              <w:left w:val="single" w:sz="12" w:space="0" w:color="000000"/>
              <w:bottom w:val="single" w:sz="12" w:space="0" w:color="000000"/>
              <w:right w:val="single" w:sz="12" w:space="0" w:color="000000"/>
            </w:tcBorders>
          </w:tcPr>
          <w:p w14:paraId="1C61EE75" w14:textId="77777777" w:rsidR="00051BA4" w:rsidRDefault="00051BA4">
            <w:pPr>
              <w:pStyle w:val="TableParagraph"/>
              <w:spacing w:before="0"/>
              <w:jc w:val="left"/>
              <w:rPr>
                <w:rFonts w:ascii="Times New Roman"/>
                <w:sz w:val="10"/>
              </w:rPr>
            </w:pPr>
          </w:p>
          <w:p w14:paraId="7405B14D" w14:textId="77777777" w:rsidR="00051BA4" w:rsidRDefault="00000000">
            <w:pPr>
              <w:pStyle w:val="TableParagraph"/>
              <w:spacing w:before="1"/>
              <w:ind w:right="-15"/>
              <w:rPr>
                <w:sz w:val="10"/>
              </w:rPr>
            </w:pPr>
            <w:r>
              <w:rPr>
                <w:spacing w:val="-2"/>
                <w:w w:val="105"/>
                <w:sz w:val="10"/>
              </w:rPr>
              <w:t>519,780,778</w:t>
            </w:r>
          </w:p>
        </w:tc>
        <w:tc>
          <w:tcPr>
            <w:tcW w:w="1093" w:type="dxa"/>
            <w:tcBorders>
              <w:top w:val="single" w:sz="12" w:space="0" w:color="000000"/>
              <w:left w:val="single" w:sz="12" w:space="0" w:color="000000"/>
              <w:bottom w:val="single" w:sz="12" w:space="0" w:color="000000"/>
              <w:right w:val="single" w:sz="12" w:space="0" w:color="000000"/>
            </w:tcBorders>
          </w:tcPr>
          <w:p w14:paraId="196FDD06" w14:textId="77777777" w:rsidR="00051BA4" w:rsidRDefault="00051BA4">
            <w:pPr>
              <w:pStyle w:val="TableParagraph"/>
              <w:spacing w:before="0"/>
              <w:jc w:val="left"/>
              <w:rPr>
                <w:rFonts w:ascii="Times New Roman"/>
                <w:sz w:val="10"/>
              </w:rPr>
            </w:pPr>
          </w:p>
          <w:p w14:paraId="737EE101" w14:textId="77777777" w:rsidR="00051BA4" w:rsidRDefault="00000000">
            <w:pPr>
              <w:pStyle w:val="TableParagraph"/>
              <w:spacing w:before="1"/>
              <w:ind w:right="-29"/>
              <w:rPr>
                <w:sz w:val="10"/>
              </w:rPr>
            </w:pPr>
            <w:r>
              <w:rPr>
                <w:spacing w:val="-2"/>
                <w:w w:val="105"/>
                <w:sz w:val="10"/>
              </w:rPr>
              <w:t>532,775,297</w:t>
            </w:r>
          </w:p>
        </w:tc>
        <w:tc>
          <w:tcPr>
            <w:tcW w:w="1093" w:type="dxa"/>
            <w:tcBorders>
              <w:top w:val="single" w:sz="12" w:space="0" w:color="000000"/>
              <w:left w:val="single" w:sz="12" w:space="0" w:color="000000"/>
              <w:bottom w:val="single" w:sz="12" w:space="0" w:color="000000"/>
              <w:right w:val="single" w:sz="12" w:space="0" w:color="000000"/>
            </w:tcBorders>
          </w:tcPr>
          <w:p w14:paraId="658ADB8C" w14:textId="77777777" w:rsidR="00051BA4" w:rsidRDefault="00051BA4">
            <w:pPr>
              <w:pStyle w:val="TableParagraph"/>
              <w:spacing w:before="0"/>
              <w:jc w:val="left"/>
              <w:rPr>
                <w:rFonts w:ascii="Times New Roman"/>
                <w:sz w:val="10"/>
              </w:rPr>
            </w:pPr>
          </w:p>
          <w:p w14:paraId="1B157130" w14:textId="77777777" w:rsidR="00051BA4" w:rsidRDefault="00000000">
            <w:pPr>
              <w:pStyle w:val="TableParagraph"/>
              <w:spacing w:before="1"/>
              <w:ind w:right="-29"/>
              <w:rPr>
                <w:sz w:val="10"/>
              </w:rPr>
            </w:pPr>
            <w:r>
              <w:rPr>
                <w:spacing w:val="-2"/>
                <w:w w:val="105"/>
                <w:sz w:val="10"/>
              </w:rPr>
              <w:t>546,094,680</w:t>
            </w:r>
          </w:p>
        </w:tc>
        <w:tc>
          <w:tcPr>
            <w:tcW w:w="1078" w:type="dxa"/>
            <w:tcBorders>
              <w:top w:val="single" w:sz="12" w:space="0" w:color="000000"/>
              <w:left w:val="single" w:sz="12" w:space="0" w:color="000000"/>
              <w:bottom w:val="single" w:sz="12" w:space="0" w:color="000000"/>
              <w:right w:val="single" w:sz="12" w:space="0" w:color="000000"/>
            </w:tcBorders>
          </w:tcPr>
          <w:p w14:paraId="20A4046C" w14:textId="77777777" w:rsidR="00051BA4" w:rsidRDefault="00051BA4">
            <w:pPr>
              <w:pStyle w:val="TableParagraph"/>
              <w:spacing w:before="0"/>
              <w:jc w:val="left"/>
              <w:rPr>
                <w:rFonts w:ascii="Times New Roman"/>
                <w:sz w:val="10"/>
              </w:rPr>
            </w:pPr>
          </w:p>
          <w:p w14:paraId="4F4A6FBC" w14:textId="77777777" w:rsidR="00051BA4" w:rsidRDefault="00000000">
            <w:pPr>
              <w:pStyle w:val="TableParagraph"/>
              <w:spacing w:before="1"/>
              <w:ind w:right="-29"/>
              <w:rPr>
                <w:sz w:val="10"/>
              </w:rPr>
            </w:pPr>
            <w:r>
              <w:rPr>
                <w:spacing w:val="-2"/>
                <w:w w:val="105"/>
                <w:sz w:val="10"/>
              </w:rPr>
              <w:t>559,747,047</w:t>
            </w:r>
          </w:p>
        </w:tc>
        <w:tc>
          <w:tcPr>
            <w:tcW w:w="1078" w:type="dxa"/>
            <w:tcBorders>
              <w:top w:val="single" w:sz="12" w:space="0" w:color="000000"/>
              <w:left w:val="single" w:sz="12" w:space="0" w:color="000000"/>
              <w:bottom w:val="single" w:sz="12" w:space="0" w:color="000000"/>
              <w:right w:val="single" w:sz="18" w:space="0" w:color="000000"/>
            </w:tcBorders>
          </w:tcPr>
          <w:p w14:paraId="75AD6A97" w14:textId="77777777" w:rsidR="00051BA4" w:rsidRDefault="00051BA4">
            <w:pPr>
              <w:pStyle w:val="TableParagraph"/>
              <w:spacing w:before="0"/>
              <w:jc w:val="left"/>
              <w:rPr>
                <w:rFonts w:ascii="Times New Roman"/>
                <w:sz w:val="10"/>
              </w:rPr>
            </w:pPr>
          </w:p>
          <w:p w14:paraId="18DF2742" w14:textId="77777777" w:rsidR="00051BA4" w:rsidRDefault="00000000">
            <w:pPr>
              <w:pStyle w:val="TableParagraph"/>
              <w:spacing w:before="1"/>
              <w:ind w:right="-29"/>
              <w:rPr>
                <w:sz w:val="10"/>
              </w:rPr>
            </w:pPr>
            <w:r>
              <w:rPr>
                <w:spacing w:val="-2"/>
                <w:w w:val="105"/>
                <w:sz w:val="10"/>
              </w:rPr>
              <w:t>573,740,723</w:t>
            </w:r>
          </w:p>
        </w:tc>
      </w:tr>
      <w:tr w:rsidR="00051BA4" w14:paraId="564BDA85" w14:textId="77777777">
        <w:trPr>
          <w:trHeight w:val="644"/>
        </w:trPr>
        <w:tc>
          <w:tcPr>
            <w:tcW w:w="1191" w:type="dxa"/>
            <w:tcBorders>
              <w:top w:val="single" w:sz="12" w:space="0" w:color="000000"/>
              <w:bottom w:val="single" w:sz="12" w:space="0" w:color="000000"/>
              <w:right w:val="single" w:sz="18" w:space="0" w:color="000000"/>
            </w:tcBorders>
          </w:tcPr>
          <w:p w14:paraId="2C843067" w14:textId="77777777" w:rsidR="00051BA4" w:rsidRDefault="00000000">
            <w:pPr>
              <w:pStyle w:val="TableParagraph"/>
              <w:spacing w:before="7" w:line="288" w:lineRule="auto"/>
              <w:ind w:left="30"/>
              <w:jc w:val="left"/>
              <w:rPr>
                <w:sz w:val="12"/>
              </w:rPr>
            </w:pPr>
            <w:r>
              <w:rPr>
                <w:sz w:val="12"/>
              </w:rPr>
              <w:t>D.</w:t>
            </w:r>
            <w:r>
              <w:rPr>
                <w:spacing w:val="80"/>
                <w:w w:val="150"/>
                <w:sz w:val="12"/>
              </w:rPr>
              <w:t xml:space="preserve"> </w:t>
            </w:r>
            <w:proofErr w:type="spellStart"/>
            <w:r>
              <w:rPr>
                <w:sz w:val="12"/>
              </w:rPr>
              <w:t>Transf</w:t>
            </w:r>
            <w:proofErr w:type="spellEnd"/>
            <w:r>
              <w:rPr>
                <w:spacing w:val="-22"/>
                <w:sz w:val="12"/>
              </w:rPr>
              <w:t xml:space="preserve"> </w:t>
            </w:r>
            <w:proofErr w:type="spellStart"/>
            <w:r>
              <w:rPr>
                <w:sz w:val="12"/>
              </w:rPr>
              <w:t>erencias</w:t>
            </w:r>
            <w:proofErr w:type="spellEnd"/>
            <w:r>
              <w:rPr>
                <w:sz w:val="12"/>
              </w:rPr>
              <w:t>,</w:t>
            </w:r>
            <w:r>
              <w:rPr>
                <w:spacing w:val="40"/>
                <w:sz w:val="12"/>
              </w:rPr>
              <w:t xml:space="preserve"> </w:t>
            </w:r>
            <w:r>
              <w:rPr>
                <w:spacing w:val="-2"/>
                <w:sz w:val="12"/>
              </w:rPr>
              <w:t>Asignaciones,</w:t>
            </w:r>
            <w:r>
              <w:rPr>
                <w:spacing w:val="40"/>
                <w:sz w:val="12"/>
              </w:rPr>
              <w:t xml:space="preserve"> </w:t>
            </w:r>
            <w:r>
              <w:rPr>
                <w:sz w:val="12"/>
              </w:rPr>
              <w:t>Subsidios</w:t>
            </w:r>
            <w:r>
              <w:rPr>
                <w:spacing w:val="80"/>
                <w:sz w:val="12"/>
              </w:rPr>
              <w:t xml:space="preserve"> </w:t>
            </w:r>
            <w:r>
              <w:rPr>
                <w:sz w:val="12"/>
              </w:rPr>
              <w:t>y</w:t>
            </w:r>
            <w:r>
              <w:rPr>
                <w:spacing w:val="40"/>
                <w:sz w:val="12"/>
              </w:rPr>
              <w:t xml:space="preserve"> </w:t>
            </w:r>
            <w:r>
              <w:rPr>
                <w:sz w:val="12"/>
              </w:rPr>
              <w:t>Otras</w:t>
            </w:r>
          </w:p>
          <w:p w14:paraId="66419823" w14:textId="77777777" w:rsidR="00051BA4" w:rsidRDefault="00000000">
            <w:pPr>
              <w:pStyle w:val="TableParagraph"/>
              <w:spacing w:before="0" w:line="121" w:lineRule="exact"/>
              <w:ind w:left="30"/>
              <w:jc w:val="left"/>
              <w:rPr>
                <w:sz w:val="12"/>
              </w:rPr>
            </w:pPr>
            <w:r>
              <w:rPr>
                <w:spacing w:val="-2"/>
                <w:sz w:val="12"/>
              </w:rPr>
              <w:t>Ayudas</w:t>
            </w:r>
          </w:p>
        </w:tc>
        <w:tc>
          <w:tcPr>
            <w:tcW w:w="1198" w:type="dxa"/>
            <w:tcBorders>
              <w:top w:val="single" w:sz="12" w:space="0" w:color="000000"/>
              <w:left w:val="single" w:sz="18" w:space="0" w:color="000000"/>
              <w:bottom w:val="single" w:sz="12" w:space="0" w:color="000000"/>
              <w:right w:val="single" w:sz="12" w:space="0" w:color="000000"/>
            </w:tcBorders>
          </w:tcPr>
          <w:p w14:paraId="7D7663CF" w14:textId="77777777" w:rsidR="00051BA4" w:rsidRDefault="00051BA4">
            <w:pPr>
              <w:pStyle w:val="TableParagraph"/>
              <w:spacing w:before="0"/>
              <w:jc w:val="left"/>
              <w:rPr>
                <w:rFonts w:ascii="Times New Roman"/>
                <w:sz w:val="12"/>
              </w:rPr>
            </w:pPr>
          </w:p>
          <w:p w14:paraId="41DFE805" w14:textId="77777777" w:rsidR="00051BA4" w:rsidRDefault="00051BA4">
            <w:pPr>
              <w:pStyle w:val="TableParagraph"/>
              <w:spacing w:before="5"/>
              <w:jc w:val="left"/>
              <w:rPr>
                <w:rFonts w:ascii="Times New Roman"/>
                <w:sz w:val="12"/>
              </w:rPr>
            </w:pPr>
          </w:p>
          <w:p w14:paraId="45D4F057" w14:textId="77777777" w:rsidR="00051BA4" w:rsidRDefault="00000000">
            <w:pPr>
              <w:pStyle w:val="TableParagraph"/>
              <w:spacing w:before="0"/>
              <w:ind w:right="-29"/>
              <w:rPr>
                <w:sz w:val="10"/>
              </w:rPr>
            </w:pPr>
            <w:r>
              <w:rPr>
                <w:spacing w:val="-2"/>
                <w:w w:val="105"/>
                <w:sz w:val="10"/>
              </w:rPr>
              <w:t>5,733,750,462</w:t>
            </w:r>
          </w:p>
        </w:tc>
        <w:tc>
          <w:tcPr>
            <w:tcW w:w="1078" w:type="dxa"/>
            <w:tcBorders>
              <w:top w:val="single" w:sz="12" w:space="0" w:color="000000"/>
              <w:left w:val="single" w:sz="12" w:space="0" w:color="000000"/>
              <w:bottom w:val="single" w:sz="12" w:space="0" w:color="000000"/>
              <w:right w:val="single" w:sz="12" w:space="0" w:color="000000"/>
            </w:tcBorders>
          </w:tcPr>
          <w:p w14:paraId="1515225C" w14:textId="77777777" w:rsidR="00051BA4" w:rsidRDefault="00051BA4">
            <w:pPr>
              <w:pStyle w:val="TableParagraph"/>
              <w:spacing w:before="0"/>
              <w:jc w:val="left"/>
              <w:rPr>
                <w:rFonts w:ascii="Times New Roman"/>
                <w:sz w:val="12"/>
              </w:rPr>
            </w:pPr>
          </w:p>
          <w:p w14:paraId="66D3D459" w14:textId="77777777" w:rsidR="00051BA4" w:rsidRDefault="00051BA4">
            <w:pPr>
              <w:pStyle w:val="TableParagraph"/>
              <w:spacing w:before="5"/>
              <w:jc w:val="left"/>
              <w:rPr>
                <w:rFonts w:ascii="Times New Roman"/>
                <w:sz w:val="12"/>
              </w:rPr>
            </w:pPr>
          </w:p>
          <w:p w14:paraId="67864B9F" w14:textId="77777777" w:rsidR="00051BA4" w:rsidRDefault="00000000">
            <w:pPr>
              <w:pStyle w:val="TableParagraph"/>
              <w:spacing w:before="0"/>
              <w:ind w:right="-15"/>
              <w:rPr>
                <w:sz w:val="10"/>
              </w:rPr>
            </w:pPr>
            <w:r>
              <w:rPr>
                <w:spacing w:val="-2"/>
                <w:w w:val="105"/>
                <w:sz w:val="10"/>
              </w:rPr>
              <w:t>5,877,094,224</w:t>
            </w:r>
          </w:p>
        </w:tc>
        <w:tc>
          <w:tcPr>
            <w:tcW w:w="1093" w:type="dxa"/>
            <w:tcBorders>
              <w:top w:val="single" w:sz="12" w:space="0" w:color="000000"/>
              <w:left w:val="single" w:sz="12" w:space="0" w:color="000000"/>
              <w:bottom w:val="single" w:sz="12" w:space="0" w:color="000000"/>
              <w:right w:val="single" w:sz="12" w:space="0" w:color="000000"/>
            </w:tcBorders>
          </w:tcPr>
          <w:p w14:paraId="2610052E" w14:textId="77777777" w:rsidR="00051BA4" w:rsidRDefault="00051BA4">
            <w:pPr>
              <w:pStyle w:val="TableParagraph"/>
              <w:spacing w:before="0"/>
              <w:jc w:val="left"/>
              <w:rPr>
                <w:rFonts w:ascii="Times New Roman"/>
                <w:sz w:val="12"/>
              </w:rPr>
            </w:pPr>
          </w:p>
          <w:p w14:paraId="4FA37733" w14:textId="77777777" w:rsidR="00051BA4" w:rsidRDefault="00051BA4">
            <w:pPr>
              <w:pStyle w:val="TableParagraph"/>
              <w:spacing w:before="5"/>
              <w:jc w:val="left"/>
              <w:rPr>
                <w:rFonts w:ascii="Times New Roman"/>
                <w:sz w:val="12"/>
              </w:rPr>
            </w:pPr>
          </w:p>
          <w:p w14:paraId="4D20AFED" w14:textId="77777777" w:rsidR="00051BA4" w:rsidRDefault="00000000">
            <w:pPr>
              <w:pStyle w:val="TableParagraph"/>
              <w:spacing w:before="0"/>
              <w:ind w:right="-15"/>
              <w:rPr>
                <w:sz w:val="10"/>
              </w:rPr>
            </w:pPr>
            <w:r>
              <w:rPr>
                <w:spacing w:val="-2"/>
                <w:w w:val="105"/>
                <w:sz w:val="10"/>
              </w:rPr>
              <w:t>6,024,021,579</w:t>
            </w:r>
          </w:p>
        </w:tc>
        <w:tc>
          <w:tcPr>
            <w:tcW w:w="1093" w:type="dxa"/>
            <w:tcBorders>
              <w:top w:val="single" w:sz="12" w:space="0" w:color="000000"/>
              <w:left w:val="single" w:sz="12" w:space="0" w:color="000000"/>
              <w:bottom w:val="single" w:sz="12" w:space="0" w:color="000000"/>
              <w:right w:val="single" w:sz="12" w:space="0" w:color="000000"/>
            </w:tcBorders>
          </w:tcPr>
          <w:p w14:paraId="7A09ED1D" w14:textId="77777777" w:rsidR="00051BA4" w:rsidRDefault="00051BA4">
            <w:pPr>
              <w:pStyle w:val="TableParagraph"/>
              <w:spacing w:before="0"/>
              <w:jc w:val="left"/>
              <w:rPr>
                <w:rFonts w:ascii="Times New Roman"/>
                <w:sz w:val="12"/>
              </w:rPr>
            </w:pPr>
          </w:p>
          <w:p w14:paraId="69DA5F74" w14:textId="77777777" w:rsidR="00051BA4" w:rsidRDefault="00051BA4">
            <w:pPr>
              <w:pStyle w:val="TableParagraph"/>
              <w:spacing w:before="5"/>
              <w:jc w:val="left"/>
              <w:rPr>
                <w:rFonts w:ascii="Times New Roman"/>
                <w:sz w:val="12"/>
              </w:rPr>
            </w:pPr>
          </w:p>
          <w:p w14:paraId="798CD0F6" w14:textId="77777777" w:rsidR="00051BA4" w:rsidRDefault="00000000">
            <w:pPr>
              <w:pStyle w:val="TableParagraph"/>
              <w:spacing w:before="0"/>
              <w:ind w:left="437" w:right="-29"/>
              <w:jc w:val="left"/>
              <w:rPr>
                <w:sz w:val="10"/>
              </w:rPr>
            </w:pPr>
            <w:r>
              <w:rPr>
                <w:spacing w:val="-4"/>
                <w:w w:val="105"/>
                <w:sz w:val="10"/>
              </w:rPr>
              <w:t>6,174,622,119</w:t>
            </w:r>
          </w:p>
        </w:tc>
        <w:tc>
          <w:tcPr>
            <w:tcW w:w="1078" w:type="dxa"/>
            <w:tcBorders>
              <w:top w:val="single" w:sz="12" w:space="0" w:color="000000"/>
              <w:left w:val="single" w:sz="12" w:space="0" w:color="000000"/>
              <w:bottom w:val="single" w:sz="12" w:space="0" w:color="000000"/>
              <w:right w:val="single" w:sz="12" w:space="0" w:color="000000"/>
            </w:tcBorders>
          </w:tcPr>
          <w:p w14:paraId="2A3955D2" w14:textId="77777777" w:rsidR="00051BA4" w:rsidRDefault="00051BA4">
            <w:pPr>
              <w:pStyle w:val="TableParagraph"/>
              <w:spacing w:before="0"/>
              <w:jc w:val="left"/>
              <w:rPr>
                <w:rFonts w:ascii="Times New Roman"/>
                <w:sz w:val="12"/>
              </w:rPr>
            </w:pPr>
          </w:p>
          <w:p w14:paraId="749E14DB" w14:textId="77777777" w:rsidR="00051BA4" w:rsidRDefault="00051BA4">
            <w:pPr>
              <w:pStyle w:val="TableParagraph"/>
              <w:spacing w:before="5"/>
              <w:jc w:val="left"/>
              <w:rPr>
                <w:rFonts w:ascii="Times New Roman"/>
                <w:sz w:val="12"/>
              </w:rPr>
            </w:pPr>
          </w:p>
          <w:p w14:paraId="6F92FEE8" w14:textId="77777777" w:rsidR="00051BA4" w:rsidRDefault="00000000">
            <w:pPr>
              <w:pStyle w:val="TableParagraph"/>
              <w:spacing w:before="0"/>
              <w:ind w:right="-29"/>
              <w:rPr>
                <w:sz w:val="10"/>
              </w:rPr>
            </w:pPr>
            <w:r>
              <w:rPr>
                <w:spacing w:val="-2"/>
                <w:w w:val="105"/>
                <w:sz w:val="10"/>
              </w:rPr>
              <w:t>6,328,987,672</w:t>
            </w:r>
          </w:p>
        </w:tc>
        <w:tc>
          <w:tcPr>
            <w:tcW w:w="1078" w:type="dxa"/>
            <w:tcBorders>
              <w:top w:val="single" w:sz="12" w:space="0" w:color="000000"/>
              <w:left w:val="single" w:sz="12" w:space="0" w:color="000000"/>
              <w:bottom w:val="single" w:sz="12" w:space="0" w:color="000000"/>
              <w:right w:val="single" w:sz="18" w:space="0" w:color="000000"/>
            </w:tcBorders>
          </w:tcPr>
          <w:p w14:paraId="7549F31A" w14:textId="77777777" w:rsidR="00051BA4" w:rsidRDefault="00051BA4">
            <w:pPr>
              <w:pStyle w:val="TableParagraph"/>
              <w:spacing w:before="0"/>
              <w:jc w:val="left"/>
              <w:rPr>
                <w:rFonts w:ascii="Times New Roman"/>
                <w:sz w:val="12"/>
              </w:rPr>
            </w:pPr>
          </w:p>
          <w:p w14:paraId="31003125" w14:textId="77777777" w:rsidR="00051BA4" w:rsidRDefault="00051BA4">
            <w:pPr>
              <w:pStyle w:val="TableParagraph"/>
              <w:spacing w:before="5"/>
              <w:jc w:val="left"/>
              <w:rPr>
                <w:rFonts w:ascii="Times New Roman"/>
                <w:sz w:val="12"/>
              </w:rPr>
            </w:pPr>
          </w:p>
          <w:p w14:paraId="6F6A264A" w14:textId="77777777" w:rsidR="00051BA4" w:rsidRDefault="00000000">
            <w:pPr>
              <w:pStyle w:val="TableParagraph"/>
              <w:spacing w:before="0"/>
              <w:ind w:right="-29"/>
              <w:rPr>
                <w:sz w:val="10"/>
              </w:rPr>
            </w:pPr>
            <w:r>
              <w:rPr>
                <w:spacing w:val="-2"/>
                <w:w w:val="105"/>
                <w:sz w:val="10"/>
              </w:rPr>
              <w:t>6,487,212,363</w:t>
            </w:r>
          </w:p>
        </w:tc>
      </w:tr>
      <w:tr w:rsidR="00051BA4" w14:paraId="7A471681" w14:textId="77777777">
        <w:trPr>
          <w:trHeight w:val="480"/>
        </w:trPr>
        <w:tc>
          <w:tcPr>
            <w:tcW w:w="1191" w:type="dxa"/>
            <w:tcBorders>
              <w:top w:val="single" w:sz="12" w:space="0" w:color="000000"/>
              <w:bottom w:val="single" w:sz="12" w:space="0" w:color="000000"/>
              <w:right w:val="single" w:sz="18" w:space="0" w:color="000000"/>
            </w:tcBorders>
          </w:tcPr>
          <w:p w14:paraId="370B010D" w14:textId="77777777" w:rsidR="00051BA4" w:rsidRDefault="00000000">
            <w:pPr>
              <w:pStyle w:val="TableParagraph"/>
              <w:tabs>
                <w:tab w:val="left" w:pos="794"/>
              </w:tabs>
              <w:spacing w:before="8"/>
              <w:ind w:left="30" w:right="-15"/>
              <w:jc w:val="left"/>
              <w:rPr>
                <w:sz w:val="12"/>
              </w:rPr>
            </w:pPr>
            <w:r>
              <w:rPr>
                <w:spacing w:val="-5"/>
                <w:sz w:val="12"/>
              </w:rPr>
              <w:t>E.</w:t>
            </w:r>
            <w:r>
              <w:rPr>
                <w:sz w:val="12"/>
              </w:rPr>
              <w:tab/>
            </w:r>
            <w:r>
              <w:rPr>
                <w:spacing w:val="-2"/>
                <w:sz w:val="12"/>
              </w:rPr>
              <w:t>Bienes</w:t>
            </w:r>
          </w:p>
          <w:p w14:paraId="3C34164E" w14:textId="35E71F6D" w:rsidR="00051BA4" w:rsidRDefault="00000000">
            <w:pPr>
              <w:pStyle w:val="TableParagraph"/>
              <w:spacing w:before="0" w:line="166" w:lineRule="exact"/>
              <w:ind w:left="30" w:right="-15"/>
              <w:jc w:val="left"/>
              <w:rPr>
                <w:sz w:val="12"/>
              </w:rPr>
            </w:pPr>
            <w:r>
              <w:rPr>
                <w:sz w:val="12"/>
              </w:rPr>
              <w:t>Muebles,</w:t>
            </w:r>
            <w:r>
              <w:rPr>
                <w:spacing w:val="32"/>
                <w:sz w:val="12"/>
              </w:rPr>
              <w:t xml:space="preserve"> </w:t>
            </w:r>
            <w:r>
              <w:rPr>
                <w:sz w:val="12"/>
              </w:rPr>
              <w:t>Inmuebles</w:t>
            </w:r>
            <w:r>
              <w:rPr>
                <w:spacing w:val="40"/>
                <w:sz w:val="12"/>
              </w:rPr>
              <w:t xml:space="preserve"> </w:t>
            </w:r>
            <w:r>
              <w:rPr>
                <w:sz w:val="12"/>
              </w:rPr>
              <w:t>e</w:t>
            </w:r>
            <w:r>
              <w:rPr>
                <w:spacing w:val="-11"/>
                <w:sz w:val="12"/>
              </w:rPr>
              <w:t xml:space="preserve"> </w:t>
            </w:r>
            <w:r>
              <w:rPr>
                <w:sz w:val="12"/>
              </w:rPr>
              <w:t>Intangibles</w:t>
            </w:r>
          </w:p>
        </w:tc>
        <w:tc>
          <w:tcPr>
            <w:tcW w:w="1198" w:type="dxa"/>
            <w:tcBorders>
              <w:top w:val="single" w:sz="12" w:space="0" w:color="000000"/>
              <w:left w:val="single" w:sz="18" w:space="0" w:color="000000"/>
              <w:bottom w:val="single" w:sz="12" w:space="0" w:color="000000"/>
              <w:right w:val="single" w:sz="12" w:space="0" w:color="000000"/>
            </w:tcBorders>
          </w:tcPr>
          <w:p w14:paraId="35488C39" w14:textId="77777777" w:rsidR="00051BA4" w:rsidRDefault="00051BA4">
            <w:pPr>
              <w:pStyle w:val="TableParagraph"/>
              <w:spacing w:before="7"/>
              <w:jc w:val="left"/>
              <w:rPr>
                <w:rFonts w:ascii="Times New Roman"/>
                <w:sz w:val="16"/>
              </w:rPr>
            </w:pPr>
          </w:p>
          <w:p w14:paraId="3B383109" w14:textId="77777777" w:rsidR="00051BA4" w:rsidRDefault="00000000">
            <w:pPr>
              <w:pStyle w:val="TableParagraph"/>
              <w:spacing w:before="0"/>
              <w:ind w:right="-29"/>
              <w:rPr>
                <w:sz w:val="10"/>
              </w:rPr>
            </w:pPr>
            <w:r>
              <w:rPr>
                <w:spacing w:val="-2"/>
                <w:w w:val="105"/>
                <w:sz w:val="10"/>
              </w:rPr>
              <w:t>221,537,653</w:t>
            </w:r>
          </w:p>
        </w:tc>
        <w:tc>
          <w:tcPr>
            <w:tcW w:w="1078" w:type="dxa"/>
            <w:tcBorders>
              <w:top w:val="single" w:sz="12" w:space="0" w:color="000000"/>
              <w:left w:val="single" w:sz="12" w:space="0" w:color="000000"/>
              <w:bottom w:val="single" w:sz="12" w:space="0" w:color="000000"/>
              <w:right w:val="single" w:sz="12" w:space="0" w:color="000000"/>
            </w:tcBorders>
          </w:tcPr>
          <w:p w14:paraId="75BE074C" w14:textId="77777777" w:rsidR="00051BA4" w:rsidRDefault="00051BA4">
            <w:pPr>
              <w:pStyle w:val="TableParagraph"/>
              <w:spacing w:before="7"/>
              <w:jc w:val="left"/>
              <w:rPr>
                <w:rFonts w:ascii="Times New Roman"/>
                <w:sz w:val="16"/>
              </w:rPr>
            </w:pPr>
          </w:p>
          <w:p w14:paraId="162AF76E" w14:textId="77777777" w:rsidR="00051BA4" w:rsidRDefault="00000000">
            <w:pPr>
              <w:pStyle w:val="TableParagraph"/>
              <w:spacing w:before="0"/>
              <w:ind w:right="-15"/>
              <w:rPr>
                <w:sz w:val="10"/>
              </w:rPr>
            </w:pPr>
            <w:r>
              <w:rPr>
                <w:spacing w:val="-2"/>
                <w:w w:val="105"/>
                <w:sz w:val="10"/>
              </w:rPr>
              <w:t>227,076,094</w:t>
            </w:r>
          </w:p>
        </w:tc>
        <w:tc>
          <w:tcPr>
            <w:tcW w:w="1093" w:type="dxa"/>
            <w:tcBorders>
              <w:top w:val="single" w:sz="12" w:space="0" w:color="000000"/>
              <w:left w:val="single" w:sz="12" w:space="0" w:color="000000"/>
              <w:bottom w:val="single" w:sz="12" w:space="0" w:color="000000"/>
              <w:right w:val="single" w:sz="12" w:space="0" w:color="000000"/>
            </w:tcBorders>
          </w:tcPr>
          <w:p w14:paraId="09630484" w14:textId="77777777" w:rsidR="00051BA4" w:rsidRDefault="00051BA4">
            <w:pPr>
              <w:pStyle w:val="TableParagraph"/>
              <w:spacing w:before="7"/>
              <w:jc w:val="left"/>
              <w:rPr>
                <w:rFonts w:ascii="Times New Roman"/>
                <w:sz w:val="16"/>
              </w:rPr>
            </w:pPr>
          </w:p>
          <w:p w14:paraId="36B0EF5B" w14:textId="77777777" w:rsidR="00051BA4" w:rsidRDefault="00000000">
            <w:pPr>
              <w:pStyle w:val="TableParagraph"/>
              <w:spacing w:before="0"/>
              <w:ind w:right="-29"/>
              <w:rPr>
                <w:sz w:val="10"/>
              </w:rPr>
            </w:pPr>
            <w:r>
              <w:rPr>
                <w:spacing w:val="-2"/>
                <w:w w:val="105"/>
                <w:sz w:val="10"/>
              </w:rPr>
              <w:t>232,752,997</w:t>
            </w:r>
          </w:p>
        </w:tc>
        <w:tc>
          <w:tcPr>
            <w:tcW w:w="1093" w:type="dxa"/>
            <w:tcBorders>
              <w:top w:val="single" w:sz="12" w:space="0" w:color="000000"/>
              <w:left w:val="single" w:sz="12" w:space="0" w:color="000000"/>
              <w:bottom w:val="single" w:sz="12" w:space="0" w:color="000000"/>
              <w:right w:val="single" w:sz="12" w:space="0" w:color="000000"/>
            </w:tcBorders>
          </w:tcPr>
          <w:p w14:paraId="3CDB40C3" w14:textId="77777777" w:rsidR="00051BA4" w:rsidRDefault="00051BA4">
            <w:pPr>
              <w:pStyle w:val="TableParagraph"/>
              <w:spacing w:before="7"/>
              <w:jc w:val="left"/>
              <w:rPr>
                <w:rFonts w:ascii="Times New Roman"/>
                <w:sz w:val="16"/>
              </w:rPr>
            </w:pPr>
          </w:p>
          <w:p w14:paraId="4250565A" w14:textId="77777777" w:rsidR="00051BA4" w:rsidRDefault="00000000">
            <w:pPr>
              <w:pStyle w:val="TableParagraph"/>
              <w:spacing w:before="0"/>
              <w:ind w:right="-29"/>
              <w:rPr>
                <w:sz w:val="10"/>
              </w:rPr>
            </w:pPr>
            <w:r>
              <w:rPr>
                <w:spacing w:val="-2"/>
                <w:w w:val="105"/>
                <w:sz w:val="10"/>
              </w:rPr>
              <w:t>238,571,822</w:t>
            </w:r>
          </w:p>
        </w:tc>
        <w:tc>
          <w:tcPr>
            <w:tcW w:w="1078" w:type="dxa"/>
            <w:tcBorders>
              <w:top w:val="single" w:sz="12" w:space="0" w:color="000000"/>
              <w:left w:val="single" w:sz="12" w:space="0" w:color="000000"/>
              <w:bottom w:val="single" w:sz="12" w:space="0" w:color="000000"/>
              <w:right w:val="single" w:sz="12" w:space="0" w:color="000000"/>
            </w:tcBorders>
          </w:tcPr>
          <w:p w14:paraId="1F0D888C" w14:textId="77777777" w:rsidR="00051BA4" w:rsidRDefault="00051BA4">
            <w:pPr>
              <w:pStyle w:val="TableParagraph"/>
              <w:spacing w:before="7"/>
              <w:jc w:val="left"/>
              <w:rPr>
                <w:rFonts w:ascii="Times New Roman"/>
                <w:sz w:val="16"/>
              </w:rPr>
            </w:pPr>
          </w:p>
          <w:p w14:paraId="653C3222" w14:textId="77777777" w:rsidR="00051BA4" w:rsidRDefault="00000000">
            <w:pPr>
              <w:pStyle w:val="TableParagraph"/>
              <w:spacing w:before="0"/>
              <w:ind w:right="-29"/>
              <w:rPr>
                <w:sz w:val="10"/>
              </w:rPr>
            </w:pPr>
            <w:r>
              <w:rPr>
                <w:spacing w:val="-2"/>
                <w:w w:val="105"/>
                <w:sz w:val="10"/>
              </w:rPr>
              <w:t>244,536,117</w:t>
            </w:r>
          </w:p>
        </w:tc>
        <w:tc>
          <w:tcPr>
            <w:tcW w:w="1078" w:type="dxa"/>
            <w:tcBorders>
              <w:top w:val="single" w:sz="12" w:space="0" w:color="000000"/>
              <w:left w:val="single" w:sz="12" w:space="0" w:color="000000"/>
              <w:bottom w:val="single" w:sz="12" w:space="0" w:color="000000"/>
              <w:right w:val="single" w:sz="18" w:space="0" w:color="000000"/>
            </w:tcBorders>
          </w:tcPr>
          <w:p w14:paraId="515C22EF" w14:textId="77777777" w:rsidR="00051BA4" w:rsidRDefault="00051BA4">
            <w:pPr>
              <w:pStyle w:val="TableParagraph"/>
              <w:spacing w:before="7"/>
              <w:jc w:val="left"/>
              <w:rPr>
                <w:rFonts w:ascii="Times New Roman"/>
                <w:sz w:val="16"/>
              </w:rPr>
            </w:pPr>
          </w:p>
          <w:p w14:paraId="56B509D5" w14:textId="77777777" w:rsidR="00051BA4" w:rsidRDefault="00000000">
            <w:pPr>
              <w:pStyle w:val="TableParagraph"/>
              <w:spacing w:before="0"/>
              <w:ind w:right="-29"/>
              <w:rPr>
                <w:sz w:val="10"/>
              </w:rPr>
            </w:pPr>
            <w:r>
              <w:rPr>
                <w:spacing w:val="-2"/>
                <w:w w:val="105"/>
                <w:sz w:val="10"/>
              </w:rPr>
              <w:t>250,649,520</w:t>
            </w:r>
          </w:p>
        </w:tc>
      </w:tr>
      <w:tr w:rsidR="00051BA4" w14:paraId="629AF61F" w14:textId="77777777">
        <w:trPr>
          <w:trHeight w:val="315"/>
        </w:trPr>
        <w:tc>
          <w:tcPr>
            <w:tcW w:w="1191" w:type="dxa"/>
            <w:tcBorders>
              <w:top w:val="single" w:sz="12" w:space="0" w:color="000000"/>
              <w:bottom w:val="single" w:sz="12" w:space="0" w:color="000000"/>
              <w:right w:val="single" w:sz="18" w:space="0" w:color="000000"/>
            </w:tcBorders>
          </w:tcPr>
          <w:p w14:paraId="143742CF" w14:textId="77777777" w:rsidR="00051BA4" w:rsidRDefault="00000000">
            <w:pPr>
              <w:pStyle w:val="TableParagraph"/>
              <w:tabs>
                <w:tab w:val="left" w:pos="674"/>
              </w:tabs>
              <w:spacing w:before="7"/>
              <w:ind w:left="30" w:right="-15"/>
              <w:jc w:val="left"/>
              <w:rPr>
                <w:sz w:val="12"/>
              </w:rPr>
            </w:pPr>
            <w:r>
              <w:rPr>
                <w:spacing w:val="-5"/>
                <w:sz w:val="12"/>
              </w:rPr>
              <w:t>F.</w:t>
            </w:r>
            <w:r>
              <w:rPr>
                <w:sz w:val="12"/>
              </w:rPr>
              <w:tab/>
            </w:r>
            <w:r>
              <w:rPr>
                <w:spacing w:val="-2"/>
                <w:sz w:val="12"/>
              </w:rPr>
              <w:t>Inversión</w:t>
            </w:r>
          </w:p>
          <w:p w14:paraId="270AC110" w14:textId="77777777" w:rsidR="00051BA4" w:rsidRDefault="00000000">
            <w:pPr>
              <w:pStyle w:val="TableParagraph"/>
              <w:spacing w:before="27" w:line="123" w:lineRule="exact"/>
              <w:ind w:left="30"/>
              <w:jc w:val="left"/>
              <w:rPr>
                <w:sz w:val="12"/>
              </w:rPr>
            </w:pPr>
            <w:r>
              <w:rPr>
                <w:spacing w:val="-2"/>
                <w:sz w:val="12"/>
              </w:rPr>
              <w:t>Pública</w:t>
            </w:r>
          </w:p>
        </w:tc>
        <w:tc>
          <w:tcPr>
            <w:tcW w:w="1198" w:type="dxa"/>
            <w:tcBorders>
              <w:top w:val="single" w:sz="12" w:space="0" w:color="000000"/>
              <w:left w:val="single" w:sz="18" w:space="0" w:color="000000"/>
              <w:bottom w:val="single" w:sz="12" w:space="0" w:color="000000"/>
              <w:right w:val="single" w:sz="12" w:space="0" w:color="000000"/>
            </w:tcBorders>
          </w:tcPr>
          <w:p w14:paraId="629D4FB0" w14:textId="77777777" w:rsidR="00051BA4" w:rsidRDefault="00051BA4">
            <w:pPr>
              <w:pStyle w:val="TableParagraph"/>
              <w:spacing w:before="0"/>
              <w:jc w:val="left"/>
              <w:rPr>
                <w:rFonts w:ascii="Times New Roman"/>
                <w:sz w:val="10"/>
              </w:rPr>
            </w:pPr>
          </w:p>
          <w:p w14:paraId="4806FAB7" w14:textId="77777777" w:rsidR="00051BA4" w:rsidRDefault="00000000">
            <w:pPr>
              <w:pStyle w:val="TableParagraph"/>
              <w:spacing w:before="1"/>
              <w:ind w:right="-29"/>
              <w:rPr>
                <w:sz w:val="10"/>
              </w:rPr>
            </w:pPr>
            <w:r>
              <w:rPr>
                <w:spacing w:val="-2"/>
                <w:w w:val="105"/>
                <w:sz w:val="10"/>
              </w:rPr>
              <w:t>733,237,063</w:t>
            </w:r>
          </w:p>
        </w:tc>
        <w:tc>
          <w:tcPr>
            <w:tcW w:w="1078" w:type="dxa"/>
            <w:tcBorders>
              <w:top w:val="single" w:sz="12" w:space="0" w:color="000000"/>
              <w:left w:val="single" w:sz="12" w:space="0" w:color="000000"/>
              <w:bottom w:val="single" w:sz="12" w:space="0" w:color="000000"/>
              <w:right w:val="single" w:sz="12" w:space="0" w:color="000000"/>
            </w:tcBorders>
          </w:tcPr>
          <w:p w14:paraId="4ECD07E9" w14:textId="77777777" w:rsidR="00051BA4" w:rsidRDefault="00051BA4">
            <w:pPr>
              <w:pStyle w:val="TableParagraph"/>
              <w:spacing w:before="0"/>
              <w:jc w:val="left"/>
              <w:rPr>
                <w:rFonts w:ascii="Times New Roman"/>
                <w:sz w:val="10"/>
              </w:rPr>
            </w:pPr>
          </w:p>
          <w:p w14:paraId="2AB54FC9" w14:textId="77777777" w:rsidR="00051BA4" w:rsidRDefault="00000000">
            <w:pPr>
              <w:pStyle w:val="TableParagraph"/>
              <w:spacing w:before="1"/>
              <w:ind w:right="-15"/>
              <w:rPr>
                <w:sz w:val="10"/>
              </w:rPr>
            </w:pPr>
            <w:r>
              <w:rPr>
                <w:spacing w:val="-2"/>
                <w:w w:val="105"/>
                <w:sz w:val="10"/>
              </w:rPr>
              <w:t>751,567,990</w:t>
            </w:r>
          </w:p>
        </w:tc>
        <w:tc>
          <w:tcPr>
            <w:tcW w:w="1093" w:type="dxa"/>
            <w:tcBorders>
              <w:top w:val="single" w:sz="12" w:space="0" w:color="000000"/>
              <w:left w:val="single" w:sz="12" w:space="0" w:color="000000"/>
              <w:bottom w:val="single" w:sz="12" w:space="0" w:color="000000"/>
              <w:right w:val="single" w:sz="12" w:space="0" w:color="000000"/>
            </w:tcBorders>
          </w:tcPr>
          <w:p w14:paraId="08C29935" w14:textId="77777777" w:rsidR="00051BA4" w:rsidRDefault="00051BA4">
            <w:pPr>
              <w:pStyle w:val="TableParagraph"/>
              <w:spacing w:before="0"/>
              <w:jc w:val="left"/>
              <w:rPr>
                <w:rFonts w:ascii="Times New Roman"/>
                <w:sz w:val="10"/>
              </w:rPr>
            </w:pPr>
          </w:p>
          <w:p w14:paraId="2C7C28CC" w14:textId="77777777" w:rsidR="00051BA4" w:rsidRDefault="00000000">
            <w:pPr>
              <w:pStyle w:val="TableParagraph"/>
              <w:spacing w:before="1"/>
              <w:ind w:right="-29"/>
              <w:rPr>
                <w:sz w:val="10"/>
              </w:rPr>
            </w:pPr>
            <w:r>
              <w:rPr>
                <w:spacing w:val="-2"/>
                <w:w w:val="105"/>
                <w:sz w:val="10"/>
              </w:rPr>
              <w:t>770,357,189</w:t>
            </w:r>
          </w:p>
        </w:tc>
        <w:tc>
          <w:tcPr>
            <w:tcW w:w="1093" w:type="dxa"/>
            <w:tcBorders>
              <w:top w:val="single" w:sz="12" w:space="0" w:color="000000"/>
              <w:left w:val="single" w:sz="12" w:space="0" w:color="000000"/>
              <w:bottom w:val="single" w:sz="12" w:space="0" w:color="000000"/>
              <w:right w:val="single" w:sz="12" w:space="0" w:color="000000"/>
            </w:tcBorders>
          </w:tcPr>
          <w:p w14:paraId="3235E9D6" w14:textId="77777777" w:rsidR="00051BA4" w:rsidRDefault="00051BA4">
            <w:pPr>
              <w:pStyle w:val="TableParagraph"/>
              <w:spacing w:before="0"/>
              <w:jc w:val="left"/>
              <w:rPr>
                <w:rFonts w:ascii="Times New Roman"/>
                <w:sz w:val="10"/>
              </w:rPr>
            </w:pPr>
          </w:p>
          <w:p w14:paraId="59587468" w14:textId="77777777" w:rsidR="00051BA4" w:rsidRDefault="00000000">
            <w:pPr>
              <w:pStyle w:val="TableParagraph"/>
              <w:spacing w:before="1"/>
              <w:ind w:right="-29"/>
              <w:rPr>
                <w:sz w:val="10"/>
              </w:rPr>
            </w:pPr>
            <w:r>
              <w:rPr>
                <w:spacing w:val="-2"/>
                <w:w w:val="105"/>
                <w:sz w:val="10"/>
              </w:rPr>
              <w:t>789,616,119</w:t>
            </w:r>
          </w:p>
        </w:tc>
        <w:tc>
          <w:tcPr>
            <w:tcW w:w="1078" w:type="dxa"/>
            <w:tcBorders>
              <w:top w:val="single" w:sz="12" w:space="0" w:color="000000"/>
              <w:left w:val="single" w:sz="12" w:space="0" w:color="000000"/>
              <w:bottom w:val="single" w:sz="12" w:space="0" w:color="000000"/>
              <w:right w:val="single" w:sz="12" w:space="0" w:color="000000"/>
            </w:tcBorders>
          </w:tcPr>
          <w:p w14:paraId="3176A66E" w14:textId="77777777" w:rsidR="00051BA4" w:rsidRDefault="00051BA4">
            <w:pPr>
              <w:pStyle w:val="TableParagraph"/>
              <w:spacing w:before="0"/>
              <w:jc w:val="left"/>
              <w:rPr>
                <w:rFonts w:ascii="Times New Roman"/>
                <w:sz w:val="10"/>
              </w:rPr>
            </w:pPr>
          </w:p>
          <w:p w14:paraId="2FDB8BF9" w14:textId="77777777" w:rsidR="00051BA4" w:rsidRDefault="00000000">
            <w:pPr>
              <w:pStyle w:val="TableParagraph"/>
              <w:spacing w:before="1"/>
              <w:ind w:right="-29"/>
              <w:rPr>
                <w:sz w:val="10"/>
              </w:rPr>
            </w:pPr>
            <w:r>
              <w:rPr>
                <w:spacing w:val="-2"/>
                <w:w w:val="105"/>
                <w:sz w:val="10"/>
              </w:rPr>
              <w:t>809,356,522</w:t>
            </w:r>
          </w:p>
        </w:tc>
        <w:tc>
          <w:tcPr>
            <w:tcW w:w="1078" w:type="dxa"/>
            <w:tcBorders>
              <w:top w:val="single" w:sz="12" w:space="0" w:color="000000"/>
              <w:left w:val="single" w:sz="12" w:space="0" w:color="000000"/>
              <w:bottom w:val="single" w:sz="12" w:space="0" w:color="000000"/>
              <w:right w:val="single" w:sz="18" w:space="0" w:color="000000"/>
            </w:tcBorders>
          </w:tcPr>
          <w:p w14:paraId="1495AA46" w14:textId="77777777" w:rsidR="00051BA4" w:rsidRDefault="00051BA4">
            <w:pPr>
              <w:pStyle w:val="TableParagraph"/>
              <w:spacing w:before="0"/>
              <w:jc w:val="left"/>
              <w:rPr>
                <w:rFonts w:ascii="Times New Roman"/>
                <w:sz w:val="10"/>
              </w:rPr>
            </w:pPr>
          </w:p>
          <w:p w14:paraId="4CB1F899" w14:textId="77777777" w:rsidR="00051BA4" w:rsidRDefault="00000000">
            <w:pPr>
              <w:pStyle w:val="TableParagraph"/>
              <w:spacing w:before="1"/>
              <w:ind w:right="-29"/>
              <w:rPr>
                <w:sz w:val="10"/>
              </w:rPr>
            </w:pPr>
            <w:r>
              <w:rPr>
                <w:spacing w:val="-2"/>
                <w:w w:val="105"/>
                <w:sz w:val="10"/>
              </w:rPr>
              <w:t>829,590,435</w:t>
            </w:r>
          </w:p>
        </w:tc>
      </w:tr>
      <w:tr w:rsidR="00051BA4" w14:paraId="1A8D3E03" w14:textId="77777777">
        <w:trPr>
          <w:trHeight w:val="479"/>
        </w:trPr>
        <w:tc>
          <w:tcPr>
            <w:tcW w:w="1191" w:type="dxa"/>
            <w:tcBorders>
              <w:top w:val="single" w:sz="12" w:space="0" w:color="000000"/>
              <w:bottom w:val="single" w:sz="12" w:space="0" w:color="000000"/>
              <w:right w:val="single" w:sz="18" w:space="0" w:color="000000"/>
            </w:tcBorders>
          </w:tcPr>
          <w:p w14:paraId="6DE0FCB8" w14:textId="77777777" w:rsidR="00051BA4" w:rsidRDefault="00000000">
            <w:pPr>
              <w:pStyle w:val="TableParagraph"/>
              <w:tabs>
                <w:tab w:val="left" w:pos="554"/>
              </w:tabs>
              <w:spacing w:before="7" w:line="285" w:lineRule="auto"/>
              <w:ind w:left="30" w:right="-15"/>
              <w:jc w:val="left"/>
              <w:rPr>
                <w:sz w:val="12"/>
              </w:rPr>
            </w:pPr>
            <w:r>
              <w:rPr>
                <w:spacing w:val="-6"/>
                <w:sz w:val="12"/>
              </w:rPr>
              <w:t>G.</w:t>
            </w:r>
            <w:r>
              <w:rPr>
                <w:sz w:val="12"/>
              </w:rPr>
              <w:tab/>
            </w:r>
            <w:r>
              <w:rPr>
                <w:spacing w:val="-2"/>
                <w:sz w:val="12"/>
              </w:rPr>
              <w:t>Inversiones</w:t>
            </w:r>
            <w:r>
              <w:rPr>
                <w:spacing w:val="40"/>
                <w:sz w:val="12"/>
              </w:rPr>
              <w:t xml:space="preserve"> </w:t>
            </w:r>
            <w:r>
              <w:rPr>
                <w:sz w:val="12"/>
              </w:rPr>
              <w:t>Financieras</w:t>
            </w:r>
            <w:r>
              <w:rPr>
                <w:spacing w:val="40"/>
                <w:sz w:val="12"/>
              </w:rPr>
              <w:t xml:space="preserve"> </w:t>
            </w:r>
            <w:r>
              <w:rPr>
                <w:sz w:val="12"/>
              </w:rPr>
              <w:t>y</w:t>
            </w:r>
            <w:r>
              <w:rPr>
                <w:spacing w:val="27"/>
                <w:sz w:val="12"/>
              </w:rPr>
              <w:t xml:space="preserve"> </w:t>
            </w:r>
            <w:r>
              <w:rPr>
                <w:spacing w:val="-2"/>
                <w:sz w:val="12"/>
              </w:rPr>
              <w:t>Otras</w:t>
            </w:r>
          </w:p>
          <w:p w14:paraId="6B4C098A" w14:textId="77777777" w:rsidR="00051BA4" w:rsidRDefault="00000000">
            <w:pPr>
              <w:pStyle w:val="TableParagraph"/>
              <w:spacing w:before="2" w:line="123" w:lineRule="exact"/>
              <w:ind w:left="30"/>
              <w:jc w:val="left"/>
              <w:rPr>
                <w:sz w:val="12"/>
              </w:rPr>
            </w:pPr>
            <w:r>
              <w:rPr>
                <w:spacing w:val="-2"/>
                <w:sz w:val="12"/>
              </w:rPr>
              <w:t>Provisiones</w:t>
            </w:r>
          </w:p>
        </w:tc>
        <w:tc>
          <w:tcPr>
            <w:tcW w:w="1198" w:type="dxa"/>
            <w:tcBorders>
              <w:top w:val="single" w:sz="12" w:space="0" w:color="000000"/>
              <w:left w:val="single" w:sz="18" w:space="0" w:color="000000"/>
              <w:bottom w:val="single" w:sz="12" w:space="0" w:color="000000"/>
              <w:right w:val="single" w:sz="12" w:space="0" w:color="000000"/>
            </w:tcBorders>
          </w:tcPr>
          <w:p w14:paraId="5F16E625" w14:textId="77777777" w:rsidR="00051BA4" w:rsidRDefault="00051BA4">
            <w:pPr>
              <w:pStyle w:val="TableParagraph"/>
              <w:spacing w:before="6"/>
              <w:jc w:val="left"/>
              <w:rPr>
                <w:rFonts w:ascii="Times New Roman"/>
                <w:sz w:val="16"/>
              </w:rPr>
            </w:pPr>
          </w:p>
          <w:p w14:paraId="0C8812C1" w14:textId="77777777" w:rsidR="00051BA4" w:rsidRDefault="00000000">
            <w:pPr>
              <w:pStyle w:val="TableParagraph"/>
              <w:spacing w:before="1"/>
              <w:ind w:right="-29"/>
              <w:rPr>
                <w:sz w:val="10"/>
              </w:rPr>
            </w:pPr>
            <w:r>
              <w:rPr>
                <w:spacing w:val="-2"/>
                <w:w w:val="105"/>
                <w:sz w:val="10"/>
              </w:rPr>
              <w:t>4,810,930</w:t>
            </w:r>
          </w:p>
        </w:tc>
        <w:tc>
          <w:tcPr>
            <w:tcW w:w="1078" w:type="dxa"/>
            <w:tcBorders>
              <w:top w:val="single" w:sz="12" w:space="0" w:color="000000"/>
              <w:left w:val="single" w:sz="12" w:space="0" w:color="000000"/>
              <w:bottom w:val="single" w:sz="12" w:space="0" w:color="000000"/>
              <w:right w:val="single" w:sz="12" w:space="0" w:color="000000"/>
            </w:tcBorders>
          </w:tcPr>
          <w:p w14:paraId="5B442C83" w14:textId="77777777" w:rsidR="00051BA4" w:rsidRDefault="00051BA4">
            <w:pPr>
              <w:pStyle w:val="TableParagraph"/>
              <w:spacing w:before="6"/>
              <w:jc w:val="left"/>
              <w:rPr>
                <w:rFonts w:ascii="Times New Roman"/>
                <w:sz w:val="16"/>
              </w:rPr>
            </w:pPr>
          </w:p>
          <w:p w14:paraId="616C727B" w14:textId="77777777" w:rsidR="00051BA4" w:rsidRDefault="00000000">
            <w:pPr>
              <w:pStyle w:val="TableParagraph"/>
              <w:spacing w:before="1"/>
              <w:ind w:right="-15"/>
              <w:rPr>
                <w:sz w:val="10"/>
              </w:rPr>
            </w:pPr>
            <w:r>
              <w:rPr>
                <w:spacing w:val="-2"/>
                <w:w w:val="105"/>
                <w:sz w:val="10"/>
              </w:rPr>
              <w:t>4,931,203</w:t>
            </w:r>
          </w:p>
        </w:tc>
        <w:tc>
          <w:tcPr>
            <w:tcW w:w="1093" w:type="dxa"/>
            <w:tcBorders>
              <w:top w:val="single" w:sz="12" w:space="0" w:color="000000"/>
              <w:left w:val="single" w:sz="12" w:space="0" w:color="000000"/>
              <w:bottom w:val="single" w:sz="12" w:space="0" w:color="000000"/>
              <w:right w:val="single" w:sz="12" w:space="0" w:color="000000"/>
            </w:tcBorders>
          </w:tcPr>
          <w:p w14:paraId="1870D12C" w14:textId="77777777" w:rsidR="00051BA4" w:rsidRDefault="00051BA4">
            <w:pPr>
              <w:pStyle w:val="TableParagraph"/>
              <w:spacing w:before="6"/>
              <w:jc w:val="left"/>
              <w:rPr>
                <w:rFonts w:ascii="Times New Roman"/>
                <w:sz w:val="16"/>
              </w:rPr>
            </w:pPr>
          </w:p>
          <w:p w14:paraId="3B153B75" w14:textId="77777777" w:rsidR="00051BA4" w:rsidRDefault="00000000">
            <w:pPr>
              <w:pStyle w:val="TableParagraph"/>
              <w:spacing w:before="1"/>
              <w:ind w:right="-29"/>
              <w:rPr>
                <w:sz w:val="10"/>
              </w:rPr>
            </w:pPr>
            <w:r>
              <w:rPr>
                <w:spacing w:val="-2"/>
                <w:w w:val="105"/>
                <w:sz w:val="10"/>
              </w:rPr>
              <w:t>5,054,483</w:t>
            </w:r>
          </w:p>
        </w:tc>
        <w:tc>
          <w:tcPr>
            <w:tcW w:w="1093" w:type="dxa"/>
            <w:tcBorders>
              <w:top w:val="single" w:sz="12" w:space="0" w:color="000000"/>
              <w:left w:val="single" w:sz="12" w:space="0" w:color="000000"/>
              <w:bottom w:val="single" w:sz="12" w:space="0" w:color="000000"/>
              <w:right w:val="single" w:sz="12" w:space="0" w:color="000000"/>
            </w:tcBorders>
          </w:tcPr>
          <w:p w14:paraId="3896D35E" w14:textId="77777777" w:rsidR="00051BA4" w:rsidRDefault="00051BA4">
            <w:pPr>
              <w:pStyle w:val="TableParagraph"/>
              <w:spacing w:before="6"/>
              <w:jc w:val="left"/>
              <w:rPr>
                <w:rFonts w:ascii="Times New Roman"/>
                <w:sz w:val="16"/>
              </w:rPr>
            </w:pPr>
          </w:p>
          <w:p w14:paraId="0D378B27" w14:textId="77777777" w:rsidR="00051BA4" w:rsidRDefault="00000000">
            <w:pPr>
              <w:pStyle w:val="TableParagraph"/>
              <w:spacing w:before="1"/>
              <w:ind w:right="-29"/>
              <w:rPr>
                <w:sz w:val="10"/>
              </w:rPr>
            </w:pPr>
            <w:r>
              <w:rPr>
                <w:spacing w:val="-2"/>
                <w:w w:val="105"/>
                <w:sz w:val="10"/>
              </w:rPr>
              <w:t>5,180,845</w:t>
            </w:r>
          </w:p>
        </w:tc>
        <w:tc>
          <w:tcPr>
            <w:tcW w:w="1078" w:type="dxa"/>
            <w:tcBorders>
              <w:top w:val="single" w:sz="12" w:space="0" w:color="000000"/>
              <w:left w:val="single" w:sz="12" w:space="0" w:color="000000"/>
              <w:bottom w:val="single" w:sz="12" w:space="0" w:color="000000"/>
              <w:right w:val="single" w:sz="12" w:space="0" w:color="000000"/>
            </w:tcBorders>
          </w:tcPr>
          <w:p w14:paraId="26E20E04" w14:textId="77777777" w:rsidR="00051BA4" w:rsidRDefault="00051BA4">
            <w:pPr>
              <w:pStyle w:val="TableParagraph"/>
              <w:spacing w:before="6"/>
              <w:jc w:val="left"/>
              <w:rPr>
                <w:rFonts w:ascii="Times New Roman"/>
                <w:sz w:val="16"/>
              </w:rPr>
            </w:pPr>
          </w:p>
          <w:p w14:paraId="494087CB" w14:textId="77777777" w:rsidR="00051BA4" w:rsidRDefault="00000000">
            <w:pPr>
              <w:pStyle w:val="TableParagraph"/>
              <w:spacing w:before="1"/>
              <w:ind w:right="-29"/>
              <w:rPr>
                <w:sz w:val="10"/>
              </w:rPr>
            </w:pPr>
            <w:r>
              <w:rPr>
                <w:spacing w:val="-2"/>
                <w:w w:val="105"/>
                <w:sz w:val="10"/>
              </w:rPr>
              <w:t>5,310,367</w:t>
            </w:r>
          </w:p>
        </w:tc>
        <w:tc>
          <w:tcPr>
            <w:tcW w:w="1078" w:type="dxa"/>
            <w:tcBorders>
              <w:top w:val="single" w:sz="12" w:space="0" w:color="000000"/>
              <w:left w:val="single" w:sz="12" w:space="0" w:color="000000"/>
              <w:bottom w:val="single" w:sz="12" w:space="0" w:color="000000"/>
              <w:right w:val="single" w:sz="18" w:space="0" w:color="000000"/>
            </w:tcBorders>
          </w:tcPr>
          <w:p w14:paraId="4BA65681" w14:textId="77777777" w:rsidR="00051BA4" w:rsidRDefault="00051BA4">
            <w:pPr>
              <w:pStyle w:val="TableParagraph"/>
              <w:spacing w:before="6"/>
              <w:jc w:val="left"/>
              <w:rPr>
                <w:rFonts w:ascii="Times New Roman"/>
                <w:sz w:val="16"/>
              </w:rPr>
            </w:pPr>
          </w:p>
          <w:p w14:paraId="475171F2" w14:textId="77777777" w:rsidR="00051BA4" w:rsidRDefault="00000000">
            <w:pPr>
              <w:pStyle w:val="TableParagraph"/>
              <w:spacing w:before="1"/>
              <w:ind w:right="-29"/>
              <w:rPr>
                <w:sz w:val="10"/>
              </w:rPr>
            </w:pPr>
            <w:r>
              <w:rPr>
                <w:spacing w:val="-2"/>
                <w:w w:val="105"/>
                <w:sz w:val="10"/>
              </w:rPr>
              <w:t>5,443,126</w:t>
            </w:r>
          </w:p>
        </w:tc>
      </w:tr>
      <w:tr w:rsidR="00051BA4" w14:paraId="356F7C6F" w14:textId="77777777">
        <w:trPr>
          <w:trHeight w:val="315"/>
        </w:trPr>
        <w:tc>
          <w:tcPr>
            <w:tcW w:w="1191" w:type="dxa"/>
            <w:tcBorders>
              <w:top w:val="single" w:sz="12" w:space="0" w:color="000000"/>
              <w:bottom w:val="single" w:sz="12" w:space="0" w:color="000000"/>
              <w:right w:val="single" w:sz="18" w:space="0" w:color="000000"/>
            </w:tcBorders>
          </w:tcPr>
          <w:p w14:paraId="3790BE8D" w14:textId="77777777" w:rsidR="00051BA4" w:rsidRDefault="00000000">
            <w:pPr>
              <w:pStyle w:val="TableParagraph"/>
              <w:spacing w:before="7"/>
              <w:ind w:left="30" w:right="-15"/>
              <w:jc w:val="left"/>
              <w:rPr>
                <w:sz w:val="12"/>
              </w:rPr>
            </w:pPr>
            <w:r>
              <w:rPr>
                <w:sz w:val="12"/>
              </w:rPr>
              <w:t>H.</w:t>
            </w:r>
            <w:r>
              <w:rPr>
                <w:spacing w:val="55"/>
                <w:sz w:val="12"/>
              </w:rPr>
              <w:t xml:space="preserve">  </w:t>
            </w:r>
            <w:r>
              <w:rPr>
                <w:spacing w:val="-2"/>
                <w:sz w:val="12"/>
              </w:rPr>
              <w:t>Participaciones</w:t>
            </w:r>
          </w:p>
          <w:p w14:paraId="46EAE94F" w14:textId="77777777" w:rsidR="00051BA4" w:rsidRDefault="00000000">
            <w:pPr>
              <w:pStyle w:val="TableParagraph"/>
              <w:spacing w:before="27" w:line="123" w:lineRule="exact"/>
              <w:ind w:left="30"/>
              <w:jc w:val="left"/>
              <w:rPr>
                <w:sz w:val="12"/>
              </w:rPr>
            </w:pPr>
            <w:r>
              <w:rPr>
                <w:sz w:val="12"/>
              </w:rPr>
              <w:t>y</w:t>
            </w:r>
            <w:r>
              <w:rPr>
                <w:spacing w:val="-5"/>
                <w:sz w:val="12"/>
              </w:rPr>
              <w:t xml:space="preserve"> </w:t>
            </w:r>
            <w:r>
              <w:rPr>
                <w:spacing w:val="-2"/>
                <w:sz w:val="12"/>
              </w:rPr>
              <w:t>Aportaciones</w:t>
            </w:r>
          </w:p>
        </w:tc>
        <w:tc>
          <w:tcPr>
            <w:tcW w:w="1198" w:type="dxa"/>
            <w:tcBorders>
              <w:top w:val="single" w:sz="12" w:space="0" w:color="000000"/>
              <w:left w:val="single" w:sz="18" w:space="0" w:color="000000"/>
              <w:bottom w:val="single" w:sz="12" w:space="0" w:color="000000"/>
              <w:right w:val="single" w:sz="12" w:space="0" w:color="000000"/>
            </w:tcBorders>
          </w:tcPr>
          <w:p w14:paraId="3D055D7B" w14:textId="77777777" w:rsidR="00051BA4" w:rsidRDefault="00051BA4">
            <w:pPr>
              <w:pStyle w:val="TableParagraph"/>
              <w:spacing w:before="1"/>
              <w:jc w:val="left"/>
              <w:rPr>
                <w:rFonts w:ascii="Times New Roman"/>
                <w:sz w:val="10"/>
              </w:rPr>
            </w:pPr>
          </w:p>
          <w:p w14:paraId="11E01319" w14:textId="77777777" w:rsidR="00051BA4" w:rsidRDefault="00000000">
            <w:pPr>
              <w:pStyle w:val="TableParagraph"/>
              <w:spacing w:before="0"/>
              <w:ind w:right="-44"/>
              <w:rPr>
                <w:sz w:val="10"/>
              </w:rPr>
            </w:pPr>
            <w:r>
              <w:rPr>
                <w:spacing w:val="-2"/>
                <w:w w:val="105"/>
                <w:sz w:val="10"/>
              </w:rPr>
              <w:t>2,756,085,241</w:t>
            </w:r>
          </w:p>
        </w:tc>
        <w:tc>
          <w:tcPr>
            <w:tcW w:w="1078" w:type="dxa"/>
            <w:tcBorders>
              <w:top w:val="single" w:sz="12" w:space="0" w:color="000000"/>
              <w:left w:val="single" w:sz="12" w:space="0" w:color="000000"/>
              <w:bottom w:val="single" w:sz="12" w:space="0" w:color="000000"/>
              <w:right w:val="single" w:sz="12" w:space="0" w:color="000000"/>
            </w:tcBorders>
          </w:tcPr>
          <w:p w14:paraId="5C4970A2" w14:textId="77777777" w:rsidR="00051BA4" w:rsidRDefault="00051BA4">
            <w:pPr>
              <w:pStyle w:val="TableParagraph"/>
              <w:spacing w:before="1"/>
              <w:jc w:val="left"/>
              <w:rPr>
                <w:rFonts w:ascii="Times New Roman"/>
                <w:sz w:val="10"/>
              </w:rPr>
            </w:pPr>
          </w:p>
          <w:p w14:paraId="0872ECCB" w14:textId="77777777" w:rsidR="00051BA4" w:rsidRDefault="00000000">
            <w:pPr>
              <w:pStyle w:val="TableParagraph"/>
              <w:spacing w:before="0"/>
              <w:ind w:right="-15"/>
              <w:rPr>
                <w:sz w:val="10"/>
              </w:rPr>
            </w:pPr>
            <w:r>
              <w:rPr>
                <w:spacing w:val="-2"/>
                <w:w w:val="105"/>
                <w:sz w:val="10"/>
              </w:rPr>
              <w:t>2,824,987,372</w:t>
            </w:r>
          </w:p>
        </w:tc>
        <w:tc>
          <w:tcPr>
            <w:tcW w:w="1093" w:type="dxa"/>
            <w:tcBorders>
              <w:top w:val="single" w:sz="12" w:space="0" w:color="000000"/>
              <w:left w:val="single" w:sz="12" w:space="0" w:color="000000"/>
              <w:bottom w:val="single" w:sz="12" w:space="0" w:color="000000"/>
              <w:right w:val="single" w:sz="12" w:space="0" w:color="000000"/>
            </w:tcBorders>
          </w:tcPr>
          <w:p w14:paraId="3BF2D77A" w14:textId="77777777" w:rsidR="00051BA4" w:rsidRDefault="00051BA4">
            <w:pPr>
              <w:pStyle w:val="TableParagraph"/>
              <w:spacing w:before="1"/>
              <w:jc w:val="left"/>
              <w:rPr>
                <w:rFonts w:ascii="Times New Roman"/>
                <w:sz w:val="10"/>
              </w:rPr>
            </w:pPr>
          </w:p>
          <w:p w14:paraId="6E4131D8" w14:textId="77777777" w:rsidR="00051BA4" w:rsidRDefault="00000000">
            <w:pPr>
              <w:pStyle w:val="TableParagraph"/>
              <w:spacing w:before="0"/>
              <w:ind w:right="-15"/>
              <w:rPr>
                <w:sz w:val="10"/>
              </w:rPr>
            </w:pPr>
            <w:r>
              <w:rPr>
                <w:spacing w:val="-2"/>
                <w:w w:val="105"/>
                <w:sz w:val="10"/>
              </w:rPr>
              <w:t>2,895,612,056</w:t>
            </w:r>
          </w:p>
        </w:tc>
        <w:tc>
          <w:tcPr>
            <w:tcW w:w="1093" w:type="dxa"/>
            <w:tcBorders>
              <w:top w:val="single" w:sz="12" w:space="0" w:color="000000"/>
              <w:left w:val="single" w:sz="12" w:space="0" w:color="000000"/>
              <w:bottom w:val="single" w:sz="12" w:space="0" w:color="000000"/>
              <w:right w:val="single" w:sz="12" w:space="0" w:color="000000"/>
            </w:tcBorders>
          </w:tcPr>
          <w:p w14:paraId="56221318" w14:textId="77777777" w:rsidR="00051BA4" w:rsidRDefault="00051BA4">
            <w:pPr>
              <w:pStyle w:val="TableParagraph"/>
              <w:spacing w:before="1"/>
              <w:jc w:val="left"/>
              <w:rPr>
                <w:rFonts w:ascii="Times New Roman"/>
                <w:sz w:val="10"/>
              </w:rPr>
            </w:pPr>
          </w:p>
          <w:p w14:paraId="744361A6" w14:textId="77777777" w:rsidR="00051BA4" w:rsidRDefault="00000000">
            <w:pPr>
              <w:pStyle w:val="TableParagraph"/>
              <w:spacing w:before="0"/>
              <w:ind w:left="393" w:right="-29"/>
              <w:jc w:val="left"/>
              <w:rPr>
                <w:sz w:val="10"/>
              </w:rPr>
            </w:pPr>
            <w:r>
              <w:rPr>
                <w:spacing w:val="-2"/>
                <w:w w:val="105"/>
                <w:sz w:val="10"/>
              </w:rPr>
              <w:t>2,968,002,358</w:t>
            </w:r>
          </w:p>
        </w:tc>
        <w:tc>
          <w:tcPr>
            <w:tcW w:w="1078" w:type="dxa"/>
            <w:tcBorders>
              <w:top w:val="single" w:sz="12" w:space="0" w:color="000000"/>
              <w:left w:val="single" w:sz="12" w:space="0" w:color="000000"/>
              <w:bottom w:val="single" w:sz="12" w:space="0" w:color="000000"/>
              <w:right w:val="single" w:sz="12" w:space="0" w:color="000000"/>
            </w:tcBorders>
          </w:tcPr>
          <w:p w14:paraId="580606A7" w14:textId="77777777" w:rsidR="00051BA4" w:rsidRDefault="00051BA4">
            <w:pPr>
              <w:pStyle w:val="TableParagraph"/>
              <w:spacing w:before="1"/>
              <w:jc w:val="left"/>
              <w:rPr>
                <w:rFonts w:ascii="Times New Roman"/>
                <w:sz w:val="10"/>
              </w:rPr>
            </w:pPr>
          </w:p>
          <w:p w14:paraId="7A3A1D7D" w14:textId="77777777" w:rsidR="00051BA4" w:rsidRDefault="00000000">
            <w:pPr>
              <w:pStyle w:val="TableParagraph"/>
              <w:spacing w:before="0"/>
              <w:ind w:right="-29"/>
              <w:rPr>
                <w:sz w:val="10"/>
              </w:rPr>
            </w:pPr>
            <w:r>
              <w:rPr>
                <w:spacing w:val="-2"/>
                <w:w w:val="105"/>
                <w:sz w:val="10"/>
              </w:rPr>
              <w:t>3,042,202,417</w:t>
            </w:r>
          </w:p>
        </w:tc>
        <w:tc>
          <w:tcPr>
            <w:tcW w:w="1078" w:type="dxa"/>
            <w:tcBorders>
              <w:top w:val="single" w:sz="12" w:space="0" w:color="000000"/>
              <w:left w:val="single" w:sz="12" w:space="0" w:color="000000"/>
              <w:bottom w:val="single" w:sz="12" w:space="0" w:color="000000"/>
              <w:right w:val="single" w:sz="18" w:space="0" w:color="000000"/>
            </w:tcBorders>
          </w:tcPr>
          <w:p w14:paraId="228A4909" w14:textId="77777777" w:rsidR="00051BA4" w:rsidRDefault="00051BA4">
            <w:pPr>
              <w:pStyle w:val="TableParagraph"/>
              <w:spacing w:before="1"/>
              <w:jc w:val="left"/>
              <w:rPr>
                <w:rFonts w:ascii="Times New Roman"/>
                <w:sz w:val="10"/>
              </w:rPr>
            </w:pPr>
          </w:p>
          <w:p w14:paraId="2E20A53A" w14:textId="77777777" w:rsidR="00051BA4" w:rsidRDefault="00000000">
            <w:pPr>
              <w:pStyle w:val="TableParagraph"/>
              <w:spacing w:before="0"/>
              <w:ind w:right="-29"/>
              <w:rPr>
                <w:sz w:val="10"/>
              </w:rPr>
            </w:pPr>
            <w:r>
              <w:rPr>
                <w:spacing w:val="-2"/>
                <w:w w:val="105"/>
                <w:sz w:val="10"/>
              </w:rPr>
              <w:t>3,118,257,477</w:t>
            </w:r>
          </w:p>
        </w:tc>
      </w:tr>
      <w:tr w:rsidR="00051BA4" w14:paraId="0F3F928C" w14:textId="77777777">
        <w:trPr>
          <w:trHeight w:val="285"/>
        </w:trPr>
        <w:tc>
          <w:tcPr>
            <w:tcW w:w="1191" w:type="dxa"/>
            <w:tcBorders>
              <w:top w:val="single" w:sz="12" w:space="0" w:color="000000"/>
              <w:bottom w:val="single" w:sz="12" w:space="0" w:color="000000"/>
              <w:right w:val="single" w:sz="18" w:space="0" w:color="000000"/>
            </w:tcBorders>
          </w:tcPr>
          <w:p w14:paraId="11058A6A" w14:textId="77777777" w:rsidR="00051BA4" w:rsidRDefault="00000000">
            <w:pPr>
              <w:pStyle w:val="TableParagraph"/>
              <w:spacing w:before="82"/>
              <w:ind w:right="105"/>
              <w:rPr>
                <w:sz w:val="12"/>
              </w:rPr>
            </w:pPr>
            <w:r>
              <w:rPr>
                <w:sz w:val="12"/>
              </w:rPr>
              <w:t>I.</w:t>
            </w:r>
            <w:r>
              <w:rPr>
                <w:spacing w:val="48"/>
                <w:sz w:val="12"/>
              </w:rPr>
              <w:t xml:space="preserve">  </w:t>
            </w:r>
            <w:r>
              <w:rPr>
                <w:sz w:val="12"/>
              </w:rPr>
              <w:t>Deuda</w:t>
            </w:r>
            <w:r>
              <w:rPr>
                <w:spacing w:val="-10"/>
                <w:sz w:val="12"/>
              </w:rPr>
              <w:t xml:space="preserve"> </w:t>
            </w:r>
            <w:r>
              <w:rPr>
                <w:spacing w:val="-2"/>
                <w:sz w:val="12"/>
              </w:rPr>
              <w:t>Pública</w:t>
            </w:r>
          </w:p>
        </w:tc>
        <w:tc>
          <w:tcPr>
            <w:tcW w:w="1198" w:type="dxa"/>
            <w:tcBorders>
              <w:top w:val="single" w:sz="12" w:space="0" w:color="000000"/>
              <w:left w:val="single" w:sz="18" w:space="0" w:color="000000"/>
              <w:bottom w:val="single" w:sz="12" w:space="0" w:color="000000"/>
              <w:right w:val="single" w:sz="12" w:space="0" w:color="000000"/>
            </w:tcBorders>
          </w:tcPr>
          <w:p w14:paraId="1C9BC10D" w14:textId="77777777" w:rsidR="00051BA4" w:rsidRDefault="00000000">
            <w:pPr>
              <w:pStyle w:val="TableParagraph"/>
              <w:spacing w:before="101"/>
              <w:ind w:right="-29"/>
              <w:rPr>
                <w:sz w:val="10"/>
              </w:rPr>
            </w:pPr>
            <w:r>
              <w:rPr>
                <w:w w:val="104"/>
                <w:sz w:val="10"/>
              </w:rPr>
              <w:t>0</w:t>
            </w:r>
          </w:p>
        </w:tc>
        <w:tc>
          <w:tcPr>
            <w:tcW w:w="1078" w:type="dxa"/>
            <w:tcBorders>
              <w:top w:val="single" w:sz="12" w:space="0" w:color="000000"/>
              <w:left w:val="single" w:sz="12" w:space="0" w:color="000000"/>
              <w:bottom w:val="single" w:sz="12" w:space="0" w:color="000000"/>
              <w:right w:val="single" w:sz="12" w:space="0" w:color="000000"/>
            </w:tcBorders>
          </w:tcPr>
          <w:p w14:paraId="1E49E093" w14:textId="77777777" w:rsidR="00051BA4" w:rsidRDefault="00000000">
            <w:pPr>
              <w:pStyle w:val="TableParagraph"/>
              <w:spacing w:before="101"/>
              <w:ind w:right="-29"/>
              <w:rPr>
                <w:sz w:val="10"/>
              </w:rPr>
            </w:pPr>
            <w:r>
              <w:rPr>
                <w:w w:val="104"/>
                <w:sz w:val="10"/>
              </w:rPr>
              <w:t>0</w:t>
            </w:r>
          </w:p>
        </w:tc>
        <w:tc>
          <w:tcPr>
            <w:tcW w:w="1093" w:type="dxa"/>
            <w:tcBorders>
              <w:top w:val="single" w:sz="12" w:space="0" w:color="000000"/>
              <w:left w:val="single" w:sz="12" w:space="0" w:color="000000"/>
              <w:bottom w:val="single" w:sz="12" w:space="0" w:color="000000"/>
              <w:right w:val="single" w:sz="12" w:space="0" w:color="000000"/>
            </w:tcBorders>
          </w:tcPr>
          <w:p w14:paraId="13391A82" w14:textId="77777777" w:rsidR="00051BA4" w:rsidRDefault="00000000">
            <w:pPr>
              <w:pStyle w:val="TableParagraph"/>
              <w:spacing w:before="101"/>
              <w:ind w:right="-29"/>
              <w:rPr>
                <w:sz w:val="10"/>
              </w:rPr>
            </w:pPr>
            <w:r>
              <w:rPr>
                <w:w w:val="104"/>
                <w:sz w:val="10"/>
              </w:rPr>
              <w:t>0</w:t>
            </w:r>
          </w:p>
        </w:tc>
        <w:tc>
          <w:tcPr>
            <w:tcW w:w="1093" w:type="dxa"/>
            <w:tcBorders>
              <w:top w:val="single" w:sz="12" w:space="0" w:color="000000"/>
              <w:left w:val="single" w:sz="12" w:space="0" w:color="000000"/>
              <w:bottom w:val="single" w:sz="12" w:space="0" w:color="000000"/>
              <w:right w:val="single" w:sz="12" w:space="0" w:color="000000"/>
            </w:tcBorders>
          </w:tcPr>
          <w:p w14:paraId="10BA9C0F" w14:textId="77777777" w:rsidR="00051BA4" w:rsidRDefault="00000000">
            <w:pPr>
              <w:pStyle w:val="TableParagraph"/>
              <w:spacing w:before="101"/>
              <w:ind w:right="-29"/>
              <w:rPr>
                <w:sz w:val="10"/>
              </w:rPr>
            </w:pPr>
            <w:r>
              <w:rPr>
                <w:w w:val="104"/>
                <w:sz w:val="10"/>
              </w:rPr>
              <w:t>0</w:t>
            </w:r>
          </w:p>
        </w:tc>
        <w:tc>
          <w:tcPr>
            <w:tcW w:w="1078" w:type="dxa"/>
            <w:tcBorders>
              <w:top w:val="single" w:sz="12" w:space="0" w:color="000000"/>
              <w:left w:val="single" w:sz="12" w:space="0" w:color="000000"/>
              <w:bottom w:val="single" w:sz="12" w:space="0" w:color="000000"/>
              <w:right w:val="single" w:sz="12" w:space="0" w:color="000000"/>
            </w:tcBorders>
          </w:tcPr>
          <w:p w14:paraId="6201B314" w14:textId="77777777" w:rsidR="00051BA4" w:rsidRDefault="00000000">
            <w:pPr>
              <w:pStyle w:val="TableParagraph"/>
              <w:spacing w:before="101"/>
              <w:ind w:right="-29"/>
              <w:rPr>
                <w:sz w:val="10"/>
              </w:rPr>
            </w:pPr>
            <w:r>
              <w:rPr>
                <w:w w:val="104"/>
                <w:sz w:val="10"/>
              </w:rPr>
              <w:t>0</w:t>
            </w:r>
          </w:p>
        </w:tc>
        <w:tc>
          <w:tcPr>
            <w:tcW w:w="1078" w:type="dxa"/>
            <w:tcBorders>
              <w:top w:val="single" w:sz="12" w:space="0" w:color="000000"/>
              <w:left w:val="single" w:sz="12" w:space="0" w:color="000000"/>
              <w:bottom w:val="single" w:sz="12" w:space="0" w:color="000000"/>
              <w:right w:val="single" w:sz="18" w:space="0" w:color="000000"/>
            </w:tcBorders>
          </w:tcPr>
          <w:p w14:paraId="763FF8FA" w14:textId="77777777" w:rsidR="00051BA4" w:rsidRDefault="00000000">
            <w:pPr>
              <w:pStyle w:val="TableParagraph"/>
              <w:spacing w:before="101"/>
              <w:ind w:right="-29"/>
              <w:rPr>
                <w:sz w:val="10"/>
              </w:rPr>
            </w:pPr>
            <w:r>
              <w:rPr>
                <w:w w:val="104"/>
                <w:sz w:val="10"/>
              </w:rPr>
              <w:t>0</w:t>
            </w:r>
          </w:p>
        </w:tc>
      </w:tr>
      <w:tr w:rsidR="00051BA4" w14:paraId="27F4518B" w14:textId="77777777">
        <w:trPr>
          <w:trHeight w:val="277"/>
        </w:trPr>
        <w:tc>
          <w:tcPr>
            <w:tcW w:w="1191" w:type="dxa"/>
            <w:tcBorders>
              <w:top w:val="single" w:sz="12" w:space="0" w:color="000000"/>
              <w:bottom w:val="single" w:sz="18" w:space="0" w:color="000000"/>
              <w:right w:val="single" w:sz="18" w:space="0" w:color="000000"/>
            </w:tcBorders>
          </w:tcPr>
          <w:p w14:paraId="14E5C4ED" w14:textId="77777777" w:rsidR="00051BA4" w:rsidRDefault="00051BA4">
            <w:pPr>
              <w:pStyle w:val="TableParagraph"/>
              <w:spacing w:before="0"/>
              <w:jc w:val="left"/>
              <w:rPr>
                <w:rFonts w:ascii="Times New Roman"/>
                <w:sz w:val="10"/>
              </w:rPr>
            </w:pPr>
          </w:p>
        </w:tc>
        <w:tc>
          <w:tcPr>
            <w:tcW w:w="1198" w:type="dxa"/>
            <w:tcBorders>
              <w:top w:val="single" w:sz="12" w:space="0" w:color="000000"/>
              <w:left w:val="single" w:sz="18" w:space="0" w:color="000000"/>
              <w:bottom w:val="single" w:sz="18" w:space="0" w:color="000000"/>
              <w:right w:val="single" w:sz="12" w:space="0" w:color="000000"/>
            </w:tcBorders>
          </w:tcPr>
          <w:p w14:paraId="4DC07730" w14:textId="77777777" w:rsidR="00051BA4" w:rsidRDefault="00051BA4">
            <w:pPr>
              <w:pStyle w:val="TableParagraph"/>
              <w:spacing w:before="0"/>
              <w:jc w:val="left"/>
              <w:rPr>
                <w:rFonts w:ascii="Times New Roman"/>
                <w:sz w:val="10"/>
              </w:rPr>
            </w:pPr>
          </w:p>
        </w:tc>
        <w:tc>
          <w:tcPr>
            <w:tcW w:w="1078" w:type="dxa"/>
            <w:tcBorders>
              <w:top w:val="single" w:sz="12" w:space="0" w:color="000000"/>
              <w:left w:val="single" w:sz="12" w:space="0" w:color="000000"/>
              <w:bottom w:val="single" w:sz="18" w:space="0" w:color="000000"/>
              <w:right w:val="single" w:sz="12" w:space="0" w:color="000000"/>
            </w:tcBorders>
          </w:tcPr>
          <w:p w14:paraId="6BA94407" w14:textId="77777777" w:rsidR="00051BA4" w:rsidRDefault="00051BA4">
            <w:pPr>
              <w:pStyle w:val="TableParagraph"/>
              <w:spacing w:before="0"/>
              <w:jc w:val="left"/>
              <w:rPr>
                <w:rFonts w:ascii="Times New Roman"/>
                <w:sz w:val="10"/>
              </w:rPr>
            </w:pPr>
          </w:p>
        </w:tc>
        <w:tc>
          <w:tcPr>
            <w:tcW w:w="1093" w:type="dxa"/>
            <w:tcBorders>
              <w:top w:val="single" w:sz="12" w:space="0" w:color="000000"/>
              <w:left w:val="single" w:sz="12" w:space="0" w:color="000000"/>
              <w:bottom w:val="single" w:sz="18" w:space="0" w:color="000000"/>
              <w:right w:val="single" w:sz="12" w:space="0" w:color="000000"/>
            </w:tcBorders>
          </w:tcPr>
          <w:p w14:paraId="57A3A758" w14:textId="77777777" w:rsidR="00051BA4" w:rsidRDefault="00051BA4">
            <w:pPr>
              <w:pStyle w:val="TableParagraph"/>
              <w:spacing w:before="0"/>
              <w:jc w:val="left"/>
              <w:rPr>
                <w:rFonts w:ascii="Times New Roman"/>
                <w:sz w:val="10"/>
              </w:rPr>
            </w:pPr>
          </w:p>
        </w:tc>
        <w:tc>
          <w:tcPr>
            <w:tcW w:w="1093" w:type="dxa"/>
            <w:tcBorders>
              <w:top w:val="single" w:sz="12" w:space="0" w:color="000000"/>
              <w:left w:val="single" w:sz="12" w:space="0" w:color="000000"/>
              <w:bottom w:val="single" w:sz="18" w:space="0" w:color="000000"/>
              <w:right w:val="single" w:sz="12" w:space="0" w:color="000000"/>
            </w:tcBorders>
          </w:tcPr>
          <w:p w14:paraId="3C57BCE7" w14:textId="77777777" w:rsidR="00051BA4" w:rsidRDefault="00051BA4">
            <w:pPr>
              <w:pStyle w:val="TableParagraph"/>
              <w:spacing w:before="0"/>
              <w:jc w:val="left"/>
              <w:rPr>
                <w:rFonts w:ascii="Times New Roman"/>
                <w:sz w:val="10"/>
              </w:rPr>
            </w:pPr>
          </w:p>
        </w:tc>
        <w:tc>
          <w:tcPr>
            <w:tcW w:w="1078" w:type="dxa"/>
            <w:tcBorders>
              <w:top w:val="single" w:sz="12" w:space="0" w:color="000000"/>
              <w:left w:val="single" w:sz="12" w:space="0" w:color="000000"/>
              <w:bottom w:val="single" w:sz="18" w:space="0" w:color="000000"/>
              <w:right w:val="single" w:sz="12" w:space="0" w:color="000000"/>
            </w:tcBorders>
          </w:tcPr>
          <w:p w14:paraId="0CF6ACE8" w14:textId="77777777" w:rsidR="00051BA4" w:rsidRDefault="00051BA4">
            <w:pPr>
              <w:pStyle w:val="TableParagraph"/>
              <w:spacing w:before="0"/>
              <w:jc w:val="left"/>
              <w:rPr>
                <w:rFonts w:ascii="Times New Roman"/>
                <w:sz w:val="10"/>
              </w:rPr>
            </w:pPr>
          </w:p>
        </w:tc>
        <w:tc>
          <w:tcPr>
            <w:tcW w:w="1078" w:type="dxa"/>
            <w:tcBorders>
              <w:top w:val="single" w:sz="12" w:space="0" w:color="000000"/>
              <w:left w:val="single" w:sz="12" w:space="0" w:color="000000"/>
              <w:bottom w:val="single" w:sz="18" w:space="0" w:color="000000"/>
              <w:right w:val="single" w:sz="18" w:space="0" w:color="000000"/>
            </w:tcBorders>
          </w:tcPr>
          <w:p w14:paraId="6E540297" w14:textId="77777777" w:rsidR="00051BA4" w:rsidRDefault="00051BA4">
            <w:pPr>
              <w:pStyle w:val="TableParagraph"/>
              <w:spacing w:before="0"/>
              <w:jc w:val="left"/>
              <w:rPr>
                <w:rFonts w:ascii="Times New Roman"/>
                <w:sz w:val="10"/>
              </w:rPr>
            </w:pPr>
          </w:p>
        </w:tc>
      </w:tr>
      <w:tr w:rsidR="00051BA4" w14:paraId="01F980AA" w14:textId="77777777">
        <w:trPr>
          <w:trHeight w:val="637"/>
        </w:trPr>
        <w:tc>
          <w:tcPr>
            <w:tcW w:w="1191" w:type="dxa"/>
            <w:tcBorders>
              <w:top w:val="single" w:sz="18" w:space="0" w:color="000000"/>
              <w:bottom w:val="single" w:sz="12" w:space="0" w:color="000000"/>
              <w:right w:val="single" w:sz="18" w:space="0" w:color="000000"/>
            </w:tcBorders>
          </w:tcPr>
          <w:p w14:paraId="62E9108B" w14:textId="7EAD56B6" w:rsidR="00051BA4" w:rsidRDefault="00000000">
            <w:pPr>
              <w:pStyle w:val="TableParagraph"/>
              <w:tabs>
                <w:tab w:val="left" w:pos="734"/>
              </w:tabs>
              <w:spacing w:before="0"/>
              <w:ind w:left="30"/>
              <w:jc w:val="left"/>
              <w:rPr>
                <w:b/>
                <w:sz w:val="12"/>
              </w:rPr>
            </w:pPr>
            <w:r>
              <w:rPr>
                <w:b/>
                <w:spacing w:val="-5"/>
                <w:sz w:val="12"/>
              </w:rPr>
              <w:t>2.</w:t>
            </w:r>
            <w:r>
              <w:rPr>
                <w:b/>
                <w:sz w:val="12"/>
              </w:rPr>
              <w:tab/>
              <w:t>Gast</w:t>
            </w:r>
            <w:r>
              <w:rPr>
                <w:b/>
                <w:spacing w:val="-10"/>
                <w:sz w:val="12"/>
              </w:rPr>
              <w:t>o</w:t>
            </w:r>
          </w:p>
          <w:p w14:paraId="222C968A" w14:textId="4682859B" w:rsidR="00051BA4" w:rsidRDefault="00000000">
            <w:pPr>
              <w:pStyle w:val="TableParagraph"/>
              <w:spacing w:before="27"/>
              <w:ind w:left="30"/>
              <w:jc w:val="left"/>
              <w:rPr>
                <w:b/>
                <w:sz w:val="12"/>
              </w:rPr>
            </w:pPr>
            <w:r>
              <w:rPr>
                <w:b/>
                <w:sz w:val="12"/>
              </w:rPr>
              <w:t>Etiquetad</w:t>
            </w:r>
            <w:r>
              <w:rPr>
                <w:b/>
                <w:spacing w:val="-10"/>
                <w:sz w:val="12"/>
              </w:rPr>
              <w:t>o</w:t>
            </w:r>
          </w:p>
          <w:p w14:paraId="2397F125" w14:textId="77777777" w:rsidR="00051BA4" w:rsidRDefault="00000000">
            <w:pPr>
              <w:pStyle w:val="TableParagraph"/>
              <w:spacing w:before="0" w:line="160" w:lineRule="atLeast"/>
              <w:ind w:left="30" w:right="3"/>
              <w:jc w:val="left"/>
              <w:rPr>
                <w:b/>
                <w:sz w:val="12"/>
              </w:rPr>
            </w:pPr>
            <w:proofErr w:type="gramStart"/>
            <w:r>
              <w:rPr>
                <w:b/>
                <w:sz w:val="12"/>
              </w:rPr>
              <w:t>(</w:t>
            </w:r>
            <w:r>
              <w:rPr>
                <w:b/>
                <w:spacing w:val="-12"/>
                <w:sz w:val="12"/>
              </w:rPr>
              <w:t xml:space="preserve"> </w:t>
            </w:r>
            <w:r>
              <w:rPr>
                <w:b/>
                <w:sz w:val="12"/>
              </w:rPr>
              <w:t>2</w:t>
            </w:r>
            <w:proofErr w:type="gramEnd"/>
            <w:r>
              <w:rPr>
                <w:b/>
                <w:spacing w:val="-9"/>
                <w:sz w:val="12"/>
              </w:rPr>
              <w:t xml:space="preserve"> </w:t>
            </w:r>
            <w:r>
              <w:rPr>
                <w:b/>
                <w:sz w:val="12"/>
              </w:rPr>
              <w:t>=A</w:t>
            </w:r>
            <w:r>
              <w:rPr>
                <w:b/>
                <w:spacing w:val="-14"/>
                <w:sz w:val="12"/>
              </w:rPr>
              <w:t xml:space="preserve"> </w:t>
            </w:r>
            <w:r>
              <w:rPr>
                <w:b/>
                <w:sz w:val="12"/>
              </w:rPr>
              <w:t>+B</w:t>
            </w:r>
            <w:r>
              <w:rPr>
                <w:b/>
                <w:spacing w:val="-14"/>
                <w:sz w:val="12"/>
              </w:rPr>
              <w:t xml:space="preserve"> </w:t>
            </w:r>
            <w:r>
              <w:rPr>
                <w:b/>
                <w:sz w:val="12"/>
              </w:rPr>
              <w:t>+C</w:t>
            </w:r>
            <w:r>
              <w:rPr>
                <w:b/>
                <w:spacing w:val="-14"/>
                <w:sz w:val="12"/>
              </w:rPr>
              <w:t xml:space="preserve"> </w:t>
            </w:r>
            <w:r>
              <w:rPr>
                <w:b/>
                <w:sz w:val="12"/>
              </w:rPr>
              <w:t>+D</w:t>
            </w:r>
            <w:r>
              <w:rPr>
                <w:b/>
                <w:spacing w:val="-14"/>
                <w:sz w:val="12"/>
              </w:rPr>
              <w:t xml:space="preserve"> </w:t>
            </w:r>
            <w:r>
              <w:rPr>
                <w:b/>
                <w:sz w:val="12"/>
              </w:rPr>
              <w:t>+E+</w:t>
            </w:r>
            <w:r>
              <w:rPr>
                <w:b/>
                <w:spacing w:val="40"/>
                <w:sz w:val="12"/>
              </w:rPr>
              <w:t xml:space="preserve"> </w:t>
            </w:r>
            <w:r>
              <w:rPr>
                <w:b/>
                <w:sz w:val="12"/>
              </w:rPr>
              <w:t>F</w:t>
            </w:r>
            <w:r>
              <w:rPr>
                <w:b/>
                <w:spacing w:val="-17"/>
                <w:sz w:val="12"/>
              </w:rPr>
              <w:t xml:space="preserve"> </w:t>
            </w:r>
            <w:r>
              <w:rPr>
                <w:b/>
                <w:sz w:val="12"/>
              </w:rPr>
              <w:t>+G+H+I)</w:t>
            </w:r>
          </w:p>
        </w:tc>
        <w:tc>
          <w:tcPr>
            <w:tcW w:w="1198" w:type="dxa"/>
            <w:tcBorders>
              <w:top w:val="single" w:sz="18" w:space="0" w:color="000000"/>
              <w:left w:val="single" w:sz="18" w:space="0" w:color="000000"/>
              <w:bottom w:val="single" w:sz="12" w:space="0" w:color="000000"/>
              <w:right w:val="single" w:sz="12" w:space="0" w:color="000000"/>
            </w:tcBorders>
          </w:tcPr>
          <w:p w14:paraId="170AD716" w14:textId="77777777" w:rsidR="00051BA4" w:rsidRDefault="00051BA4">
            <w:pPr>
              <w:pStyle w:val="TableParagraph"/>
              <w:spacing w:before="0"/>
              <w:jc w:val="left"/>
              <w:rPr>
                <w:rFonts w:ascii="Times New Roman"/>
                <w:sz w:val="12"/>
              </w:rPr>
            </w:pPr>
          </w:p>
          <w:p w14:paraId="15EA14C7" w14:textId="77777777" w:rsidR="00051BA4" w:rsidRDefault="00051BA4">
            <w:pPr>
              <w:pStyle w:val="TableParagraph"/>
              <w:spacing w:before="9"/>
              <w:jc w:val="left"/>
              <w:rPr>
                <w:rFonts w:ascii="Times New Roman"/>
                <w:sz w:val="11"/>
              </w:rPr>
            </w:pPr>
          </w:p>
          <w:p w14:paraId="502BC918" w14:textId="77777777" w:rsidR="00051BA4" w:rsidRDefault="00000000">
            <w:pPr>
              <w:pStyle w:val="TableParagraph"/>
              <w:spacing w:before="0"/>
              <w:ind w:right="24"/>
              <w:rPr>
                <w:b/>
                <w:sz w:val="10"/>
              </w:rPr>
            </w:pPr>
            <w:proofErr w:type="gramStart"/>
            <w:r>
              <w:rPr>
                <w:b/>
                <w:sz w:val="10"/>
              </w:rPr>
              <w:t>13</w:t>
            </w:r>
            <w:r>
              <w:rPr>
                <w:b/>
                <w:spacing w:val="-10"/>
                <w:sz w:val="10"/>
              </w:rPr>
              <w:t xml:space="preserve"> </w:t>
            </w:r>
            <w:r>
              <w:rPr>
                <w:b/>
                <w:sz w:val="10"/>
              </w:rPr>
              <w:t>,</w:t>
            </w:r>
            <w:proofErr w:type="gramEnd"/>
            <w:r>
              <w:rPr>
                <w:b/>
                <w:spacing w:val="-11"/>
                <w:sz w:val="10"/>
              </w:rPr>
              <w:t xml:space="preserve"> </w:t>
            </w:r>
            <w:r>
              <w:rPr>
                <w:b/>
                <w:sz w:val="10"/>
              </w:rPr>
              <w:t>9</w:t>
            </w:r>
            <w:r>
              <w:rPr>
                <w:b/>
                <w:spacing w:val="-10"/>
                <w:sz w:val="10"/>
              </w:rPr>
              <w:t xml:space="preserve"> </w:t>
            </w:r>
            <w:r>
              <w:rPr>
                <w:b/>
                <w:sz w:val="10"/>
              </w:rPr>
              <w:t>0</w:t>
            </w:r>
            <w:r>
              <w:rPr>
                <w:b/>
                <w:spacing w:val="-10"/>
                <w:sz w:val="10"/>
              </w:rPr>
              <w:t xml:space="preserve"> </w:t>
            </w:r>
            <w:r>
              <w:rPr>
                <w:b/>
                <w:sz w:val="10"/>
              </w:rPr>
              <w:t>6</w:t>
            </w:r>
            <w:r>
              <w:rPr>
                <w:b/>
                <w:spacing w:val="-9"/>
                <w:sz w:val="10"/>
              </w:rPr>
              <w:t xml:space="preserve"> </w:t>
            </w:r>
            <w:r>
              <w:rPr>
                <w:b/>
                <w:sz w:val="10"/>
              </w:rPr>
              <w:t>,</w:t>
            </w:r>
            <w:r>
              <w:rPr>
                <w:b/>
                <w:spacing w:val="-11"/>
                <w:sz w:val="10"/>
              </w:rPr>
              <w:t xml:space="preserve"> </w:t>
            </w:r>
            <w:r>
              <w:rPr>
                <w:b/>
                <w:sz w:val="10"/>
              </w:rPr>
              <w:t>6</w:t>
            </w:r>
            <w:r>
              <w:rPr>
                <w:b/>
                <w:spacing w:val="-10"/>
                <w:sz w:val="10"/>
              </w:rPr>
              <w:t xml:space="preserve"> </w:t>
            </w:r>
            <w:r>
              <w:rPr>
                <w:b/>
                <w:sz w:val="10"/>
              </w:rPr>
              <w:t>4</w:t>
            </w:r>
            <w:r>
              <w:rPr>
                <w:b/>
                <w:spacing w:val="-10"/>
                <w:sz w:val="10"/>
              </w:rPr>
              <w:t xml:space="preserve"> </w:t>
            </w:r>
            <w:r>
              <w:rPr>
                <w:b/>
                <w:sz w:val="10"/>
              </w:rPr>
              <w:t>4</w:t>
            </w:r>
            <w:r>
              <w:rPr>
                <w:b/>
                <w:spacing w:val="-10"/>
                <w:sz w:val="10"/>
              </w:rPr>
              <w:t xml:space="preserve"> </w:t>
            </w:r>
            <w:r>
              <w:rPr>
                <w:b/>
                <w:sz w:val="10"/>
              </w:rPr>
              <w:t>,</w:t>
            </w:r>
            <w:r>
              <w:rPr>
                <w:b/>
                <w:spacing w:val="-10"/>
                <w:sz w:val="10"/>
              </w:rPr>
              <w:t xml:space="preserve"> </w:t>
            </w:r>
            <w:r>
              <w:rPr>
                <w:b/>
                <w:sz w:val="10"/>
              </w:rPr>
              <w:t>3</w:t>
            </w:r>
            <w:r>
              <w:rPr>
                <w:b/>
                <w:spacing w:val="-10"/>
                <w:sz w:val="10"/>
              </w:rPr>
              <w:t xml:space="preserve"> </w:t>
            </w:r>
            <w:r>
              <w:rPr>
                <w:b/>
                <w:sz w:val="10"/>
              </w:rPr>
              <w:t>4</w:t>
            </w:r>
            <w:r>
              <w:rPr>
                <w:b/>
                <w:spacing w:val="-10"/>
                <w:sz w:val="10"/>
              </w:rPr>
              <w:t xml:space="preserve"> 7</w:t>
            </w:r>
          </w:p>
        </w:tc>
        <w:tc>
          <w:tcPr>
            <w:tcW w:w="1078" w:type="dxa"/>
            <w:tcBorders>
              <w:top w:val="single" w:sz="18" w:space="0" w:color="000000"/>
              <w:left w:val="single" w:sz="12" w:space="0" w:color="000000"/>
              <w:bottom w:val="single" w:sz="12" w:space="0" w:color="000000"/>
              <w:right w:val="single" w:sz="12" w:space="0" w:color="000000"/>
            </w:tcBorders>
          </w:tcPr>
          <w:p w14:paraId="3ACE7D67" w14:textId="77777777" w:rsidR="00051BA4" w:rsidRDefault="00051BA4">
            <w:pPr>
              <w:pStyle w:val="TableParagraph"/>
              <w:spacing w:before="0"/>
              <w:jc w:val="left"/>
              <w:rPr>
                <w:rFonts w:ascii="Times New Roman"/>
                <w:sz w:val="12"/>
              </w:rPr>
            </w:pPr>
          </w:p>
          <w:p w14:paraId="1EADB089" w14:textId="77777777" w:rsidR="00051BA4" w:rsidRDefault="00051BA4">
            <w:pPr>
              <w:pStyle w:val="TableParagraph"/>
              <w:spacing w:before="9"/>
              <w:jc w:val="left"/>
              <w:rPr>
                <w:rFonts w:ascii="Times New Roman"/>
                <w:sz w:val="11"/>
              </w:rPr>
            </w:pPr>
          </w:p>
          <w:p w14:paraId="085A42A0" w14:textId="77777777" w:rsidR="00051BA4" w:rsidRDefault="00000000">
            <w:pPr>
              <w:pStyle w:val="TableParagraph"/>
              <w:spacing w:before="0"/>
              <w:ind w:right="30"/>
              <w:rPr>
                <w:b/>
                <w:sz w:val="10"/>
              </w:rPr>
            </w:pPr>
            <w:proofErr w:type="gramStart"/>
            <w:r>
              <w:rPr>
                <w:b/>
                <w:sz w:val="10"/>
              </w:rPr>
              <w:t>14</w:t>
            </w:r>
            <w:r>
              <w:rPr>
                <w:b/>
                <w:spacing w:val="-10"/>
                <w:sz w:val="10"/>
              </w:rPr>
              <w:t xml:space="preserve"> </w:t>
            </w:r>
            <w:r>
              <w:rPr>
                <w:b/>
                <w:sz w:val="10"/>
              </w:rPr>
              <w:t>,</w:t>
            </w:r>
            <w:proofErr w:type="gramEnd"/>
            <w:r>
              <w:rPr>
                <w:b/>
                <w:spacing w:val="-11"/>
                <w:sz w:val="10"/>
              </w:rPr>
              <w:t xml:space="preserve"> </w:t>
            </w:r>
            <w:r>
              <w:rPr>
                <w:b/>
                <w:sz w:val="10"/>
              </w:rPr>
              <w:t>2</w:t>
            </w:r>
            <w:r>
              <w:rPr>
                <w:b/>
                <w:spacing w:val="-9"/>
                <w:sz w:val="10"/>
              </w:rPr>
              <w:t xml:space="preserve"> </w:t>
            </w:r>
            <w:r>
              <w:rPr>
                <w:b/>
                <w:sz w:val="10"/>
              </w:rPr>
              <w:t>5</w:t>
            </w:r>
            <w:r>
              <w:rPr>
                <w:b/>
                <w:spacing w:val="-9"/>
                <w:sz w:val="10"/>
              </w:rPr>
              <w:t xml:space="preserve"> </w:t>
            </w:r>
            <w:r>
              <w:rPr>
                <w:b/>
                <w:sz w:val="10"/>
              </w:rPr>
              <w:t>4</w:t>
            </w:r>
            <w:r>
              <w:rPr>
                <w:b/>
                <w:spacing w:val="-10"/>
                <w:sz w:val="10"/>
              </w:rPr>
              <w:t xml:space="preserve"> </w:t>
            </w:r>
            <w:r>
              <w:rPr>
                <w:b/>
                <w:sz w:val="10"/>
              </w:rPr>
              <w:t>,</w:t>
            </w:r>
            <w:r>
              <w:rPr>
                <w:b/>
                <w:spacing w:val="-11"/>
                <w:sz w:val="10"/>
              </w:rPr>
              <w:t xml:space="preserve"> </w:t>
            </w:r>
            <w:r>
              <w:rPr>
                <w:b/>
                <w:sz w:val="10"/>
              </w:rPr>
              <w:t>3</w:t>
            </w:r>
            <w:r>
              <w:rPr>
                <w:b/>
                <w:spacing w:val="-9"/>
                <w:sz w:val="10"/>
              </w:rPr>
              <w:t xml:space="preserve"> </w:t>
            </w:r>
            <w:r>
              <w:rPr>
                <w:b/>
                <w:sz w:val="10"/>
              </w:rPr>
              <w:t>10</w:t>
            </w:r>
            <w:r>
              <w:rPr>
                <w:b/>
                <w:spacing w:val="-9"/>
                <w:sz w:val="10"/>
              </w:rPr>
              <w:t xml:space="preserve"> </w:t>
            </w:r>
            <w:r>
              <w:rPr>
                <w:b/>
                <w:sz w:val="10"/>
              </w:rPr>
              <w:t>,</w:t>
            </w:r>
            <w:r>
              <w:rPr>
                <w:b/>
                <w:spacing w:val="-11"/>
                <w:sz w:val="10"/>
              </w:rPr>
              <w:t xml:space="preserve"> </w:t>
            </w:r>
            <w:r>
              <w:rPr>
                <w:b/>
                <w:sz w:val="10"/>
              </w:rPr>
              <w:t>4</w:t>
            </w:r>
            <w:r>
              <w:rPr>
                <w:b/>
                <w:spacing w:val="-9"/>
                <w:sz w:val="10"/>
              </w:rPr>
              <w:t xml:space="preserve"> </w:t>
            </w:r>
            <w:r>
              <w:rPr>
                <w:b/>
                <w:sz w:val="10"/>
              </w:rPr>
              <w:t>5</w:t>
            </w:r>
            <w:r>
              <w:rPr>
                <w:b/>
                <w:spacing w:val="-10"/>
                <w:sz w:val="10"/>
              </w:rPr>
              <w:t xml:space="preserve"> 6</w:t>
            </w:r>
          </w:p>
        </w:tc>
        <w:tc>
          <w:tcPr>
            <w:tcW w:w="1093" w:type="dxa"/>
            <w:tcBorders>
              <w:top w:val="single" w:sz="18" w:space="0" w:color="000000"/>
              <w:left w:val="single" w:sz="12" w:space="0" w:color="000000"/>
              <w:bottom w:val="single" w:sz="12" w:space="0" w:color="000000"/>
              <w:right w:val="single" w:sz="12" w:space="0" w:color="000000"/>
            </w:tcBorders>
          </w:tcPr>
          <w:p w14:paraId="09BAB936" w14:textId="77777777" w:rsidR="00051BA4" w:rsidRDefault="00051BA4">
            <w:pPr>
              <w:pStyle w:val="TableParagraph"/>
              <w:spacing w:before="0"/>
              <w:jc w:val="left"/>
              <w:rPr>
                <w:rFonts w:ascii="Times New Roman"/>
                <w:sz w:val="12"/>
              </w:rPr>
            </w:pPr>
          </w:p>
          <w:p w14:paraId="5B601239" w14:textId="77777777" w:rsidR="00051BA4" w:rsidRDefault="00051BA4">
            <w:pPr>
              <w:pStyle w:val="TableParagraph"/>
              <w:spacing w:before="9"/>
              <w:jc w:val="left"/>
              <w:rPr>
                <w:rFonts w:ascii="Times New Roman"/>
                <w:sz w:val="11"/>
              </w:rPr>
            </w:pPr>
          </w:p>
          <w:p w14:paraId="0FA80B19" w14:textId="77777777" w:rsidR="00051BA4" w:rsidRDefault="00000000">
            <w:pPr>
              <w:pStyle w:val="TableParagraph"/>
              <w:spacing w:before="0"/>
              <w:ind w:right="29"/>
              <w:rPr>
                <w:b/>
                <w:sz w:val="10"/>
              </w:rPr>
            </w:pPr>
            <w:proofErr w:type="gramStart"/>
            <w:r>
              <w:rPr>
                <w:b/>
                <w:sz w:val="10"/>
              </w:rPr>
              <w:t>14</w:t>
            </w:r>
            <w:r>
              <w:rPr>
                <w:b/>
                <w:spacing w:val="-10"/>
                <w:sz w:val="10"/>
              </w:rPr>
              <w:t xml:space="preserve"> </w:t>
            </w:r>
            <w:r>
              <w:rPr>
                <w:b/>
                <w:sz w:val="10"/>
              </w:rPr>
              <w:t>,</w:t>
            </w:r>
            <w:proofErr w:type="gramEnd"/>
            <w:r>
              <w:rPr>
                <w:b/>
                <w:spacing w:val="-10"/>
                <w:sz w:val="10"/>
              </w:rPr>
              <w:t xml:space="preserve"> </w:t>
            </w:r>
            <w:r>
              <w:rPr>
                <w:b/>
                <w:sz w:val="10"/>
              </w:rPr>
              <w:t>6</w:t>
            </w:r>
            <w:r>
              <w:rPr>
                <w:b/>
                <w:spacing w:val="-10"/>
                <w:sz w:val="10"/>
              </w:rPr>
              <w:t xml:space="preserve"> </w:t>
            </w:r>
            <w:r>
              <w:rPr>
                <w:b/>
                <w:sz w:val="10"/>
              </w:rPr>
              <w:t>10</w:t>
            </w:r>
            <w:r>
              <w:rPr>
                <w:b/>
                <w:spacing w:val="-9"/>
                <w:sz w:val="10"/>
              </w:rPr>
              <w:t xml:space="preserve"> </w:t>
            </w:r>
            <w:r>
              <w:rPr>
                <w:b/>
                <w:sz w:val="10"/>
              </w:rPr>
              <w:t>,</w:t>
            </w:r>
            <w:r>
              <w:rPr>
                <w:b/>
                <w:spacing w:val="-11"/>
                <w:sz w:val="10"/>
              </w:rPr>
              <w:t xml:space="preserve"> </w:t>
            </w:r>
            <w:r>
              <w:rPr>
                <w:b/>
                <w:sz w:val="10"/>
              </w:rPr>
              <w:t>6</w:t>
            </w:r>
            <w:r>
              <w:rPr>
                <w:b/>
                <w:spacing w:val="-9"/>
                <w:sz w:val="10"/>
              </w:rPr>
              <w:t xml:space="preserve"> </w:t>
            </w:r>
            <w:r>
              <w:rPr>
                <w:b/>
                <w:sz w:val="10"/>
              </w:rPr>
              <w:t>6</w:t>
            </w:r>
            <w:r>
              <w:rPr>
                <w:b/>
                <w:spacing w:val="-10"/>
                <w:sz w:val="10"/>
              </w:rPr>
              <w:t xml:space="preserve"> </w:t>
            </w:r>
            <w:r>
              <w:rPr>
                <w:b/>
                <w:sz w:val="10"/>
              </w:rPr>
              <w:t>8</w:t>
            </w:r>
            <w:r>
              <w:rPr>
                <w:b/>
                <w:spacing w:val="-9"/>
                <w:sz w:val="10"/>
              </w:rPr>
              <w:t xml:space="preserve"> </w:t>
            </w:r>
            <w:r>
              <w:rPr>
                <w:b/>
                <w:sz w:val="10"/>
              </w:rPr>
              <w:t>,</w:t>
            </w:r>
            <w:r>
              <w:rPr>
                <w:b/>
                <w:spacing w:val="-11"/>
                <w:sz w:val="10"/>
              </w:rPr>
              <w:t xml:space="preserve"> </w:t>
            </w:r>
            <w:r>
              <w:rPr>
                <w:b/>
                <w:sz w:val="10"/>
              </w:rPr>
              <w:t>2</w:t>
            </w:r>
            <w:r>
              <w:rPr>
                <w:b/>
                <w:spacing w:val="-9"/>
                <w:sz w:val="10"/>
              </w:rPr>
              <w:t xml:space="preserve"> </w:t>
            </w:r>
            <w:r>
              <w:rPr>
                <w:b/>
                <w:spacing w:val="-5"/>
                <w:sz w:val="10"/>
              </w:rPr>
              <w:t>17</w:t>
            </w:r>
          </w:p>
        </w:tc>
        <w:tc>
          <w:tcPr>
            <w:tcW w:w="1093" w:type="dxa"/>
            <w:tcBorders>
              <w:top w:val="single" w:sz="18" w:space="0" w:color="000000"/>
              <w:left w:val="single" w:sz="12" w:space="0" w:color="000000"/>
              <w:bottom w:val="single" w:sz="12" w:space="0" w:color="000000"/>
              <w:right w:val="single" w:sz="12" w:space="0" w:color="000000"/>
            </w:tcBorders>
          </w:tcPr>
          <w:p w14:paraId="3CBE7142" w14:textId="77777777" w:rsidR="00051BA4" w:rsidRDefault="00051BA4">
            <w:pPr>
              <w:pStyle w:val="TableParagraph"/>
              <w:spacing w:before="0"/>
              <w:jc w:val="left"/>
              <w:rPr>
                <w:rFonts w:ascii="Times New Roman"/>
                <w:sz w:val="12"/>
              </w:rPr>
            </w:pPr>
          </w:p>
          <w:p w14:paraId="710BCD23" w14:textId="77777777" w:rsidR="00051BA4" w:rsidRDefault="00051BA4">
            <w:pPr>
              <w:pStyle w:val="TableParagraph"/>
              <w:spacing w:before="9"/>
              <w:jc w:val="left"/>
              <w:rPr>
                <w:rFonts w:ascii="Times New Roman"/>
                <w:sz w:val="11"/>
              </w:rPr>
            </w:pPr>
          </w:p>
          <w:p w14:paraId="6CC9A196" w14:textId="77777777" w:rsidR="00051BA4" w:rsidRDefault="00000000">
            <w:pPr>
              <w:pStyle w:val="TableParagraph"/>
              <w:spacing w:before="0"/>
              <w:ind w:left="108"/>
              <w:jc w:val="left"/>
              <w:rPr>
                <w:b/>
                <w:sz w:val="10"/>
              </w:rPr>
            </w:pPr>
            <w:proofErr w:type="gramStart"/>
            <w:r>
              <w:rPr>
                <w:b/>
                <w:sz w:val="10"/>
              </w:rPr>
              <w:t>14</w:t>
            </w:r>
            <w:r>
              <w:rPr>
                <w:b/>
                <w:spacing w:val="-10"/>
                <w:sz w:val="10"/>
              </w:rPr>
              <w:t xml:space="preserve"> </w:t>
            </w:r>
            <w:r>
              <w:rPr>
                <w:b/>
                <w:sz w:val="10"/>
              </w:rPr>
              <w:t>,</w:t>
            </w:r>
            <w:proofErr w:type="gramEnd"/>
            <w:r>
              <w:rPr>
                <w:b/>
                <w:spacing w:val="-11"/>
                <w:sz w:val="10"/>
              </w:rPr>
              <w:t xml:space="preserve"> </w:t>
            </w:r>
            <w:r>
              <w:rPr>
                <w:b/>
                <w:sz w:val="10"/>
              </w:rPr>
              <w:t>9</w:t>
            </w:r>
            <w:r>
              <w:rPr>
                <w:b/>
                <w:spacing w:val="-10"/>
                <w:sz w:val="10"/>
              </w:rPr>
              <w:t xml:space="preserve"> </w:t>
            </w:r>
            <w:r>
              <w:rPr>
                <w:b/>
                <w:sz w:val="10"/>
              </w:rPr>
              <w:t>7</w:t>
            </w:r>
            <w:r>
              <w:rPr>
                <w:b/>
                <w:spacing w:val="-10"/>
                <w:sz w:val="10"/>
              </w:rPr>
              <w:t xml:space="preserve"> </w:t>
            </w:r>
            <w:r>
              <w:rPr>
                <w:b/>
                <w:sz w:val="10"/>
              </w:rPr>
              <w:t>5</w:t>
            </w:r>
            <w:r>
              <w:rPr>
                <w:b/>
                <w:spacing w:val="-9"/>
                <w:sz w:val="10"/>
              </w:rPr>
              <w:t xml:space="preserve"> </w:t>
            </w:r>
            <w:r>
              <w:rPr>
                <w:b/>
                <w:sz w:val="10"/>
              </w:rPr>
              <w:t>,</w:t>
            </w:r>
            <w:r>
              <w:rPr>
                <w:b/>
                <w:spacing w:val="-11"/>
                <w:sz w:val="10"/>
              </w:rPr>
              <w:t xml:space="preserve"> </w:t>
            </w:r>
            <w:r>
              <w:rPr>
                <w:b/>
                <w:sz w:val="10"/>
              </w:rPr>
              <w:t>9</w:t>
            </w:r>
            <w:r>
              <w:rPr>
                <w:b/>
                <w:spacing w:val="-10"/>
                <w:sz w:val="10"/>
              </w:rPr>
              <w:t xml:space="preserve"> </w:t>
            </w:r>
            <w:r>
              <w:rPr>
                <w:b/>
                <w:sz w:val="10"/>
              </w:rPr>
              <w:t>3</w:t>
            </w:r>
            <w:r>
              <w:rPr>
                <w:b/>
                <w:spacing w:val="-10"/>
                <w:sz w:val="10"/>
              </w:rPr>
              <w:t xml:space="preserve"> </w:t>
            </w:r>
            <w:r>
              <w:rPr>
                <w:b/>
                <w:sz w:val="10"/>
              </w:rPr>
              <w:t>4</w:t>
            </w:r>
            <w:r>
              <w:rPr>
                <w:b/>
                <w:spacing w:val="-10"/>
                <w:sz w:val="10"/>
              </w:rPr>
              <w:t xml:space="preserve"> </w:t>
            </w:r>
            <w:r>
              <w:rPr>
                <w:b/>
                <w:sz w:val="10"/>
              </w:rPr>
              <w:t>,</w:t>
            </w:r>
            <w:r>
              <w:rPr>
                <w:b/>
                <w:spacing w:val="-10"/>
                <w:sz w:val="10"/>
              </w:rPr>
              <w:t xml:space="preserve"> </w:t>
            </w:r>
            <w:r>
              <w:rPr>
                <w:b/>
                <w:sz w:val="10"/>
              </w:rPr>
              <w:t>9</w:t>
            </w:r>
            <w:r>
              <w:rPr>
                <w:b/>
                <w:spacing w:val="-10"/>
                <w:sz w:val="10"/>
              </w:rPr>
              <w:t xml:space="preserve"> </w:t>
            </w:r>
            <w:r>
              <w:rPr>
                <w:b/>
                <w:sz w:val="10"/>
              </w:rPr>
              <w:t>2</w:t>
            </w:r>
            <w:r>
              <w:rPr>
                <w:b/>
                <w:spacing w:val="-10"/>
                <w:sz w:val="10"/>
              </w:rPr>
              <w:t xml:space="preserve"> 2</w:t>
            </w:r>
          </w:p>
        </w:tc>
        <w:tc>
          <w:tcPr>
            <w:tcW w:w="1078" w:type="dxa"/>
            <w:tcBorders>
              <w:top w:val="single" w:sz="18" w:space="0" w:color="000000"/>
              <w:left w:val="single" w:sz="12" w:space="0" w:color="000000"/>
              <w:bottom w:val="single" w:sz="12" w:space="0" w:color="000000"/>
              <w:right w:val="single" w:sz="12" w:space="0" w:color="000000"/>
            </w:tcBorders>
          </w:tcPr>
          <w:p w14:paraId="0E48EAA9" w14:textId="77777777" w:rsidR="00051BA4" w:rsidRDefault="00051BA4">
            <w:pPr>
              <w:pStyle w:val="TableParagraph"/>
              <w:spacing w:before="0"/>
              <w:jc w:val="left"/>
              <w:rPr>
                <w:rFonts w:ascii="Times New Roman"/>
                <w:sz w:val="12"/>
              </w:rPr>
            </w:pPr>
          </w:p>
          <w:p w14:paraId="1E5F0FEA" w14:textId="77777777" w:rsidR="00051BA4" w:rsidRDefault="00051BA4">
            <w:pPr>
              <w:pStyle w:val="TableParagraph"/>
              <w:spacing w:before="9"/>
              <w:jc w:val="left"/>
              <w:rPr>
                <w:rFonts w:ascii="Times New Roman"/>
                <w:sz w:val="11"/>
              </w:rPr>
            </w:pPr>
          </w:p>
          <w:p w14:paraId="3FF25887" w14:textId="77777777" w:rsidR="00051BA4" w:rsidRDefault="00000000">
            <w:pPr>
              <w:pStyle w:val="TableParagraph"/>
              <w:spacing w:before="0"/>
              <w:ind w:right="27"/>
              <w:rPr>
                <w:b/>
                <w:sz w:val="10"/>
              </w:rPr>
            </w:pPr>
            <w:proofErr w:type="gramStart"/>
            <w:r>
              <w:rPr>
                <w:b/>
                <w:sz w:val="10"/>
              </w:rPr>
              <w:t>15</w:t>
            </w:r>
            <w:r>
              <w:rPr>
                <w:b/>
                <w:spacing w:val="-10"/>
                <w:sz w:val="10"/>
              </w:rPr>
              <w:t xml:space="preserve"> </w:t>
            </w:r>
            <w:r>
              <w:rPr>
                <w:b/>
                <w:sz w:val="10"/>
              </w:rPr>
              <w:t>,</w:t>
            </w:r>
            <w:proofErr w:type="gramEnd"/>
            <w:r>
              <w:rPr>
                <w:b/>
                <w:spacing w:val="-11"/>
                <w:sz w:val="10"/>
              </w:rPr>
              <w:t xml:space="preserve"> </w:t>
            </w:r>
            <w:r>
              <w:rPr>
                <w:b/>
                <w:sz w:val="10"/>
              </w:rPr>
              <w:t>3</w:t>
            </w:r>
            <w:r>
              <w:rPr>
                <w:b/>
                <w:spacing w:val="-10"/>
                <w:sz w:val="10"/>
              </w:rPr>
              <w:t xml:space="preserve"> </w:t>
            </w:r>
            <w:r>
              <w:rPr>
                <w:b/>
                <w:sz w:val="10"/>
              </w:rPr>
              <w:t>5</w:t>
            </w:r>
            <w:r>
              <w:rPr>
                <w:b/>
                <w:spacing w:val="-10"/>
                <w:sz w:val="10"/>
              </w:rPr>
              <w:t xml:space="preserve"> </w:t>
            </w:r>
            <w:r>
              <w:rPr>
                <w:b/>
                <w:sz w:val="10"/>
              </w:rPr>
              <w:t>0</w:t>
            </w:r>
            <w:r>
              <w:rPr>
                <w:b/>
                <w:spacing w:val="-9"/>
                <w:sz w:val="10"/>
              </w:rPr>
              <w:t xml:space="preserve"> </w:t>
            </w:r>
            <w:r>
              <w:rPr>
                <w:b/>
                <w:sz w:val="10"/>
              </w:rPr>
              <w:t>,</w:t>
            </w:r>
            <w:r>
              <w:rPr>
                <w:b/>
                <w:spacing w:val="-11"/>
                <w:sz w:val="10"/>
              </w:rPr>
              <w:t xml:space="preserve"> </w:t>
            </w:r>
            <w:r>
              <w:rPr>
                <w:b/>
                <w:sz w:val="10"/>
              </w:rPr>
              <w:t>3</w:t>
            </w:r>
            <w:r>
              <w:rPr>
                <w:b/>
                <w:spacing w:val="-10"/>
                <w:sz w:val="10"/>
              </w:rPr>
              <w:t xml:space="preserve"> </w:t>
            </w:r>
            <w:r>
              <w:rPr>
                <w:b/>
                <w:sz w:val="10"/>
              </w:rPr>
              <w:t>3</w:t>
            </w:r>
            <w:r>
              <w:rPr>
                <w:b/>
                <w:spacing w:val="-10"/>
                <w:sz w:val="10"/>
              </w:rPr>
              <w:t xml:space="preserve"> </w:t>
            </w:r>
            <w:r>
              <w:rPr>
                <w:b/>
                <w:sz w:val="10"/>
              </w:rPr>
              <w:t>3</w:t>
            </w:r>
            <w:r>
              <w:rPr>
                <w:b/>
                <w:spacing w:val="-10"/>
                <w:sz w:val="10"/>
              </w:rPr>
              <w:t xml:space="preserve"> </w:t>
            </w:r>
            <w:r>
              <w:rPr>
                <w:b/>
                <w:sz w:val="10"/>
              </w:rPr>
              <w:t>,</w:t>
            </w:r>
            <w:r>
              <w:rPr>
                <w:b/>
                <w:spacing w:val="-10"/>
                <w:sz w:val="10"/>
              </w:rPr>
              <w:t xml:space="preserve"> </w:t>
            </w:r>
            <w:r>
              <w:rPr>
                <w:b/>
                <w:sz w:val="10"/>
              </w:rPr>
              <w:t>2</w:t>
            </w:r>
            <w:r>
              <w:rPr>
                <w:b/>
                <w:spacing w:val="-10"/>
                <w:sz w:val="10"/>
              </w:rPr>
              <w:t xml:space="preserve"> </w:t>
            </w:r>
            <w:r>
              <w:rPr>
                <w:b/>
                <w:sz w:val="10"/>
              </w:rPr>
              <w:t>9</w:t>
            </w:r>
            <w:r>
              <w:rPr>
                <w:b/>
                <w:spacing w:val="-10"/>
                <w:sz w:val="10"/>
              </w:rPr>
              <w:t xml:space="preserve"> 6</w:t>
            </w:r>
          </w:p>
        </w:tc>
        <w:tc>
          <w:tcPr>
            <w:tcW w:w="1078" w:type="dxa"/>
            <w:tcBorders>
              <w:top w:val="single" w:sz="18" w:space="0" w:color="000000"/>
              <w:left w:val="single" w:sz="12" w:space="0" w:color="000000"/>
              <w:bottom w:val="single" w:sz="12" w:space="0" w:color="000000"/>
              <w:right w:val="single" w:sz="18" w:space="0" w:color="000000"/>
            </w:tcBorders>
          </w:tcPr>
          <w:p w14:paraId="4F3B08AF" w14:textId="77777777" w:rsidR="00051BA4" w:rsidRDefault="00051BA4">
            <w:pPr>
              <w:pStyle w:val="TableParagraph"/>
              <w:spacing w:before="0"/>
              <w:jc w:val="left"/>
              <w:rPr>
                <w:rFonts w:ascii="Times New Roman"/>
                <w:sz w:val="12"/>
              </w:rPr>
            </w:pPr>
          </w:p>
          <w:p w14:paraId="26C91304" w14:textId="77777777" w:rsidR="00051BA4" w:rsidRDefault="00051BA4">
            <w:pPr>
              <w:pStyle w:val="TableParagraph"/>
              <w:spacing w:before="9"/>
              <w:jc w:val="left"/>
              <w:rPr>
                <w:rFonts w:ascii="Times New Roman"/>
                <w:sz w:val="11"/>
              </w:rPr>
            </w:pPr>
          </w:p>
          <w:p w14:paraId="0AEB5A72" w14:textId="77777777" w:rsidR="00051BA4" w:rsidRDefault="00000000">
            <w:pPr>
              <w:pStyle w:val="TableParagraph"/>
              <w:spacing w:before="0"/>
              <w:ind w:left="102"/>
              <w:jc w:val="left"/>
              <w:rPr>
                <w:b/>
                <w:sz w:val="10"/>
              </w:rPr>
            </w:pPr>
            <w:proofErr w:type="gramStart"/>
            <w:r>
              <w:rPr>
                <w:b/>
                <w:sz w:val="10"/>
              </w:rPr>
              <w:t>15</w:t>
            </w:r>
            <w:r>
              <w:rPr>
                <w:b/>
                <w:spacing w:val="-10"/>
                <w:sz w:val="10"/>
              </w:rPr>
              <w:t xml:space="preserve"> </w:t>
            </w:r>
            <w:r>
              <w:rPr>
                <w:b/>
                <w:sz w:val="10"/>
              </w:rPr>
              <w:t>,</w:t>
            </w:r>
            <w:proofErr w:type="gramEnd"/>
            <w:r>
              <w:rPr>
                <w:b/>
                <w:spacing w:val="-11"/>
                <w:sz w:val="10"/>
              </w:rPr>
              <w:t xml:space="preserve"> </w:t>
            </w:r>
            <w:r>
              <w:rPr>
                <w:b/>
                <w:sz w:val="10"/>
              </w:rPr>
              <w:t>7</w:t>
            </w:r>
            <w:r>
              <w:rPr>
                <w:b/>
                <w:spacing w:val="-9"/>
                <w:sz w:val="10"/>
              </w:rPr>
              <w:t xml:space="preserve"> </w:t>
            </w:r>
            <w:r>
              <w:rPr>
                <w:b/>
                <w:sz w:val="10"/>
              </w:rPr>
              <w:t>3</w:t>
            </w:r>
            <w:r>
              <w:rPr>
                <w:b/>
                <w:spacing w:val="-9"/>
                <w:sz w:val="10"/>
              </w:rPr>
              <w:t xml:space="preserve"> </w:t>
            </w:r>
            <w:r>
              <w:rPr>
                <w:b/>
                <w:sz w:val="10"/>
              </w:rPr>
              <w:t>4</w:t>
            </w:r>
            <w:r>
              <w:rPr>
                <w:b/>
                <w:spacing w:val="-10"/>
                <w:sz w:val="10"/>
              </w:rPr>
              <w:t xml:space="preserve"> </w:t>
            </w:r>
            <w:r>
              <w:rPr>
                <w:b/>
                <w:sz w:val="10"/>
              </w:rPr>
              <w:t>,</w:t>
            </w:r>
            <w:r>
              <w:rPr>
                <w:b/>
                <w:spacing w:val="-11"/>
                <w:sz w:val="10"/>
              </w:rPr>
              <w:t xml:space="preserve"> </w:t>
            </w:r>
            <w:r>
              <w:rPr>
                <w:b/>
                <w:sz w:val="10"/>
              </w:rPr>
              <w:t>0</w:t>
            </w:r>
            <w:r>
              <w:rPr>
                <w:b/>
                <w:spacing w:val="-9"/>
                <w:sz w:val="10"/>
              </w:rPr>
              <w:t xml:space="preserve"> </w:t>
            </w:r>
            <w:r>
              <w:rPr>
                <w:b/>
                <w:sz w:val="10"/>
              </w:rPr>
              <w:t>9</w:t>
            </w:r>
            <w:r>
              <w:rPr>
                <w:b/>
                <w:spacing w:val="-9"/>
                <w:sz w:val="10"/>
              </w:rPr>
              <w:t xml:space="preserve"> </w:t>
            </w:r>
            <w:r>
              <w:rPr>
                <w:b/>
                <w:sz w:val="10"/>
              </w:rPr>
              <w:t>1,</w:t>
            </w:r>
            <w:r>
              <w:rPr>
                <w:b/>
                <w:spacing w:val="-11"/>
                <w:sz w:val="10"/>
              </w:rPr>
              <w:t xml:space="preserve"> </w:t>
            </w:r>
            <w:r>
              <w:rPr>
                <w:b/>
                <w:sz w:val="10"/>
              </w:rPr>
              <w:t>6</w:t>
            </w:r>
            <w:r>
              <w:rPr>
                <w:b/>
                <w:spacing w:val="-9"/>
                <w:sz w:val="10"/>
              </w:rPr>
              <w:t xml:space="preserve"> </w:t>
            </w:r>
            <w:r>
              <w:rPr>
                <w:b/>
                <w:sz w:val="10"/>
              </w:rPr>
              <w:t>2</w:t>
            </w:r>
            <w:r>
              <w:rPr>
                <w:b/>
                <w:spacing w:val="-10"/>
                <w:sz w:val="10"/>
              </w:rPr>
              <w:t xml:space="preserve"> 8</w:t>
            </w:r>
          </w:p>
        </w:tc>
      </w:tr>
      <w:tr w:rsidR="00051BA4" w14:paraId="7E6ECB3A" w14:textId="77777777">
        <w:trPr>
          <w:trHeight w:val="315"/>
        </w:trPr>
        <w:tc>
          <w:tcPr>
            <w:tcW w:w="1191" w:type="dxa"/>
            <w:tcBorders>
              <w:top w:val="single" w:sz="12" w:space="0" w:color="000000"/>
              <w:bottom w:val="single" w:sz="12" w:space="0" w:color="000000"/>
              <w:right w:val="single" w:sz="18" w:space="0" w:color="000000"/>
            </w:tcBorders>
          </w:tcPr>
          <w:p w14:paraId="5BC9A48A" w14:textId="77777777" w:rsidR="00051BA4" w:rsidRDefault="00000000">
            <w:pPr>
              <w:pStyle w:val="TableParagraph"/>
              <w:tabs>
                <w:tab w:val="left" w:pos="659"/>
              </w:tabs>
              <w:spacing w:before="8"/>
              <w:ind w:left="30" w:right="-15"/>
              <w:jc w:val="left"/>
              <w:rPr>
                <w:sz w:val="12"/>
              </w:rPr>
            </w:pPr>
            <w:r>
              <w:rPr>
                <w:spacing w:val="-5"/>
                <w:sz w:val="12"/>
              </w:rPr>
              <w:t>A.</w:t>
            </w:r>
            <w:r>
              <w:rPr>
                <w:sz w:val="12"/>
              </w:rPr>
              <w:tab/>
            </w:r>
            <w:r>
              <w:rPr>
                <w:spacing w:val="-2"/>
                <w:sz w:val="12"/>
              </w:rPr>
              <w:t>Servicios</w:t>
            </w:r>
          </w:p>
          <w:p w14:paraId="61BA3779" w14:textId="77777777" w:rsidR="00051BA4" w:rsidRDefault="00000000">
            <w:pPr>
              <w:pStyle w:val="TableParagraph"/>
              <w:spacing w:before="26" w:line="123" w:lineRule="exact"/>
              <w:ind w:left="30"/>
              <w:jc w:val="left"/>
              <w:rPr>
                <w:sz w:val="12"/>
              </w:rPr>
            </w:pPr>
            <w:r>
              <w:rPr>
                <w:spacing w:val="-2"/>
                <w:sz w:val="12"/>
              </w:rPr>
              <w:t>Personales</w:t>
            </w:r>
          </w:p>
        </w:tc>
        <w:tc>
          <w:tcPr>
            <w:tcW w:w="1198" w:type="dxa"/>
            <w:tcBorders>
              <w:top w:val="single" w:sz="12" w:space="0" w:color="000000"/>
              <w:left w:val="single" w:sz="18" w:space="0" w:color="000000"/>
              <w:bottom w:val="single" w:sz="12" w:space="0" w:color="000000"/>
              <w:right w:val="single" w:sz="12" w:space="0" w:color="000000"/>
            </w:tcBorders>
          </w:tcPr>
          <w:p w14:paraId="3FEEF8AB" w14:textId="77777777" w:rsidR="00051BA4" w:rsidRDefault="00051BA4">
            <w:pPr>
              <w:pStyle w:val="TableParagraph"/>
              <w:spacing w:before="1"/>
              <w:jc w:val="left"/>
              <w:rPr>
                <w:rFonts w:ascii="Times New Roman"/>
                <w:sz w:val="10"/>
              </w:rPr>
            </w:pPr>
          </w:p>
          <w:p w14:paraId="4DC69E8C" w14:textId="77777777" w:rsidR="00051BA4" w:rsidRDefault="00000000">
            <w:pPr>
              <w:pStyle w:val="TableParagraph"/>
              <w:spacing w:before="0"/>
              <w:ind w:right="-29"/>
              <w:rPr>
                <w:sz w:val="10"/>
              </w:rPr>
            </w:pPr>
            <w:r>
              <w:rPr>
                <w:w w:val="104"/>
                <w:sz w:val="10"/>
              </w:rPr>
              <w:t>0</w:t>
            </w:r>
          </w:p>
        </w:tc>
        <w:tc>
          <w:tcPr>
            <w:tcW w:w="1078" w:type="dxa"/>
            <w:tcBorders>
              <w:top w:val="single" w:sz="12" w:space="0" w:color="000000"/>
              <w:left w:val="single" w:sz="12" w:space="0" w:color="000000"/>
              <w:bottom w:val="single" w:sz="12" w:space="0" w:color="000000"/>
              <w:right w:val="single" w:sz="12" w:space="0" w:color="000000"/>
            </w:tcBorders>
          </w:tcPr>
          <w:p w14:paraId="57BD4650" w14:textId="77777777" w:rsidR="00051BA4" w:rsidRDefault="00051BA4">
            <w:pPr>
              <w:pStyle w:val="TableParagraph"/>
              <w:spacing w:before="1"/>
              <w:jc w:val="left"/>
              <w:rPr>
                <w:rFonts w:ascii="Times New Roman"/>
                <w:sz w:val="10"/>
              </w:rPr>
            </w:pPr>
          </w:p>
          <w:p w14:paraId="133F42A8" w14:textId="77777777" w:rsidR="00051BA4" w:rsidRDefault="00000000">
            <w:pPr>
              <w:pStyle w:val="TableParagraph"/>
              <w:spacing w:before="0"/>
              <w:ind w:right="-29"/>
              <w:rPr>
                <w:sz w:val="10"/>
              </w:rPr>
            </w:pPr>
            <w:r>
              <w:rPr>
                <w:w w:val="104"/>
                <w:sz w:val="10"/>
              </w:rPr>
              <w:t>0</w:t>
            </w:r>
          </w:p>
        </w:tc>
        <w:tc>
          <w:tcPr>
            <w:tcW w:w="1093" w:type="dxa"/>
            <w:tcBorders>
              <w:top w:val="single" w:sz="12" w:space="0" w:color="000000"/>
              <w:left w:val="single" w:sz="12" w:space="0" w:color="000000"/>
              <w:bottom w:val="single" w:sz="12" w:space="0" w:color="000000"/>
              <w:right w:val="single" w:sz="12" w:space="0" w:color="000000"/>
            </w:tcBorders>
          </w:tcPr>
          <w:p w14:paraId="7CECE777" w14:textId="77777777" w:rsidR="00051BA4" w:rsidRDefault="00051BA4">
            <w:pPr>
              <w:pStyle w:val="TableParagraph"/>
              <w:spacing w:before="1"/>
              <w:jc w:val="left"/>
              <w:rPr>
                <w:rFonts w:ascii="Times New Roman"/>
                <w:sz w:val="10"/>
              </w:rPr>
            </w:pPr>
          </w:p>
          <w:p w14:paraId="2778C887" w14:textId="77777777" w:rsidR="00051BA4" w:rsidRDefault="00000000">
            <w:pPr>
              <w:pStyle w:val="TableParagraph"/>
              <w:spacing w:before="0"/>
              <w:ind w:right="-29"/>
              <w:rPr>
                <w:sz w:val="10"/>
              </w:rPr>
            </w:pPr>
            <w:r>
              <w:rPr>
                <w:w w:val="104"/>
                <w:sz w:val="10"/>
              </w:rPr>
              <w:t>0</w:t>
            </w:r>
          </w:p>
        </w:tc>
        <w:tc>
          <w:tcPr>
            <w:tcW w:w="1093" w:type="dxa"/>
            <w:tcBorders>
              <w:top w:val="single" w:sz="12" w:space="0" w:color="000000"/>
              <w:left w:val="single" w:sz="12" w:space="0" w:color="000000"/>
              <w:bottom w:val="single" w:sz="12" w:space="0" w:color="000000"/>
              <w:right w:val="single" w:sz="12" w:space="0" w:color="000000"/>
            </w:tcBorders>
          </w:tcPr>
          <w:p w14:paraId="5FB1A61A" w14:textId="77777777" w:rsidR="00051BA4" w:rsidRDefault="00051BA4">
            <w:pPr>
              <w:pStyle w:val="TableParagraph"/>
              <w:spacing w:before="1"/>
              <w:jc w:val="left"/>
              <w:rPr>
                <w:rFonts w:ascii="Times New Roman"/>
                <w:sz w:val="10"/>
              </w:rPr>
            </w:pPr>
          </w:p>
          <w:p w14:paraId="3D3E2317" w14:textId="77777777" w:rsidR="00051BA4" w:rsidRDefault="00000000">
            <w:pPr>
              <w:pStyle w:val="TableParagraph"/>
              <w:spacing w:before="0"/>
              <w:ind w:right="-29"/>
              <w:rPr>
                <w:sz w:val="10"/>
              </w:rPr>
            </w:pPr>
            <w:r>
              <w:rPr>
                <w:w w:val="104"/>
                <w:sz w:val="10"/>
              </w:rPr>
              <w:t>0</w:t>
            </w:r>
          </w:p>
        </w:tc>
        <w:tc>
          <w:tcPr>
            <w:tcW w:w="1078" w:type="dxa"/>
            <w:tcBorders>
              <w:top w:val="single" w:sz="12" w:space="0" w:color="000000"/>
              <w:left w:val="single" w:sz="12" w:space="0" w:color="000000"/>
              <w:bottom w:val="single" w:sz="12" w:space="0" w:color="000000"/>
              <w:right w:val="single" w:sz="12" w:space="0" w:color="000000"/>
            </w:tcBorders>
          </w:tcPr>
          <w:p w14:paraId="13D4F590" w14:textId="77777777" w:rsidR="00051BA4" w:rsidRDefault="00051BA4">
            <w:pPr>
              <w:pStyle w:val="TableParagraph"/>
              <w:spacing w:before="1"/>
              <w:jc w:val="left"/>
              <w:rPr>
                <w:rFonts w:ascii="Times New Roman"/>
                <w:sz w:val="10"/>
              </w:rPr>
            </w:pPr>
          </w:p>
          <w:p w14:paraId="6BDD3E5F" w14:textId="77777777" w:rsidR="00051BA4" w:rsidRDefault="00000000">
            <w:pPr>
              <w:pStyle w:val="TableParagraph"/>
              <w:spacing w:before="0"/>
              <w:ind w:right="-29"/>
              <w:rPr>
                <w:sz w:val="10"/>
              </w:rPr>
            </w:pPr>
            <w:r>
              <w:rPr>
                <w:w w:val="104"/>
                <w:sz w:val="10"/>
              </w:rPr>
              <w:t>0</w:t>
            </w:r>
          </w:p>
        </w:tc>
        <w:tc>
          <w:tcPr>
            <w:tcW w:w="1078" w:type="dxa"/>
            <w:tcBorders>
              <w:top w:val="single" w:sz="12" w:space="0" w:color="000000"/>
              <w:left w:val="single" w:sz="12" w:space="0" w:color="000000"/>
              <w:bottom w:val="single" w:sz="12" w:space="0" w:color="000000"/>
              <w:right w:val="single" w:sz="18" w:space="0" w:color="000000"/>
            </w:tcBorders>
          </w:tcPr>
          <w:p w14:paraId="21AEB108" w14:textId="77777777" w:rsidR="00051BA4" w:rsidRDefault="00051BA4">
            <w:pPr>
              <w:pStyle w:val="TableParagraph"/>
              <w:spacing w:before="1"/>
              <w:jc w:val="left"/>
              <w:rPr>
                <w:rFonts w:ascii="Times New Roman"/>
                <w:sz w:val="10"/>
              </w:rPr>
            </w:pPr>
          </w:p>
          <w:p w14:paraId="45CA56C0" w14:textId="77777777" w:rsidR="00051BA4" w:rsidRDefault="00000000">
            <w:pPr>
              <w:pStyle w:val="TableParagraph"/>
              <w:spacing w:before="0"/>
              <w:ind w:right="-29"/>
              <w:rPr>
                <w:sz w:val="10"/>
              </w:rPr>
            </w:pPr>
            <w:r>
              <w:rPr>
                <w:w w:val="104"/>
                <w:sz w:val="10"/>
              </w:rPr>
              <w:t>0</w:t>
            </w:r>
          </w:p>
        </w:tc>
      </w:tr>
      <w:tr w:rsidR="00051BA4" w14:paraId="25236852" w14:textId="77777777">
        <w:trPr>
          <w:trHeight w:val="314"/>
        </w:trPr>
        <w:tc>
          <w:tcPr>
            <w:tcW w:w="1191" w:type="dxa"/>
            <w:tcBorders>
              <w:top w:val="single" w:sz="12" w:space="0" w:color="000000"/>
              <w:bottom w:val="single" w:sz="12" w:space="0" w:color="000000"/>
              <w:right w:val="single" w:sz="18" w:space="0" w:color="000000"/>
            </w:tcBorders>
          </w:tcPr>
          <w:p w14:paraId="7B777B35" w14:textId="184C7350" w:rsidR="00051BA4" w:rsidRDefault="00000000">
            <w:pPr>
              <w:pStyle w:val="TableParagraph"/>
              <w:tabs>
                <w:tab w:val="left" w:pos="404"/>
              </w:tabs>
              <w:spacing w:before="7"/>
              <w:ind w:left="30" w:right="-15"/>
              <w:jc w:val="left"/>
              <w:rPr>
                <w:sz w:val="12"/>
              </w:rPr>
            </w:pPr>
            <w:r>
              <w:rPr>
                <w:spacing w:val="-5"/>
                <w:sz w:val="12"/>
              </w:rPr>
              <w:t>B.</w:t>
            </w:r>
            <w:r>
              <w:rPr>
                <w:sz w:val="12"/>
              </w:rPr>
              <w:tab/>
              <w:t>Materiales</w:t>
            </w:r>
            <w:r>
              <w:rPr>
                <w:spacing w:val="74"/>
                <w:sz w:val="12"/>
              </w:rPr>
              <w:t xml:space="preserve"> </w:t>
            </w:r>
            <w:r>
              <w:rPr>
                <w:spacing w:val="-10"/>
                <w:sz w:val="12"/>
              </w:rPr>
              <w:t>y</w:t>
            </w:r>
          </w:p>
          <w:p w14:paraId="31BEAC4C" w14:textId="47F07C09" w:rsidR="00051BA4" w:rsidRDefault="00000000">
            <w:pPr>
              <w:pStyle w:val="TableParagraph"/>
              <w:spacing w:before="27" w:line="123" w:lineRule="exact"/>
              <w:ind w:left="30"/>
              <w:jc w:val="left"/>
              <w:rPr>
                <w:sz w:val="12"/>
              </w:rPr>
            </w:pPr>
            <w:r>
              <w:rPr>
                <w:spacing w:val="-5"/>
                <w:sz w:val="12"/>
              </w:rPr>
              <w:t>Suministros</w:t>
            </w:r>
          </w:p>
        </w:tc>
        <w:tc>
          <w:tcPr>
            <w:tcW w:w="1198" w:type="dxa"/>
            <w:tcBorders>
              <w:top w:val="single" w:sz="12" w:space="0" w:color="000000"/>
              <w:left w:val="single" w:sz="18" w:space="0" w:color="000000"/>
              <w:bottom w:val="single" w:sz="12" w:space="0" w:color="000000"/>
              <w:right w:val="single" w:sz="12" w:space="0" w:color="000000"/>
            </w:tcBorders>
          </w:tcPr>
          <w:p w14:paraId="7AE4A5D0" w14:textId="77777777" w:rsidR="00051BA4" w:rsidRDefault="00051BA4">
            <w:pPr>
              <w:pStyle w:val="TableParagraph"/>
              <w:spacing w:before="1"/>
              <w:jc w:val="left"/>
              <w:rPr>
                <w:rFonts w:ascii="Times New Roman"/>
                <w:sz w:val="10"/>
              </w:rPr>
            </w:pPr>
          </w:p>
          <w:p w14:paraId="30BA2455" w14:textId="77777777" w:rsidR="00051BA4" w:rsidRDefault="00000000">
            <w:pPr>
              <w:pStyle w:val="TableParagraph"/>
              <w:spacing w:before="0"/>
              <w:ind w:right="-29"/>
              <w:rPr>
                <w:sz w:val="10"/>
              </w:rPr>
            </w:pPr>
            <w:r>
              <w:rPr>
                <w:w w:val="104"/>
                <w:sz w:val="10"/>
              </w:rPr>
              <w:t>0</w:t>
            </w:r>
          </w:p>
        </w:tc>
        <w:tc>
          <w:tcPr>
            <w:tcW w:w="1078" w:type="dxa"/>
            <w:tcBorders>
              <w:top w:val="single" w:sz="12" w:space="0" w:color="000000"/>
              <w:left w:val="single" w:sz="12" w:space="0" w:color="000000"/>
              <w:bottom w:val="single" w:sz="12" w:space="0" w:color="000000"/>
              <w:right w:val="single" w:sz="12" w:space="0" w:color="000000"/>
            </w:tcBorders>
          </w:tcPr>
          <w:p w14:paraId="7010AFCF" w14:textId="77777777" w:rsidR="00051BA4" w:rsidRDefault="00051BA4">
            <w:pPr>
              <w:pStyle w:val="TableParagraph"/>
              <w:spacing w:before="1"/>
              <w:jc w:val="left"/>
              <w:rPr>
                <w:rFonts w:ascii="Times New Roman"/>
                <w:sz w:val="10"/>
              </w:rPr>
            </w:pPr>
          </w:p>
          <w:p w14:paraId="4B359DB9" w14:textId="77777777" w:rsidR="00051BA4" w:rsidRDefault="00000000">
            <w:pPr>
              <w:pStyle w:val="TableParagraph"/>
              <w:spacing w:before="0"/>
              <w:ind w:right="-29"/>
              <w:rPr>
                <w:sz w:val="10"/>
              </w:rPr>
            </w:pPr>
            <w:r>
              <w:rPr>
                <w:w w:val="104"/>
                <w:sz w:val="10"/>
              </w:rPr>
              <w:t>0</w:t>
            </w:r>
          </w:p>
        </w:tc>
        <w:tc>
          <w:tcPr>
            <w:tcW w:w="1093" w:type="dxa"/>
            <w:tcBorders>
              <w:top w:val="single" w:sz="12" w:space="0" w:color="000000"/>
              <w:left w:val="single" w:sz="12" w:space="0" w:color="000000"/>
              <w:bottom w:val="single" w:sz="12" w:space="0" w:color="000000"/>
              <w:right w:val="single" w:sz="12" w:space="0" w:color="000000"/>
            </w:tcBorders>
          </w:tcPr>
          <w:p w14:paraId="62F0900E" w14:textId="77777777" w:rsidR="00051BA4" w:rsidRDefault="00051BA4">
            <w:pPr>
              <w:pStyle w:val="TableParagraph"/>
              <w:spacing w:before="1"/>
              <w:jc w:val="left"/>
              <w:rPr>
                <w:rFonts w:ascii="Times New Roman"/>
                <w:sz w:val="10"/>
              </w:rPr>
            </w:pPr>
          </w:p>
          <w:p w14:paraId="41D35EB9" w14:textId="77777777" w:rsidR="00051BA4" w:rsidRDefault="00000000">
            <w:pPr>
              <w:pStyle w:val="TableParagraph"/>
              <w:spacing w:before="0"/>
              <w:ind w:right="-29"/>
              <w:rPr>
                <w:sz w:val="10"/>
              </w:rPr>
            </w:pPr>
            <w:r>
              <w:rPr>
                <w:w w:val="104"/>
                <w:sz w:val="10"/>
              </w:rPr>
              <w:t>0</w:t>
            </w:r>
          </w:p>
        </w:tc>
        <w:tc>
          <w:tcPr>
            <w:tcW w:w="1093" w:type="dxa"/>
            <w:tcBorders>
              <w:top w:val="single" w:sz="12" w:space="0" w:color="000000"/>
              <w:left w:val="single" w:sz="12" w:space="0" w:color="000000"/>
              <w:bottom w:val="single" w:sz="12" w:space="0" w:color="000000"/>
              <w:right w:val="single" w:sz="12" w:space="0" w:color="000000"/>
            </w:tcBorders>
          </w:tcPr>
          <w:p w14:paraId="64E5BFCA" w14:textId="77777777" w:rsidR="00051BA4" w:rsidRDefault="00051BA4">
            <w:pPr>
              <w:pStyle w:val="TableParagraph"/>
              <w:spacing w:before="1"/>
              <w:jc w:val="left"/>
              <w:rPr>
                <w:rFonts w:ascii="Times New Roman"/>
                <w:sz w:val="10"/>
              </w:rPr>
            </w:pPr>
          </w:p>
          <w:p w14:paraId="5CFB8764" w14:textId="77777777" w:rsidR="00051BA4" w:rsidRDefault="00000000">
            <w:pPr>
              <w:pStyle w:val="TableParagraph"/>
              <w:spacing w:before="0"/>
              <w:ind w:right="-29"/>
              <w:rPr>
                <w:sz w:val="10"/>
              </w:rPr>
            </w:pPr>
            <w:r>
              <w:rPr>
                <w:w w:val="104"/>
                <w:sz w:val="10"/>
              </w:rPr>
              <w:t>0</w:t>
            </w:r>
          </w:p>
        </w:tc>
        <w:tc>
          <w:tcPr>
            <w:tcW w:w="1078" w:type="dxa"/>
            <w:tcBorders>
              <w:top w:val="single" w:sz="12" w:space="0" w:color="000000"/>
              <w:left w:val="single" w:sz="12" w:space="0" w:color="000000"/>
              <w:bottom w:val="single" w:sz="12" w:space="0" w:color="000000"/>
              <w:right w:val="single" w:sz="12" w:space="0" w:color="000000"/>
            </w:tcBorders>
          </w:tcPr>
          <w:p w14:paraId="3885ED75" w14:textId="77777777" w:rsidR="00051BA4" w:rsidRDefault="00051BA4">
            <w:pPr>
              <w:pStyle w:val="TableParagraph"/>
              <w:spacing w:before="1"/>
              <w:jc w:val="left"/>
              <w:rPr>
                <w:rFonts w:ascii="Times New Roman"/>
                <w:sz w:val="10"/>
              </w:rPr>
            </w:pPr>
          </w:p>
          <w:p w14:paraId="04F36B16" w14:textId="77777777" w:rsidR="00051BA4" w:rsidRDefault="00000000">
            <w:pPr>
              <w:pStyle w:val="TableParagraph"/>
              <w:spacing w:before="0"/>
              <w:ind w:right="-29"/>
              <w:rPr>
                <w:sz w:val="10"/>
              </w:rPr>
            </w:pPr>
            <w:r>
              <w:rPr>
                <w:w w:val="104"/>
                <w:sz w:val="10"/>
              </w:rPr>
              <w:t>0</w:t>
            </w:r>
          </w:p>
        </w:tc>
        <w:tc>
          <w:tcPr>
            <w:tcW w:w="1078" w:type="dxa"/>
            <w:tcBorders>
              <w:top w:val="single" w:sz="12" w:space="0" w:color="000000"/>
              <w:left w:val="single" w:sz="12" w:space="0" w:color="000000"/>
              <w:bottom w:val="single" w:sz="12" w:space="0" w:color="000000"/>
              <w:right w:val="single" w:sz="18" w:space="0" w:color="000000"/>
            </w:tcBorders>
          </w:tcPr>
          <w:p w14:paraId="095FECB5" w14:textId="77777777" w:rsidR="00051BA4" w:rsidRDefault="00051BA4">
            <w:pPr>
              <w:pStyle w:val="TableParagraph"/>
              <w:spacing w:before="1"/>
              <w:jc w:val="left"/>
              <w:rPr>
                <w:rFonts w:ascii="Times New Roman"/>
                <w:sz w:val="10"/>
              </w:rPr>
            </w:pPr>
          </w:p>
          <w:p w14:paraId="40089AB2" w14:textId="77777777" w:rsidR="00051BA4" w:rsidRDefault="00000000">
            <w:pPr>
              <w:pStyle w:val="TableParagraph"/>
              <w:spacing w:before="0"/>
              <w:ind w:right="-29"/>
              <w:rPr>
                <w:sz w:val="10"/>
              </w:rPr>
            </w:pPr>
            <w:r>
              <w:rPr>
                <w:w w:val="104"/>
                <w:sz w:val="10"/>
              </w:rPr>
              <w:t>0</w:t>
            </w:r>
          </w:p>
        </w:tc>
      </w:tr>
      <w:tr w:rsidR="00051BA4" w14:paraId="0AE175DB" w14:textId="77777777">
        <w:trPr>
          <w:trHeight w:val="315"/>
        </w:trPr>
        <w:tc>
          <w:tcPr>
            <w:tcW w:w="1191" w:type="dxa"/>
            <w:tcBorders>
              <w:top w:val="single" w:sz="12" w:space="0" w:color="000000"/>
              <w:bottom w:val="single" w:sz="12" w:space="0" w:color="000000"/>
              <w:right w:val="single" w:sz="18" w:space="0" w:color="000000"/>
            </w:tcBorders>
          </w:tcPr>
          <w:p w14:paraId="5A65DA78" w14:textId="77777777" w:rsidR="00051BA4" w:rsidRDefault="00000000">
            <w:pPr>
              <w:pStyle w:val="TableParagraph"/>
              <w:tabs>
                <w:tab w:val="left" w:pos="659"/>
              </w:tabs>
              <w:spacing w:before="7"/>
              <w:ind w:left="30" w:right="-15"/>
              <w:jc w:val="left"/>
              <w:rPr>
                <w:sz w:val="12"/>
              </w:rPr>
            </w:pPr>
            <w:r>
              <w:rPr>
                <w:spacing w:val="-5"/>
                <w:sz w:val="12"/>
              </w:rPr>
              <w:t>C.</w:t>
            </w:r>
            <w:r>
              <w:rPr>
                <w:sz w:val="12"/>
              </w:rPr>
              <w:tab/>
            </w:r>
            <w:r>
              <w:rPr>
                <w:spacing w:val="-2"/>
                <w:sz w:val="12"/>
              </w:rPr>
              <w:t>Servicios</w:t>
            </w:r>
          </w:p>
          <w:p w14:paraId="107B0EC7" w14:textId="77777777" w:rsidR="00051BA4" w:rsidRDefault="00000000">
            <w:pPr>
              <w:pStyle w:val="TableParagraph"/>
              <w:spacing w:before="27" w:line="123" w:lineRule="exact"/>
              <w:ind w:left="30"/>
              <w:jc w:val="left"/>
              <w:rPr>
                <w:sz w:val="12"/>
              </w:rPr>
            </w:pPr>
            <w:r>
              <w:rPr>
                <w:spacing w:val="-2"/>
                <w:sz w:val="12"/>
              </w:rPr>
              <w:t>Generales</w:t>
            </w:r>
          </w:p>
        </w:tc>
        <w:tc>
          <w:tcPr>
            <w:tcW w:w="1198" w:type="dxa"/>
            <w:tcBorders>
              <w:top w:val="single" w:sz="12" w:space="0" w:color="000000"/>
              <w:left w:val="single" w:sz="18" w:space="0" w:color="000000"/>
              <w:bottom w:val="single" w:sz="12" w:space="0" w:color="000000"/>
              <w:right w:val="single" w:sz="12" w:space="0" w:color="000000"/>
            </w:tcBorders>
          </w:tcPr>
          <w:p w14:paraId="5BF2B252" w14:textId="77777777" w:rsidR="00051BA4" w:rsidRDefault="00051BA4">
            <w:pPr>
              <w:pStyle w:val="TableParagraph"/>
              <w:spacing w:before="1"/>
              <w:jc w:val="left"/>
              <w:rPr>
                <w:rFonts w:ascii="Times New Roman"/>
                <w:sz w:val="10"/>
              </w:rPr>
            </w:pPr>
          </w:p>
          <w:p w14:paraId="08AFDF51" w14:textId="77777777" w:rsidR="00051BA4" w:rsidRDefault="00000000">
            <w:pPr>
              <w:pStyle w:val="TableParagraph"/>
              <w:spacing w:before="0"/>
              <w:ind w:right="-29"/>
              <w:rPr>
                <w:sz w:val="10"/>
              </w:rPr>
            </w:pPr>
            <w:r>
              <w:rPr>
                <w:w w:val="104"/>
                <w:sz w:val="10"/>
              </w:rPr>
              <w:t>0</w:t>
            </w:r>
          </w:p>
        </w:tc>
        <w:tc>
          <w:tcPr>
            <w:tcW w:w="1078" w:type="dxa"/>
            <w:tcBorders>
              <w:top w:val="single" w:sz="12" w:space="0" w:color="000000"/>
              <w:left w:val="single" w:sz="12" w:space="0" w:color="000000"/>
              <w:bottom w:val="single" w:sz="12" w:space="0" w:color="000000"/>
              <w:right w:val="single" w:sz="12" w:space="0" w:color="000000"/>
            </w:tcBorders>
          </w:tcPr>
          <w:p w14:paraId="5E16CCA3" w14:textId="77777777" w:rsidR="00051BA4" w:rsidRDefault="00051BA4">
            <w:pPr>
              <w:pStyle w:val="TableParagraph"/>
              <w:spacing w:before="1"/>
              <w:jc w:val="left"/>
              <w:rPr>
                <w:rFonts w:ascii="Times New Roman"/>
                <w:sz w:val="10"/>
              </w:rPr>
            </w:pPr>
          </w:p>
          <w:p w14:paraId="2BB57B7B" w14:textId="77777777" w:rsidR="00051BA4" w:rsidRDefault="00000000">
            <w:pPr>
              <w:pStyle w:val="TableParagraph"/>
              <w:spacing w:before="0"/>
              <w:ind w:right="-29"/>
              <w:rPr>
                <w:sz w:val="10"/>
              </w:rPr>
            </w:pPr>
            <w:r>
              <w:rPr>
                <w:w w:val="104"/>
                <w:sz w:val="10"/>
              </w:rPr>
              <w:t>0</w:t>
            </w:r>
          </w:p>
        </w:tc>
        <w:tc>
          <w:tcPr>
            <w:tcW w:w="1093" w:type="dxa"/>
            <w:tcBorders>
              <w:top w:val="single" w:sz="12" w:space="0" w:color="000000"/>
              <w:left w:val="single" w:sz="12" w:space="0" w:color="000000"/>
              <w:bottom w:val="single" w:sz="12" w:space="0" w:color="000000"/>
              <w:right w:val="single" w:sz="12" w:space="0" w:color="000000"/>
            </w:tcBorders>
          </w:tcPr>
          <w:p w14:paraId="6C4EF798" w14:textId="77777777" w:rsidR="00051BA4" w:rsidRDefault="00051BA4">
            <w:pPr>
              <w:pStyle w:val="TableParagraph"/>
              <w:spacing w:before="1"/>
              <w:jc w:val="left"/>
              <w:rPr>
                <w:rFonts w:ascii="Times New Roman"/>
                <w:sz w:val="10"/>
              </w:rPr>
            </w:pPr>
          </w:p>
          <w:p w14:paraId="2C7D8139" w14:textId="77777777" w:rsidR="00051BA4" w:rsidRDefault="00000000">
            <w:pPr>
              <w:pStyle w:val="TableParagraph"/>
              <w:spacing w:before="0"/>
              <w:ind w:right="-29"/>
              <w:rPr>
                <w:sz w:val="10"/>
              </w:rPr>
            </w:pPr>
            <w:r>
              <w:rPr>
                <w:w w:val="104"/>
                <w:sz w:val="10"/>
              </w:rPr>
              <w:t>0</w:t>
            </w:r>
          </w:p>
        </w:tc>
        <w:tc>
          <w:tcPr>
            <w:tcW w:w="1093" w:type="dxa"/>
            <w:tcBorders>
              <w:top w:val="single" w:sz="12" w:space="0" w:color="000000"/>
              <w:left w:val="single" w:sz="12" w:space="0" w:color="000000"/>
              <w:bottom w:val="single" w:sz="12" w:space="0" w:color="000000"/>
              <w:right w:val="single" w:sz="12" w:space="0" w:color="000000"/>
            </w:tcBorders>
          </w:tcPr>
          <w:p w14:paraId="65D33D0C" w14:textId="77777777" w:rsidR="00051BA4" w:rsidRDefault="00051BA4">
            <w:pPr>
              <w:pStyle w:val="TableParagraph"/>
              <w:spacing w:before="1"/>
              <w:jc w:val="left"/>
              <w:rPr>
                <w:rFonts w:ascii="Times New Roman"/>
                <w:sz w:val="10"/>
              </w:rPr>
            </w:pPr>
          </w:p>
          <w:p w14:paraId="73D9F14A" w14:textId="77777777" w:rsidR="00051BA4" w:rsidRDefault="00000000">
            <w:pPr>
              <w:pStyle w:val="TableParagraph"/>
              <w:spacing w:before="0"/>
              <w:ind w:right="-29"/>
              <w:rPr>
                <w:sz w:val="10"/>
              </w:rPr>
            </w:pPr>
            <w:r>
              <w:rPr>
                <w:w w:val="104"/>
                <w:sz w:val="10"/>
              </w:rPr>
              <w:t>0</w:t>
            </w:r>
          </w:p>
        </w:tc>
        <w:tc>
          <w:tcPr>
            <w:tcW w:w="1078" w:type="dxa"/>
            <w:tcBorders>
              <w:top w:val="single" w:sz="12" w:space="0" w:color="000000"/>
              <w:left w:val="single" w:sz="12" w:space="0" w:color="000000"/>
              <w:bottom w:val="single" w:sz="12" w:space="0" w:color="000000"/>
              <w:right w:val="single" w:sz="12" w:space="0" w:color="000000"/>
            </w:tcBorders>
          </w:tcPr>
          <w:p w14:paraId="0B0A8E5C" w14:textId="77777777" w:rsidR="00051BA4" w:rsidRDefault="00051BA4">
            <w:pPr>
              <w:pStyle w:val="TableParagraph"/>
              <w:spacing w:before="1"/>
              <w:jc w:val="left"/>
              <w:rPr>
                <w:rFonts w:ascii="Times New Roman"/>
                <w:sz w:val="10"/>
              </w:rPr>
            </w:pPr>
          </w:p>
          <w:p w14:paraId="2F04173F" w14:textId="77777777" w:rsidR="00051BA4" w:rsidRDefault="00000000">
            <w:pPr>
              <w:pStyle w:val="TableParagraph"/>
              <w:spacing w:before="0"/>
              <w:ind w:right="-29"/>
              <w:rPr>
                <w:sz w:val="10"/>
              </w:rPr>
            </w:pPr>
            <w:r>
              <w:rPr>
                <w:w w:val="104"/>
                <w:sz w:val="10"/>
              </w:rPr>
              <w:t>0</w:t>
            </w:r>
          </w:p>
        </w:tc>
        <w:tc>
          <w:tcPr>
            <w:tcW w:w="1078" w:type="dxa"/>
            <w:tcBorders>
              <w:top w:val="single" w:sz="12" w:space="0" w:color="000000"/>
              <w:left w:val="single" w:sz="12" w:space="0" w:color="000000"/>
              <w:bottom w:val="single" w:sz="12" w:space="0" w:color="000000"/>
              <w:right w:val="single" w:sz="18" w:space="0" w:color="000000"/>
            </w:tcBorders>
          </w:tcPr>
          <w:p w14:paraId="4AFC8BBA" w14:textId="77777777" w:rsidR="00051BA4" w:rsidRDefault="00051BA4">
            <w:pPr>
              <w:pStyle w:val="TableParagraph"/>
              <w:spacing w:before="1"/>
              <w:jc w:val="left"/>
              <w:rPr>
                <w:rFonts w:ascii="Times New Roman"/>
                <w:sz w:val="10"/>
              </w:rPr>
            </w:pPr>
          </w:p>
          <w:p w14:paraId="55892F1E" w14:textId="77777777" w:rsidR="00051BA4" w:rsidRDefault="00000000">
            <w:pPr>
              <w:pStyle w:val="TableParagraph"/>
              <w:spacing w:before="0"/>
              <w:ind w:right="-29"/>
              <w:rPr>
                <w:sz w:val="10"/>
              </w:rPr>
            </w:pPr>
            <w:r>
              <w:rPr>
                <w:w w:val="104"/>
                <w:sz w:val="10"/>
              </w:rPr>
              <w:t>0</w:t>
            </w:r>
          </w:p>
        </w:tc>
      </w:tr>
      <w:tr w:rsidR="00051BA4" w14:paraId="4947A4E3" w14:textId="77777777">
        <w:trPr>
          <w:trHeight w:val="645"/>
        </w:trPr>
        <w:tc>
          <w:tcPr>
            <w:tcW w:w="1191" w:type="dxa"/>
            <w:tcBorders>
              <w:top w:val="single" w:sz="12" w:space="0" w:color="000000"/>
              <w:bottom w:val="single" w:sz="12" w:space="0" w:color="000000"/>
              <w:right w:val="single" w:sz="18" w:space="0" w:color="000000"/>
            </w:tcBorders>
          </w:tcPr>
          <w:p w14:paraId="067311E0" w14:textId="77777777" w:rsidR="00051BA4" w:rsidRDefault="00000000">
            <w:pPr>
              <w:pStyle w:val="TableParagraph"/>
              <w:spacing w:before="7" w:line="288" w:lineRule="auto"/>
              <w:ind w:left="30"/>
              <w:jc w:val="left"/>
              <w:rPr>
                <w:sz w:val="12"/>
              </w:rPr>
            </w:pPr>
            <w:r>
              <w:rPr>
                <w:sz w:val="12"/>
              </w:rPr>
              <w:t>D.</w:t>
            </w:r>
            <w:r>
              <w:rPr>
                <w:spacing w:val="80"/>
                <w:w w:val="150"/>
                <w:sz w:val="12"/>
              </w:rPr>
              <w:t xml:space="preserve"> </w:t>
            </w:r>
            <w:proofErr w:type="spellStart"/>
            <w:r>
              <w:rPr>
                <w:sz w:val="12"/>
              </w:rPr>
              <w:t>Transf</w:t>
            </w:r>
            <w:proofErr w:type="spellEnd"/>
            <w:r>
              <w:rPr>
                <w:spacing w:val="-22"/>
                <w:sz w:val="12"/>
              </w:rPr>
              <w:t xml:space="preserve"> </w:t>
            </w:r>
            <w:proofErr w:type="spellStart"/>
            <w:r>
              <w:rPr>
                <w:sz w:val="12"/>
              </w:rPr>
              <w:t>erencias</w:t>
            </w:r>
            <w:proofErr w:type="spellEnd"/>
            <w:r>
              <w:rPr>
                <w:sz w:val="12"/>
              </w:rPr>
              <w:t>,</w:t>
            </w:r>
            <w:r>
              <w:rPr>
                <w:spacing w:val="40"/>
                <w:sz w:val="12"/>
              </w:rPr>
              <w:t xml:space="preserve"> </w:t>
            </w:r>
            <w:r>
              <w:rPr>
                <w:spacing w:val="-2"/>
                <w:sz w:val="12"/>
              </w:rPr>
              <w:t>Asignaciones,</w:t>
            </w:r>
            <w:r>
              <w:rPr>
                <w:spacing w:val="40"/>
                <w:sz w:val="12"/>
              </w:rPr>
              <w:t xml:space="preserve"> </w:t>
            </w:r>
            <w:r>
              <w:rPr>
                <w:sz w:val="12"/>
              </w:rPr>
              <w:t>Subsidios</w:t>
            </w:r>
            <w:r>
              <w:rPr>
                <w:spacing w:val="80"/>
                <w:sz w:val="12"/>
              </w:rPr>
              <w:t xml:space="preserve"> </w:t>
            </w:r>
            <w:r>
              <w:rPr>
                <w:sz w:val="12"/>
              </w:rPr>
              <w:t>y</w:t>
            </w:r>
            <w:r>
              <w:rPr>
                <w:spacing w:val="40"/>
                <w:sz w:val="12"/>
              </w:rPr>
              <w:t xml:space="preserve"> </w:t>
            </w:r>
            <w:r>
              <w:rPr>
                <w:sz w:val="12"/>
              </w:rPr>
              <w:t>Otras</w:t>
            </w:r>
          </w:p>
          <w:p w14:paraId="07818483" w14:textId="77777777" w:rsidR="00051BA4" w:rsidRDefault="00000000">
            <w:pPr>
              <w:pStyle w:val="TableParagraph"/>
              <w:spacing w:before="0" w:line="121" w:lineRule="exact"/>
              <w:ind w:left="30"/>
              <w:jc w:val="left"/>
              <w:rPr>
                <w:sz w:val="12"/>
              </w:rPr>
            </w:pPr>
            <w:r>
              <w:rPr>
                <w:spacing w:val="-2"/>
                <w:sz w:val="12"/>
              </w:rPr>
              <w:t>Ayudas</w:t>
            </w:r>
          </w:p>
        </w:tc>
        <w:tc>
          <w:tcPr>
            <w:tcW w:w="1198" w:type="dxa"/>
            <w:tcBorders>
              <w:top w:val="single" w:sz="12" w:space="0" w:color="000000"/>
              <w:left w:val="single" w:sz="18" w:space="0" w:color="000000"/>
              <w:bottom w:val="single" w:sz="12" w:space="0" w:color="000000"/>
              <w:right w:val="single" w:sz="12" w:space="0" w:color="000000"/>
            </w:tcBorders>
          </w:tcPr>
          <w:p w14:paraId="0EC549AB" w14:textId="77777777" w:rsidR="00051BA4" w:rsidRDefault="00051BA4">
            <w:pPr>
              <w:pStyle w:val="TableParagraph"/>
              <w:spacing w:before="0"/>
              <w:jc w:val="left"/>
              <w:rPr>
                <w:rFonts w:ascii="Times New Roman"/>
                <w:sz w:val="12"/>
              </w:rPr>
            </w:pPr>
          </w:p>
          <w:p w14:paraId="41A7E1D0" w14:textId="77777777" w:rsidR="00051BA4" w:rsidRDefault="00051BA4">
            <w:pPr>
              <w:pStyle w:val="TableParagraph"/>
              <w:spacing w:before="5"/>
              <w:jc w:val="left"/>
              <w:rPr>
                <w:rFonts w:ascii="Times New Roman"/>
                <w:sz w:val="12"/>
              </w:rPr>
            </w:pPr>
          </w:p>
          <w:p w14:paraId="608EC758" w14:textId="77777777" w:rsidR="00051BA4" w:rsidRDefault="00000000">
            <w:pPr>
              <w:pStyle w:val="TableParagraph"/>
              <w:spacing w:before="0"/>
              <w:ind w:right="-29"/>
              <w:rPr>
                <w:sz w:val="10"/>
              </w:rPr>
            </w:pPr>
            <w:r>
              <w:rPr>
                <w:spacing w:val="-2"/>
                <w:w w:val="105"/>
                <w:sz w:val="10"/>
              </w:rPr>
              <w:t>10,596,034,586</w:t>
            </w:r>
          </w:p>
        </w:tc>
        <w:tc>
          <w:tcPr>
            <w:tcW w:w="1078" w:type="dxa"/>
            <w:tcBorders>
              <w:top w:val="single" w:sz="12" w:space="0" w:color="000000"/>
              <w:left w:val="single" w:sz="12" w:space="0" w:color="000000"/>
              <w:bottom w:val="single" w:sz="12" w:space="0" w:color="000000"/>
              <w:right w:val="single" w:sz="12" w:space="0" w:color="000000"/>
            </w:tcBorders>
          </w:tcPr>
          <w:p w14:paraId="6082728D" w14:textId="77777777" w:rsidR="00051BA4" w:rsidRDefault="00051BA4">
            <w:pPr>
              <w:pStyle w:val="TableParagraph"/>
              <w:spacing w:before="0"/>
              <w:jc w:val="left"/>
              <w:rPr>
                <w:rFonts w:ascii="Times New Roman"/>
                <w:sz w:val="12"/>
              </w:rPr>
            </w:pPr>
          </w:p>
          <w:p w14:paraId="07718788" w14:textId="77777777" w:rsidR="00051BA4" w:rsidRDefault="00051BA4">
            <w:pPr>
              <w:pStyle w:val="TableParagraph"/>
              <w:spacing w:before="5"/>
              <w:jc w:val="left"/>
              <w:rPr>
                <w:rFonts w:ascii="Times New Roman"/>
                <w:sz w:val="12"/>
              </w:rPr>
            </w:pPr>
          </w:p>
          <w:p w14:paraId="29692CFF" w14:textId="77777777" w:rsidR="00051BA4" w:rsidRDefault="00000000">
            <w:pPr>
              <w:pStyle w:val="TableParagraph"/>
              <w:spacing w:before="0"/>
              <w:ind w:right="-29"/>
              <w:rPr>
                <w:sz w:val="10"/>
              </w:rPr>
            </w:pPr>
            <w:r>
              <w:rPr>
                <w:spacing w:val="-2"/>
                <w:w w:val="105"/>
                <w:sz w:val="10"/>
              </w:rPr>
              <w:t>10,860,935,451</w:t>
            </w:r>
          </w:p>
        </w:tc>
        <w:tc>
          <w:tcPr>
            <w:tcW w:w="1093" w:type="dxa"/>
            <w:tcBorders>
              <w:top w:val="single" w:sz="12" w:space="0" w:color="000000"/>
              <w:left w:val="single" w:sz="12" w:space="0" w:color="000000"/>
              <w:bottom w:val="single" w:sz="12" w:space="0" w:color="000000"/>
              <w:right w:val="single" w:sz="12" w:space="0" w:color="000000"/>
            </w:tcBorders>
          </w:tcPr>
          <w:p w14:paraId="42EFFC24" w14:textId="77777777" w:rsidR="00051BA4" w:rsidRDefault="00051BA4">
            <w:pPr>
              <w:pStyle w:val="TableParagraph"/>
              <w:spacing w:before="0"/>
              <w:jc w:val="left"/>
              <w:rPr>
                <w:rFonts w:ascii="Times New Roman"/>
                <w:sz w:val="12"/>
              </w:rPr>
            </w:pPr>
          </w:p>
          <w:p w14:paraId="0BA8D230" w14:textId="77777777" w:rsidR="00051BA4" w:rsidRDefault="00051BA4">
            <w:pPr>
              <w:pStyle w:val="TableParagraph"/>
              <w:spacing w:before="5"/>
              <w:jc w:val="left"/>
              <w:rPr>
                <w:rFonts w:ascii="Times New Roman"/>
                <w:sz w:val="12"/>
              </w:rPr>
            </w:pPr>
          </w:p>
          <w:p w14:paraId="66943E7F" w14:textId="77777777" w:rsidR="00051BA4" w:rsidRDefault="00000000">
            <w:pPr>
              <w:pStyle w:val="TableParagraph"/>
              <w:spacing w:before="0"/>
              <w:ind w:right="-29"/>
              <w:rPr>
                <w:sz w:val="10"/>
              </w:rPr>
            </w:pPr>
            <w:r>
              <w:rPr>
                <w:spacing w:val="-2"/>
                <w:w w:val="105"/>
                <w:sz w:val="10"/>
              </w:rPr>
              <w:t>11,132,458,837</w:t>
            </w:r>
          </w:p>
        </w:tc>
        <w:tc>
          <w:tcPr>
            <w:tcW w:w="1093" w:type="dxa"/>
            <w:tcBorders>
              <w:top w:val="single" w:sz="12" w:space="0" w:color="000000"/>
              <w:left w:val="single" w:sz="12" w:space="0" w:color="000000"/>
              <w:bottom w:val="single" w:sz="12" w:space="0" w:color="000000"/>
              <w:right w:val="single" w:sz="12" w:space="0" w:color="000000"/>
            </w:tcBorders>
          </w:tcPr>
          <w:p w14:paraId="602E7DC7" w14:textId="77777777" w:rsidR="00051BA4" w:rsidRDefault="00051BA4">
            <w:pPr>
              <w:pStyle w:val="TableParagraph"/>
              <w:spacing w:before="0"/>
              <w:jc w:val="left"/>
              <w:rPr>
                <w:rFonts w:ascii="Times New Roman"/>
                <w:sz w:val="12"/>
              </w:rPr>
            </w:pPr>
          </w:p>
          <w:p w14:paraId="729C2DDB" w14:textId="77777777" w:rsidR="00051BA4" w:rsidRDefault="00051BA4">
            <w:pPr>
              <w:pStyle w:val="TableParagraph"/>
              <w:spacing w:before="5"/>
              <w:jc w:val="left"/>
              <w:rPr>
                <w:rFonts w:ascii="Times New Roman"/>
                <w:sz w:val="12"/>
              </w:rPr>
            </w:pPr>
          </w:p>
          <w:p w14:paraId="6C982058" w14:textId="77777777" w:rsidR="00051BA4" w:rsidRDefault="00000000">
            <w:pPr>
              <w:pStyle w:val="TableParagraph"/>
              <w:spacing w:before="0"/>
              <w:ind w:left="378" w:right="-29"/>
              <w:jc w:val="left"/>
              <w:rPr>
                <w:sz w:val="10"/>
              </w:rPr>
            </w:pPr>
            <w:r>
              <w:rPr>
                <w:spacing w:val="-2"/>
                <w:w w:val="105"/>
                <w:sz w:val="10"/>
              </w:rPr>
              <w:t>11,410,770,308</w:t>
            </w:r>
          </w:p>
        </w:tc>
        <w:tc>
          <w:tcPr>
            <w:tcW w:w="1078" w:type="dxa"/>
            <w:tcBorders>
              <w:top w:val="single" w:sz="12" w:space="0" w:color="000000"/>
              <w:left w:val="single" w:sz="12" w:space="0" w:color="000000"/>
              <w:bottom w:val="single" w:sz="12" w:space="0" w:color="000000"/>
              <w:right w:val="single" w:sz="12" w:space="0" w:color="000000"/>
            </w:tcBorders>
          </w:tcPr>
          <w:p w14:paraId="231DBE7D" w14:textId="77777777" w:rsidR="00051BA4" w:rsidRDefault="00051BA4">
            <w:pPr>
              <w:pStyle w:val="TableParagraph"/>
              <w:spacing w:before="0"/>
              <w:jc w:val="left"/>
              <w:rPr>
                <w:rFonts w:ascii="Times New Roman"/>
                <w:sz w:val="12"/>
              </w:rPr>
            </w:pPr>
          </w:p>
          <w:p w14:paraId="47219840" w14:textId="77777777" w:rsidR="00051BA4" w:rsidRDefault="00051BA4">
            <w:pPr>
              <w:pStyle w:val="TableParagraph"/>
              <w:spacing w:before="5"/>
              <w:jc w:val="left"/>
              <w:rPr>
                <w:rFonts w:ascii="Times New Roman"/>
                <w:sz w:val="12"/>
              </w:rPr>
            </w:pPr>
          </w:p>
          <w:p w14:paraId="6EDABD18" w14:textId="77777777" w:rsidR="00051BA4" w:rsidRDefault="00000000">
            <w:pPr>
              <w:pStyle w:val="TableParagraph"/>
              <w:spacing w:before="0"/>
              <w:ind w:right="-29"/>
              <w:rPr>
                <w:sz w:val="10"/>
              </w:rPr>
            </w:pPr>
            <w:r>
              <w:rPr>
                <w:spacing w:val="-2"/>
                <w:w w:val="105"/>
                <w:sz w:val="10"/>
              </w:rPr>
              <w:t>11,696,039,566</w:t>
            </w:r>
          </w:p>
        </w:tc>
        <w:tc>
          <w:tcPr>
            <w:tcW w:w="1078" w:type="dxa"/>
            <w:tcBorders>
              <w:top w:val="single" w:sz="12" w:space="0" w:color="000000"/>
              <w:left w:val="single" w:sz="12" w:space="0" w:color="000000"/>
              <w:bottom w:val="single" w:sz="12" w:space="0" w:color="000000"/>
              <w:right w:val="single" w:sz="18" w:space="0" w:color="000000"/>
            </w:tcBorders>
          </w:tcPr>
          <w:p w14:paraId="5895267F" w14:textId="77777777" w:rsidR="00051BA4" w:rsidRDefault="00051BA4">
            <w:pPr>
              <w:pStyle w:val="TableParagraph"/>
              <w:spacing w:before="0"/>
              <w:jc w:val="left"/>
              <w:rPr>
                <w:rFonts w:ascii="Times New Roman"/>
                <w:sz w:val="12"/>
              </w:rPr>
            </w:pPr>
          </w:p>
          <w:p w14:paraId="6CF2BBD0" w14:textId="77777777" w:rsidR="00051BA4" w:rsidRDefault="00051BA4">
            <w:pPr>
              <w:pStyle w:val="TableParagraph"/>
              <w:spacing w:before="5"/>
              <w:jc w:val="left"/>
              <w:rPr>
                <w:rFonts w:ascii="Times New Roman"/>
                <w:sz w:val="12"/>
              </w:rPr>
            </w:pPr>
          </w:p>
          <w:p w14:paraId="371C070F" w14:textId="77777777" w:rsidR="00051BA4" w:rsidRDefault="00000000">
            <w:pPr>
              <w:pStyle w:val="TableParagraph"/>
              <w:spacing w:before="0"/>
              <w:ind w:left="342" w:right="-29"/>
              <w:jc w:val="left"/>
              <w:rPr>
                <w:sz w:val="10"/>
              </w:rPr>
            </w:pPr>
            <w:r>
              <w:rPr>
                <w:spacing w:val="-2"/>
                <w:w w:val="105"/>
                <w:sz w:val="10"/>
              </w:rPr>
              <w:t>11,988,440,555</w:t>
            </w:r>
          </w:p>
        </w:tc>
      </w:tr>
      <w:tr w:rsidR="00051BA4" w14:paraId="26997369" w14:textId="77777777">
        <w:trPr>
          <w:trHeight w:val="479"/>
        </w:trPr>
        <w:tc>
          <w:tcPr>
            <w:tcW w:w="1191" w:type="dxa"/>
            <w:tcBorders>
              <w:top w:val="single" w:sz="12" w:space="0" w:color="000000"/>
              <w:bottom w:val="single" w:sz="12" w:space="0" w:color="000000"/>
              <w:right w:val="single" w:sz="18" w:space="0" w:color="000000"/>
            </w:tcBorders>
          </w:tcPr>
          <w:p w14:paraId="5C8D7B85" w14:textId="77777777" w:rsidR="00051BA4" w:rsidRDefault="00000000">
            <w:pPr>
              <w:pStyle w:val="TableParagraph"/>
              <w:tabs>
                <w:tab w:val="left" w:pos="794"/>
              </w:tabs>
              <w:spacing w:before="7"/>
              <w:ind w:left="30" w:right="-15"/>
              <w:jc w:val="left"/>
              <w:rPr>
                <w:sz w:val="12"/>
              </w:rPr>
            </w:pPr>
            <w:r>
              <w:rPr>
                <w:spacing w:val="-5"/>
                <w:sz w:val="12"/>
              </w:rPr>
              <w:t>E.</w:t>
            </w:r>
            <w:r>
              <w:rPr>
                <w:sz w:val="12"/>
              </w:rPr>
              <w:tab/>
            </w:r>
            <w:r>
              <w:rPr>
                <w:spacing w:val="-2"/>
                <w:sz w:val="12"/>
              </w:rPr>
              <w:t>Bienes</w:t>
            </w:r>
          </w:p>
          <w:p w14:paraId="3AC87C1A" w14:textId="72DAF07B" w:rsidR="00051BA4" w:rsidRDefault="00000000">
            <w:pPr>
              <w:pStyle w:val="TableParagraph"/>
              <w:spacing w:before="0" w:line="166" w:lineRule="exact"/>
              <w:ind w:left="30" w:right="-15"/>
              <w:jc w:val="left"/>
              <w:rPr>
                <w:sz w:val="12"/>
              </w:rPr>
            </w:pPr>
            <w:r>
              <w:rPr>
                <w:sz w:val="12"/>
              </w:rPr>
              <w:t>Muebles,</w:t>
            </w:r>
            <w:r>
              <w:rPr>
                <w:spacing w:val="32"/>
                <w:sz w:val="12"/>
              </w:rPr>
              <w:t xml:space="preserve"> </w:t>
            </w:r>
            <w:r>
              <w:rPr>
                <w:sz w:val="12"/>
              </w:rPr>
              <w:t>Inmuebles</w:t>
            </w:r>
            <w:r>
              <w:rPr>
                <w:spacing w:val="40"/>
                <w:sz w:val="12"/>
              </w:rPr>
              <w:t xml:space="preserve"> </w:t>
            </w:r>
            <w:r>
              <w:rPr>
                <w:sz w:val="12"/>
              </w:rPr>
              <w:t>e</w:t>
            </w:r>
            <w:r>
              <w:rPr>
                <w:spacing w:val="-11"/>
                <w:sz w:val="12"/>
              </w:rPr>
              <w:t xml:space="preserve"> </w:t>
            </w:r>
            <w:r>
              <w:rPr>
                <w:sz w:val="12"/>
              </w:rPr>
              <w:t>Intangibles</w:t>
            </w:r>
          </w:p>
        </w:tc>
        <w:tc>
          <w:tcPr>
            <w:tcW w:w="1198" w:type="dxa"/>
            <w:tcBorders>
              <w:top w:val="single" w:sz="12" w:space="0" w:color="000000"/>
              <w:left w:val="single" w:sz="18" w:space="0" w:color="000000"/>
              <w:bottom w:val="single" w:sz="12" w:space="0" w:color="000000"/>
              <w:right w:val="single" w:sz="12" w:space="0" w:color="000000"/>
            </w:tcBorders>
          </w:tcPr>
          <w:p w14:paraId="384DC2AB" w14:textId="77777777" w:rsidR="00051BA4" w:rsidRDefault="00051BA4">
            <w:pPr>
              <w:pStyle w:val="TableParagraph"/>
              <w:spacing w:before="6"/>
              <w:jc w:val="left"/>
              <w:rPr>
                <w:rFonts w:ascii="Times New Roman"/>
                <w:sz w:val="16"/>
              </w:rPr>
            </w:pPr>
          </w:p>
          <w:p w14:paraId="1A31F011" w14:textId="77777777" w:rsidR="00051BA4" w:rsidRDefault="00000000">
            <w:pPr>
              <w:pStyle w:val="TableParagraph"/>
              <w:spacing w:before="1"/>
              <w:ind w:right="-29"/>
              <w:rPr>
                <w:sz w:val="10"/>
              </w:rPr>
            </w:pPr>
            <w:r>
              <w:rPr>
                <w:w w:val="104"/>
                <w:sz w:val="10"/>
              </w:rPr>
              <w:t>0</w:t>
            </w:r>
          </w:p>
        </w:tc>
        <w:tc>
          <w:tcPr>
            <w:tcW w:w="1078" w:type="dxa"/>
            <w:tcBorders>
              <w:top w:val="single" w:sz="12" w:space="0" w:color="000000"/>
              <w:left w:val="single" w:sz="12" w:space="0" w:color="000000"/>
              <w:bottom w:val="single" w:sz="12" w:space="0" w:color="000000"/>
              <w:right w:val="single" w:sz="12" w:space="0" w:color="000000"/>
            </w:tcBorders>
          </w:tcPr>
          <w:p w14:paraId="08D37CC5" w14:textId="77777777" w:rsidR="00051BA4" w:rsidRDefault="00051BA4">
            <w:pPr>
              <w:pStyle w:val="TableParagraph"/>
              <w:spacing w:before="6"/>
              <w:jc w:val="left"/>
              <w:rPr>
                <w:rFonts w:ascii="Times New Roman"/>
                <w:sz w:val="16"/>
              </w:rPr>
            </w:pPr>
          </w:p>
          <w:p w14:paraId="346634B5" w14:textId="77777777" w:rsidR="00051BA4" w:rsidRDefault="00000000">
            <w:pPr>
              <w:pStyle w:val="TableParagraph"/>
              <w:spacing w:before="1"/>
              <w:ind w:right="-29"/>
              <w:rPr>
                <w:sz w:val="10"/>
              </w:rPr>
            </w:pPr>
            <w:r>
              <w:rPr>
                <w:w w:val="104"/>
                <w:sz w:val="10"/>
              </w:rPr>
              <w:t>0</w:t>
            </w:r>
          </w:p>
        </w:tc>
        <w:tc>
          <w:tcPr>
            <w:tcW w:w="1093" w:type="dxa"/>
            <w:tcBorders>
              <w:top w:val="single" w:sz="12" w:space="0" w:color="000000"/>
              <w:left w:val="single" w:sz="12" w:space="0" w:color="000000"/>
              <w:bottom w:val="single" w:sz="12" w:space="0" w:color="000000"/>
              <w:right w:val="single" w:sz="12" w:space="0" w:color="000000"/>
            </w:tcBorders>
          </w:tcPr>
          <w:p w14:paraId="5000E4DC" w14:textId="77777777" w:rsidR="00051BA4" w:rsidRDefault="00051BA4">
            <w:pPr>
              <w:pStyle w:val="TableParagraph"/>
              <w:spacing w:before="6"/>
              <w:jc w:val="left"/>
              <w:rPr>
                <w:rFonts w:ascii="Times New Roman"/>
                <w:sz w:val="16"/>
              </w:rPr>
            </w:pPr>
          </w:p>
          <w:p w14:paraId="4D58B558" w14:textId="77777777" w:rsidR="00051BA4" w:rsidRDefault="00000000">
            <w:pPr>
              <w:pStyle w:val="TableParagraph"/>
              <w:spacing w:before="1"/>
              <w:ind w:right="-29"/>
              <w:rPr>
                <w:sz w:val="10"/>
              </w:rPr>
            </w:pPr>
            <w:r>
              <w:rPr>
                <w:w w:val="104"/>
                <w:sz w:val="10"/>
              </w:rPr>
              <w:t>0</w:t>
            </w:r>
          </w:p>
        </w:tc>
        <w:tc>
          <w:tcPr>
            <w:tcW w:w="1093" w:type="dxa"/>
            <w:tcBorders>
              <w:top w:val="single" w:sz="12" w:space="0" w:color="000000"/>
              <w:left w:val="single" w:sz="12" w:space="0" w:color="000000"/>
              <w:bottom w:val="single" w:sz="12" w:space="0" w:color="000000"/>
              <w:right w:val="single" w:sz="12" w:space="0" w:color="000000"/>
            </w:tcBorders>
          </w:tcPr>
          <w:p w14:paraId="5F31E09C" w14:textId="77777777" w:rsidR="00051BA4" w:rsidRDefault="00051BA4">
            <w:pPr>
              <w:pStyle w:val="TableParagraph"/>
              <w:spacing w:before="6"/>
              <w:jc w:val="left"/>
              <w:rPr>
                <w:rFonts w:ascii="Times New Roman"/>
                <w:sz w:val="16"/>
              </w:rPr>
            </w:pPr>
          </w:p>
          <w:p w14:paraId="1782B33D" w14:textId="77777777" w:rsidR="00051BA4" w:rsidRDefault="00000000">
            <w:pPr>
              <w:pStyle w:val="TableParagraph"/>
              <w:spacing w:before="1"/>
              <w:ind w:right="-29"/>
              <w:rPr>
                <w:sz w:val="10"/>
              </w:rPr>
            </w:pPr>
            <w:r>
              <w:rPr>
                <w:w w:val="104"/>
                <w:sz w:val="10"/>
              </w:rPr>
              <w:t>0</w:t>
            </w:r>
          </w:p>
        </w:tc>
        <w:tc>
          <w:tcPr>
            <w:tcW w:w="1078" w:type="dxa"/>
            <w:tcBorders>
              <w:top w:val="single" w:sz="12" w:space="0" w:color="000000"/>
              <w:left w:val="single" w:sz="12" w:space="0" w:color="000000"/>
              <w:bottom w:val="single" w:sz="12" w:space="0" w:color="000000"/>
              <w:right w:val="single" w:sz="12" w:space="0" w:color="000000"/>
            </w:tcBorders>
          </w:tcPr>
          <w:p w14:paraId="0C22FA96" w14:textId="77777777" w:rsidR="00051BA4" w:rsidRDefault="00051BA4">
            <w:pPr>
              <w:pStyle w:val="TableParagraph"/>
              <w:spacing w:before="6"/>
              <w:jc w:val="left"/>
              <w:rPr>
                <w:rFonts w:ascii="Times New Roman"/>
                <w:sz w:val="16"/>
              </w:rPr>
            </w:pPr>
          </w:p>
          <w:p w14:paraId="34F414A6" w14:textId="77777777" w:rsidR="00051BA4" w:rsidRDefault="00000000">
            <w:pPr>
              <w:pStyle w:val="TableParagraph"/>
              <w:spacing w:before="1"/>
              <w:ind w:right="-29"/>
              <w:rPr>
                <w:sz w:val="10"/>
              </w:rPr>
            </w:pPr>
            <w:r>
              <w:rPr>
                <w:w w:val="104"/>
                <w:sz w:val="10"/>
              </w:rPr>
              <w:t>0</w:t>
            </w:r>
          </w:p>
        </w:tc>
        <w:tc>
          <w:tcPr>
            <w:tcW w:w="1078" w:type="dxa"/>
            <w:tcBorders>
              <w:top w:val="single" w:sz="12" w:space="0" w:color="000000"/>
              <w:left w:val="single" w:sz="12" w:space="0" w:color="000000"/>
              <w:bottom w:val="single" w:sz="12" w:space="0" w:color="000000"/>
              <w:right w:val="single" w:sz="18" w:space="0" w:color="000000"/>
            </w:tcBorders>
          </w:tcPr>
          <w:p w14:paraId="12C8FB13" w14:textId="77777777" w:rsidR="00051BA4" w:rsidRDefault="00051BA4">
            <w:pPr>
              <w:pStyle w:val="TableParagraph"/>
              <w:spacing w:before="6"/>
              <w:jc w:val="left"/>
              <w:rPr>
                <w:rFonts w:ascii="Times New Roman"/>
                <w:sz w:val="16"/>
              </w:rPr>
            </w:pPr>
          </w:p>
          <w:p w14:paraId="4354C86A" w14:textId="77777777" w:rsidR="00051BA4" w:rsidRDefault="00000000">
            <w:pPr>
              <w:pStyle w:val="TableParagraph"/>
              <w:spacing w:before="1"/>
              <w:ind w:right="-29"/>
              <w:rPr>
                <w:sz w:val="10"/>
              </w:rPr>
            </w:pPr>
            <w:r>
              <w:rPr>
                <w:w w:val="104"/>
                <w:sz w:val="10"/>
              </w:rPr>
              <w:t>0</w:t>
            </w:r>
          </w:p>
        </w:tc>
      </w:tr>
      <w:tr w:rsidR="00051BA4" w14:paraId="575EAE6E" w14:textId="77777777">
        <w:trPr>
          <w:trHeight w:val="315"/>
        </w:trPr>
        <w:tc>
          <w:tcPr>
            <w:tcW w:w="1191" w:type="dxa"/>
            <w:tcBorders>
              <w:top w:val="single" w:sz="12" w:space="0" w:color="000000"/>
              <w:bottom w:val="single" w:sz="12" w:space="0" w:color="000000"/>
              <w:right w:val="single" w:sz="18" w:space="0" w:color="000000"/>
            </w:tcBorders>
          </w:tcPr>
          <w:p w14:paraId="67ED4202" w14:textId="77777777" w:rsidR="00051BA4" w:rsidRDefault="00000000">
            <w:pPr>
              <w:pStyle w:val="TableParagraph"/>
              <w:tabs>
                <w:tab w:val="left" w:pos="674"/>
              </w:tabs>
              <w:spacing w:before="7"/>
              <w:ind w:left="30" w:right="-15"/>
              <w:jc w:val="left"/>
              <w:rPr>
                <w:sz w:val="12"/>
              </w:rPr>
            </w:pPr>
            <w:r>
              <w:rPr>
                <w:spacing w:val="-5"/>
                <w:sz w:val="12"/>
              </w:rPr>
              <w:t>F.</w:t>
            </w:r>
            <w:r>
              <w:rPr>
                <w:sz w:val="12"/>
              </w:rPr>
              <w:tab/>
            </w:r>
            <w:r>
              <w:rPr>
                <w:spacing w:val="-2"/>
                <w:sz w:val="12"/>
              </w:rPr>
              <w:t>Inversión</w:t>
            </w:r>
          </w:p>
          <w:p w14:paraId="140A2FC7" w14:textId="77777777" w:rsidR="00051BA4" w:rsidRDefault="00000000">
            <w:pPr>
              <w:pStyle w:val="TableParagraph"/>
              <w:spacing w:before="27" w:line="123" w:lineRule="exact"/>
              <w:ind w:left="30"/>
              <w:jc w:val="left"/>
              <w:rPr>
                <w:sz w:val="12"/>
              </w:rPr>
            </w:pPr>
            <w:r>
              <w:rPr>
                <w:spacing w:val="-2"/>
                <w:sz w:val="12"/>
              </w:rPr>
              <w:t>Pública</w:t>
            </w:r>
          </w:p>
        </w:tc>
        <w:tc>
          <w:tcPr>
            <w:tcW w:w="1198" w:type="dxa"/>
            <w:tcBorders>
              <w:top w:val="single" w:sz="12" w:space="0" w:color="000000"/>
              <w:left w:val="single" w:sz="18" w:space="0" w:color="000000"/>
              <w:bottom w:val="single" w:sz="12" w:space="0" w:color="000000"/>
              <w:right w:val="single" w:sz="12" w:space="0" w:color="000000"/>
            </w:tcBorders>
          </w:tcPr>
          <w:p w14:paraId="65D7B218" w14:textId="77777777" w:rsidR="00051BA4" w:rsidRDefault="00051BA4">
            <w:pPr>
              <w:pStyle w:val="TableParagraph"/>
              <w:spacing w:before="1"/>
              <w:jc w:val="left"/>
              <w:rPr>
                <w:rFonts w:ascii="Times New Roman"/>
                <w:sz w:val="10"/>
              </w:rPr>
            </w:pPr>
          </w:p>
          <w:p w14:paraId="1ED82387" w14:textId="77777777" w:rsidR="00051BA4" w:rsidRDefault="00000000">
            <w:pPr>
              <w:pStyle w:val="TableParagraph"/>
              <w:spacing w:before="0"/>
              <w:ind w:right="-29"/>
              <w:rPr>
                <w:sz w:val="10"/>
              </w:rPr>
            </w:pPr>
            <w:r>
              <w:rPr>
                <w:spacing w:val="-2"/>
                <w:w w:val="105"/>
                <w:sz w:val="10"/>
              </w:rPr>
              <w:t>967,197,587</w:t>
            </w:r>
          </w:p>
        </w:tc>
        <w:tc>
          <w:tcPr>
            <w:tcW w:w="1078" w:type="dxa"/>
            <w:tcBorders>
              <w:top w:val="single" w:sz="12" w:space="0" w:color="000000"/>
              <w:left w:val="single" w:sz="12" w:space="0" w:color="000000"/>
              <w:bottom w:val="single" w:sz="12" w:space="0" w:color="000000"/>
              <w:right w:val="single" w:sz="12" w:space="0" w:color="000000"/>
            </w:tcBorders>
          </w:tcPr>
          <w:p w14:paraId="64D7BF98" w14:textId="77777777" w:rsidR="00051BA4" w:rsidRDefault="00051BA4">
            <w:pPr>
              <w:pStyle w:val="TableParagraph"/>
              <w:spacing w:before="1"/>
              <w:jc w:val="left"/>
              <w:rPr>
                <w:rFonts w:ascii="Times New Roman"/>
                <w:sz w:val="10"/>
              </w:rPr>
            </w:pPr>
          </w:p>
          <w:p w14:paraId="43DE03FC" w14:textId="77777777" w:rsidR="00051BA4" w:rsidRDefault="00000000">
            <w:pPr>
              <w:pStyle w:val="TableParagraph"/>
              <w:spacing w:before="0"/>
              <w:ind w:right="-15"/>
              <w:rPr>
                <w:sz w:val="10"/>
              </w:rPr>
            </w:pPr>
            <w:r>
              <w:rPr>
                <w:spacing w:val="-2"/>
                <w:w w:val="105"/>
                <w:sz w:val="10"/>
              </w:rPr>
              <w:t>991,377,527</w:t>
            </w:r>
          </w:p>
        </w:tc>
        <w:tc>
          <w:tcPr>
            <w:tcW w:w="1093" w:type="dxa"/>
            <w:tcBorders>
              <w:top w:val="single" w:sz="12" w:space="0" w:color="000000"/>
              <w:left w:val="single" w:sz="12" w:space="0" w:color="000000"/>
              <w:bottom w:val="single" w:sz="12" w:space="0" w:color="000000"/>
              <w:right w:val="single" w:sz="12" w:space="0" w:color="000000"/>
            </w:tcBorders>
          </w:tcPr>
          <w:p w14:paraId="374BA540" w14:textId="77777777" w:rsidR="00051BA4" w:rsidRDefault="00051BA4">
            <w:pPr>
              <w:pStyle w:val="TableParagraph"/>
              <w:spacing w:before="1"/>
              <w:jc w:val="left"/>
              <w:rPr>
                <w:rFonts w:ascii="Times New Roman"/>
                <w:sz w:val="10"/>
              </w:rPr>
            </w:pPr>
          </w:p>
          <w:p w14:paraId="6C0F65C2" w14:textId="77777777" w:rsidR="00051BA4" w:rsidRDefault="00000000">
            <w:pPr>
              <w:pStyle w:val="TableParagraph"/>
              <w:spacing w:before="0"/>
              <w:ind w:right="-29"/>
              <w:rPr>
                <w:sz w:val="10"/>
              </w:rPr>
            </w:pPr>
            <w:r>
              <w:rPr>
                <w:spacing w:val="-2"/>
                <w:w w:val="105"/>
                <w:sz w:val="10"/>
              </w:rPr>
              <w:t>1,016,161,965</w:t>
            </w:r>
          </w:p>
        </w:tc>
        <w:tc>
          <w:tcPr>
            <w:tcW w:w="1093" w:type="dxa"/>
            <w:tcBorders>
              <w:top w:val="single" w:sz="12" w:space="0" w:color="000000"/>
              <w:left w:val="single" w:sz="12" w:space="0" w:color="000000"/>
              <w:bottom w:val="single" w:sz="12" w:space="0" w:color="000000"/>
              <w:right w:val="single" w:sz="12" w:space="0" w:color="000000"/>
            </w:tcBorders>
          </w:tcPr>
          <w:p w14:paraId="25BFB7B1" w14:textId="77777777" w:rsidR="00051BA4" w:rsidRDefault="00051BA4">
            <w:pPr>
              <w:pStyle w:val="TableParagraph"/>
              <w:spacing w:before="1"/>
              <w:jc w:val="left"/>
              <w:rPr>
                <w:rFonts w:ascii="Times New Roman"/>
                <w:sz w:val="10"/>
              </w:rPr>
            </w:pPr>
          </w:p>
          <w:p w14:paraId="46F6D0A6" w14:textId="77777777" w:rsidR="00051BA4" w:rsidRDefault="00000000">
            <w:pPr>
              <w:pStyle w:val="TableParagraph"/>
              <w:spacing w:before="0"/>
              <w:ind w:left="437" w:right="-29"/>
              <w:jc w:val="left"/>
              <w:rPr>
                <w:sz w:val="10"/>
              </w:rPr>
            </w:pPr>
            <w:r>
              <w:rPr>
                <w:spacing w:val="-4"/>
                <w:w w:val="105"/>
                <w:sz w:val="10"/>
              </w:rPr>
              <w:t>1,041,566,014</w:t>
            </w:r>
          </w:p>
        </w:tc>
        <w:tc>
          <w:tcPr>
            <w:tcW w:w="1078" w:type="dxa"/>
            <w:tcBorders>
              <w:top w:val="single" w:sz="12" w:space="0" w:color="000000"/>
              <w:left w:val="single" w:sz="12" w:space="0" w:color="000000"/>
              <w:bottom w:val="single" w:sz="12" w:space="0" w:color="000000"/>
              <w:right w:val="single" w:sz="12" w:space="0" w:color="000000"/>
            </w:tcBorders>
          </w:tcPr>
          <w:p w14:paraId="05AF57DC" w14:textId="77777777" w:rsidR="00051BA4" w:rsidRDefault="00051BA4">
            <w:pPr>
              <w:pStyle w:val="TableParagraph"/>
              <w:spacing w:before="1"/>
              <w:jc w:val="left"/>
              <w:rPr>
                <w:rFonts w:ascii="Times New Roman"/>
                <w:sz w:val="10"/>
              </w:rPr>
            </w:pPr>
          </w:p>
          <w:p w14:paraId="32CA4773" w14:textId="77777777" w:rsidR="00051BA4" w:rsidRDefault="00000000">
            <w:pPr>
              <w:pStyle w:val="TableParagraph"/>
              <w:spacing w:before="0"/>
              <w:ind w:right="-29"/>
              <w:rPr>
                <w:sz w:val="10"/>
              </w:rPr>
            </w:pPr>
            <w:r>
              <w:rPr>
                <w:spacing w:val="-2"/>
                <w:w w:val="105"/>
                <w:sz w:val="10"/>
              </w:rPr>
              <w:t>1,067,605,164</w:t>
            </w:r>
          </w:p>
        </w:tc>
        <w:tc>
          <w:tcPr>
            <w:tcW w:w="1078" w:type="dxa"/>
            <w:tcBorders>
              <w:top w:val="single" w:sz="12" w:space="0" w:color="000000"/>
              <w:left w:val="single" w:sz="12" w:space="0" w:color="000000"/>
              <w:bottom w:val="single" w:sz="12" w:space="0" w:color="000000"/>
              <w:right w:val="single" w:sz="18" w:space="0" w:color="000000"/>
            </w:tcBorders>
          </w:tcPr>
          <w:p w14:paraId="1523C6EB" w14:textId="77777777" w:rsidR="00051BA4" w:rsidRDefault="00051BA4">
            <w:pPr>
              <w:pStyle w:val="TableParagraph"/>
              <w:spacing w:before="1"/>
              <w:jc w:val="left"/>
              <w:rPr>
                <w:rFonts w:ascii="Times New Roman"/>
                <w:sz w:val="10"/>
              </w:rPr>
            </w:pPr>
          </w:p>
          <w:p w14:paraId="1892EB6F" w14:textId="77777777" w:rsidR="00051BA4" w:rsidRDefault="00000000">
            <w:pPr>
              <w:pStyle w:val="TableParagraph"/>
              <w:spacing w:before="0"/>
              <w:ind w:right="-29"/>
              <w:rPr>
                <w:sz w:val="10"/>
              </w:rPr>
            </w:pPr>
            <w:r>
              <w:rPr>
                <w:spacing w:val="-2"/>
                <w:w w:val="105"/>
                <w:sz w:val="10"/>
              </w:rPr>
              <w:t>1,094,295,293</w:t>
            </w:r>
          </w:p>
        </w:tc>
      </w:tr>
      <w:tr w:rsidR="00051BA4" w14:paraId="765309DE" w14:textId="77777777">
        <w:trPr>
          <w:trHeight w:val="479"/>
        </w:trPr>
        <w:tc>
          <w:tcPr>
            <w:tcW w:w="1191" w:type="dxa"/>
            <w:tcBorders>
              <w:top w:val="single" w:sz="12" w:space="0" w:color="000000"/>
              <w:bottom w:val="single" w:sz="12" w:space="0" w:color="000000"/>
              <w:right w:val="single" w:sz="18" w:space="0" w:color="000000"/>
            </w:tcBorders>
          </w:tcPr>
          <w:p w14:paraId="66569923" w14:textId="77777777" w:rsidR="00051BA4" w:rsidRDefault="00000000">
            <w:pPr>
              <w:pStyle w:val="TableParagraph"/>
              <w:tabs>
                <w:tab w:val="left" w:pos="554"/>
              </w:tabs>
              <w:spacing w:before="7"/>
              <w:ind w:left="30" w:right="-15"/>
              <w:jc w:val="left"/>
              <w:rPr>
                <w:sz w:val="12"/>
              </w:rPr>
            </w:pPr>
            <w:r>
              <w:rPr>
                <w:spacing w:val="-5"/>
                <w:sz w:val="12"/>
              </w:rPr>
              <w:t>G.</w:t>
            </w:r>
            <w:r>
              <w:rPr>
                <w:sz w:val="12"/>
              </w:rPr>
              <w:tab/>
            </w:r>
            <w:r>
              <w:rPr>
                <w:spacing w:val="-2"/>
                <w:sz w:val="12"/>
              </w:rPr>
              <w:t>Inversiones</w:t>
            </w:r>
          </w:p>
          <w:p w14:paraId="233DB220" w14:textId="77777777" w:rsidR="00051BA4" w:rsidRDefault="00000000">
            <w:pPr>
              <w:pStyle w:val="TableParagraph"/>
              <w:spacing w:before="0" w:line="160" w:lineRule="atLeast"/>
              <w:ind w:left="30" w:right="-15"/>
              <w:jc w:val="left"/>
              <w:rPr>
                <w:sz w:val="12"/>
              </w:rPr>
            </w:pPr>
            <w:r>
              <w:rPr>
                <w:sz w:val="12"/>
              </w:rPr>
              <w:t>Financieras</w:t>
            </w:r>
            <w:r>
              <w:rPr>
                <w:spacing w:val="39"/>
                <w:sz w:val="12"/>
              </w:rPr>
              <w:t xml:space="preserve"> </w:t>
            </w:r>
            <w:r>
              <w:rPr>
                <w:sz w:val="12"/>
              </w:rPr>
              <w:t>y</w:t>
            </w:r>
            <w:r>
              <w:rPr>
                <w:spacing w:val="26"/>
                <w:sz w:val="12"/>
              </w:rPr>
              <w:t xml:space="preserve"> </w:t>
            </w:r>
            <w:r>
              <w:rPr>
                <w:sz w:val="12"/>
              </w:rPr>
              <w:t>Otras</w:t>
            </w:r>
            <w:r>
              <w:rPr>
                <w:spacing w:val="40"/>
                <w:sz w:val="12"/>
              </w:rPr>
              <w:t xml:space="preserve"> </w:t>
            </w:r>
            <w:r>
              <w:rPr>
                <w:spacing w:val="-2"/>
                <w:sz w:val="12"/>
              </w:rPr>
              <w:t>Provisiones</w:t>
            </w:r>
          </w:p>
        </w:tc>
        <w:tc>
          <w:tcPr>
            <w:tcW w:w="1198" w:type="dxa"/>
            <w:tcBorders>
              <w:top w:val="single" w:sz="12" w:space="0" w:color="000000"/>
              <w:left w:val="single" w:sz="18" w:space="0" w:color="000000"/>
              <w:bottom w:val="single" w:sz="12" w:space="0" w:color="000000"/>
              <w:right w:val="single" w:sz="12" w:space="0" w:color="000000"/>
            </w:tcBorders>
          </w:tcPr>
          <w:p w14:paraId="10E74A5F" w14:textId="77777777" w:rsidR="00051BA4" w:rsidRDefault="00051BA4">
            <w:pPr>
              <w:pStyle w:val="TableParagraph"/>
              <w:spacing w:before="7"/>
              <w:jc w:val="left"/>
              <w:rPr>
                <w:rFonts w:ascii="Times New Roman"/>
                <w:sz w:val="16"/>
              </w:rPr>
            </w:pPr>
          </w:p>
          <w:p w14:paraId="141CE2B3" w14:textId="77777777" w:rsidR="00051BA4" w:rsidRDefault="00000000">
            <w:pPr>
              <w:pStyle w:val="TableParagraph"/>
              <w:spacing w:before="0"/>
              <w:ind w:right="-29"/>
              <w:rPr>
                <w:sz w:val="10"/>
              </w:rPr>
            </w:pPr>
            <w:r>
              <w:rPr>
                <w:spacing w:val="-2"/>
                <w:w w:val="105"/>
                <w:sz w:val="10"/>
              </w:rPr>
              <w:t>2,343,412,174</w:t>
            </w:r>
          </w:p>
        </w:tc>
        <w:tc>
          <w:tcPr>
            <w:tcW w:w="1078" w:type="dxa"/>
            <w:tcBorders>
              <w:top w:val="single" w:sz="12" w:space="0" w:color="000000"/>
              <w:left w:val="single" w:sz="12" w:space="0" w:color="000000"/>
              <w:bottom w:val="single" w:sz="12" w:space="0" w:color="000000"/>
              <w:right w:val="single" w:sz="12" w:space="0" w:color="000000"/>
            </w:tcBorders>
          </w:tcPr>
          <w:p w14:paraId="3331ABBE" w14:textId="77777777" w:rsidR="00051BA4" w:rsidRDefault="00051BA4">
            <w:pPr>
              <w:pStyle w:val="TableParagraph"/>
              <w:spacing w:before="7"/>
              <w:jc w:val="left"/>
              <w:rPr>
                <w:rFonts w:ascii="Times New Roman"/>
                <w:sz w:val="16"/>
              </w:rPr>
            </w:pPr>
          </w:p>
          <w:p w14:paraId="13967324" w14:textId="77777777" w:rsidR="00051BA4" w:rsidRDefault="00000000">
            <w:pPr>
              <w:pStyle w:val="TableParagraph"/>
              <w:spacing w:before="0"/>
              <w:ind w:right="-15"/>
              <w:rPr>
                <w:sz w:val="10"/>
              </w:rPr>
            </w:pPr>
            <w:r>
              <w:rPr>
                <w:spacing w:val="-2"/>
                <w:w w:val="105"/>
                <w:sz w:val="10"/>
              </w:rPr>
              <w:t>2,401,997,478</w:t>
            </w:r>
          </w:p>
        </w:tc>
        <w:tc>
          <w:tcPr>
            <w:tcW w:w="1093" w:type="dxa"/>
            <w:tcBorders>
              <w:top w:val="single" w:sz="12" w:space="0" w:color="000000"/>
              <w:left w:val="single" w:sz="12" w:space="0" w:color="000000"/>
              <w:bottom w:val="single" w:sz="12" w:space="0" w:color="000000"/>
              <w:right w:val="single" w:sz="12" w:space="0" w:color="000000"/>
            </w:tcBorders>
          </w:tcPr>
          <w:p w14:paraId="0DCBDAC3" w14:textId="77777777" w:rsidR="00051BA4" w:rsidRDefault="00051BA4">
            <w:pPr>
              <w:pStyle w:val="TableParagraph"/>
              <w:spacing w:before="7"/>
              <w:jc w:val="left"/>
              <w:rPr>
                <w:rFonts w:ascii="Times New Roman"/>
                <w:sz w:val="16"/>
              </w:rPr>
            </w:pPr>
          </w:p>
          <w:p w14:paraId="60942488" w14:textId="77777777" w:rsidR="00051BA4" w:rsidRDefault="00000000">
            <w:pPr>
              <w:pStyle w:val="TableParagraph"/>
              <w:spacing w:before="0"/>
              <w:ind w:right="-15"/>
              <w:rPr>
                <w:sz w:val="10"/>
              </w:rPr>
            </w:pPr>
            <w:r>
              <w:rPr>
                <w:spacing w:val="-2"/>
                <w:w w:val="105"/>
                <w:sz w:val="10"/>
              </w:rPr>
              <w:t>2,462,047,415</w:t>
            </w:r>
          </w:p>
        </w:tc>
        <w:tc>
          <w:tcPr>
            <w:tcW w:w="1093" w:type="dxa"/>
            <w:tcBorders>
              <w:top w:val="single" w:sz="12" w:space="0" w:color="000000"/>
              <w:left w:val="single" w:sz="12" w:space="0" w:color="000000"/>
              <w:bottom w:val="single" w:sz="12" w:space="0" w:color="000000"/>
              <w:right w:val="single" w:sz="12" w:space="0" w:color="000000"/>
            </w:tcBorders>
          </w:tcPr>
          <w:p w14:paraId="2E4A705D" w14:textId="77777777" w:rsidR="00051BA4" w:rsidRDefault="00051BA4">
            <w:pPr>
              <w:pStyle w:val="TableParagraph"/>
              <w:spacing w:before="7"/>
              <w:jc w:val="left"/>
              <w:rPr>
                <w:rFonts w:ascii="Times New Roman"/>
                <w:sz w:val="16"/>
              </w:rPr>
            </w:pPr>
          </w:p>
          <w:p w14:paraId="78C57C65" w14:textId="77777777" w:rsidR="00051BA4" w:rsidRDefault="00000000">
            <w:pPr>
              <w:pStyle w:val="TableParagraph"/>
              <w:spacing w:before="0"/>
              <w:ind w:right="-44"/>
              <w:rPr>
                <w:sz w:val="10"/>
              </w:rPr>
            </w:pPr>
            <w:r>
              <w:rPr>
                <w:spacing w:val="-2"/>
                <w:w w:val="105"/>
                <w:sz w:val="10"/>
              </w:rPr>
              <w:t>2,523,598,601</w:t>
            </w:r>
          </w:p>
        </w:tc>
        <w:tc>
          <w:tcPr>
            <w:tcW w:w="1078" w:type="dxa"/>
            <w:tcBorders>
              <w:top w:val="single" w:sz="12" w:space="0" w:color="000000"/>
              <w:left w:val="single" w:sz="12" w:space="0" w:color="000000"/>
              <w:bottom w:val="single" w:sz="12" w:space="0" w:color="000000"/>
              <w:right w:val="single" w:sz="12" w:space="0" w:color="000000"/>
            </w:tcBorders>
          </w:tcPr>
          <w:p w14:paraId="4B421C03" w14:textId="77777777" w:rsidR="00051BA4" w:rsidRDefault="00051BA4">
            <w:pPr>
              <w:pStyle w:val="TableParagraph"/>
              <w:spacing w:before="7"/>
              <w:jc w:val="left"/>
              <w:rPr>
                <w:rFonts w:ascii="Times New Roman"/>
                <w:sz w:val="16"/>
              </w:rPr>
            </w:pPr>
          </w:p>
          <w:p w14:paraId="42397987" w14:textId="77777777" w:rsidR="00051BA4" w:rsidRDefault="00000000">
            <w:pPr>
              <w:pStyle w:val="TableParagraph"/>
              <w:spacing w:before="0"/>
              <w:ind w:right="-29"/>
              <w:rPr>
                <w:sz w:val="10"/>
              </w:rPr>
            </w:pPr>
            <w:r>
              <w:rPr>
                <w:spacing w:val="-2"/>
                <w:w w:val="105"/>
                <w:sz w:val="10"/>
              </w:rPr>
              <w:t>2,586,688,566</w:t>
            </w:r>
          </w:p>
        </w:tc>
        <w:tc>
          <w:tcPr>
            <w:tcW w:w="1078" w:type="dxa"/>
            <w:tcBorders>
              <w:top w:val="single" w:sz="12" w:space="0" w:color="000000"/>
              <w:left w:val="single" w:sz="12" w:space="0" w:color="000000"/>
              <w:bottom w:val="single" w:sz="12" w:space="0" w:color="000000"/>
              <w:right w:val="single" w:sz="18" w:space="0" w:color="000000"/>
            </w:tcBorders>
          </w:tcPr>
          <w:p w14:paraId="31F81319" w14:textId="77777777" w:rsidR="00051BA4" w:rsidRDefault="00051BA4">
            <w:pPr>
              <w:pStyle w:val="TableParagraph"/>
              <w:spacing w:before="7"/>
              <w:jc w:val="left"/>
              <w:rPr>
                <w:rFonts w:ascii="Times New Roman"/>
                <w:sz w:val="16"/>
              </w:rPr>
            </w:pPr>
          </w:p>
          <w:p w14:paraId="150184DF" w14:textId="77777777" w:rsidR="00051BA4" w:rsidRDefault="00000000">
            <w:pPr>
              <w:pStyle w:val="TableParagraph"/>
              <w:spacing w:before="0"/>
              <w:ind w:right="-29"/>
              <w:rPr>
                <w:sz w:val="10"/>
              </w:rPr>
            </w:pPr>
            <w:r>
              <w:rPr>
                <w:spacing w:val="-2"/>
                <w:w w:val="105"/>
                <w:sz w:val="10"/>
              </w:rPr>
              <w:t>2,651,355,780</w:t>
            </w:r>
          </w:p>
        </w:tc>
      </w:tr>
      <w:tr w:rsidR="00051BA4" w14:paraId="592A6E15" w14:textId="77777777">
        <w:trPr>
          <w:trHeight w:val="315"/>
        </w:trPr>
        <w:tc>
          <w:tcPr>
            <w:tcW w:w="1191" w:type="dxa"/>
            <w:tcBorders>
              <w:top w:val="single" w:sz="12" w:space="0" w:color="000000"/>
              <w:bottom w:val="single" w:sz="12" w:space="0" w:color="000000"/>
              <w:right w:val="single" w:sz="18" w:space="0" w:color="000000"/>
            </w:tcBorders>
          </w:tcPr>
          <w:p w14:paraId="6AAE85F4" w14:textId="77777777" w:rsidR="00051BA4" w:rsidRDefault="00000000">
            <w:pPr>
              <w:pStyle w:val="TableParagraph"/>
              <w:spacing w:before="7"/>
              <w:ind w:left="30" w:right="-15"/>
              <w:jc w:val="left"/>
              <w:rPr>
                <w:sz w:val="12"/>
              </w:rPr>
            </w:pPr>
            <w:r>
              <w:rPr>
                <w:sz w:val="12"/>
              </w:rPr>
              <w:t>H.</w:t>
            </w:r>
            <w:r>
              <w:rPr>
                <w:spacing w:val="55"/>
                <w:sz w:val="12"/>
              </w:rPr>
              <w:t xml:space="preserve">  </w:t>
            </w:r>
            <w:r>
              <w:rPr>
                <w:spacing w:val="-2"/>
                <w:sz w:val="12"/>
              </w:rPr>
              <w:t>Participaciones</w:t>
            </w:r>
          </w:p>
          <w:p w14:paraId="4455C8AB" w14:textId="77777777" w:rsidR="00051BA4" w:rsidRDefault="00000000">
            <w:pPr>
              <w:pStyle w:val="TableParagraph"/>
              <w:spacing w:before="27" w:line="123" w:lineRule="exact"/>
              <w:ind w:left="30"/>
              <w:jc w:val="left"/>
              <w:rPr>
                <w:sz w:val="12"/>
              </w:rPr>
            </w:pPr>
            <w:r>
              <w:rPr>
                <w:sz w:val="12"/>
              </w:rPr>
              <w:t>y</w:t>
            </w:r>
            <w:r>
              <w:rPr>
                <w:spacing w:val="-5"/>
                <w:sz w:val="12"/>
              </w:rPr>
              <w:t xml:space="preserve"> </w:t>
            </w:r>
            <w:r>
              <w:rPr>
                <w:spacing w:val="-2"/>
                <w:sz w:val="12"/>
              </w:rPr>
              <w:t>Aportaciones</w:t>
            </w:r>
          </w:p>
        </w:tc>
        <w:tc>
          <w:tcPr>
            <w:tcW w:w="1198" w:type="dxa"/>
            <w:tcBorders>
              <w:top w:val="single" w:sz="12" w:space="0" w:color="000000"/>
              <w:left w:val="single" w:sz="18" w:space="0" w:color="000000"/>
              <w:bottom w:val="single" w:sz="12" w:space="0" w:color="000000"/>
              <w:right w:val="single" w:sz="12" w:space="0" w:color="000000"/>
            </w:tcBorders>
          </w:tcPr>
          <w:p w14:paraId="2A001899" w14:textId="77777777" w:rsidR="00051BA4" w:rsidRDefault="00051BA4">
            <w:pPr>
              <w:pStyle w:val="TableParagraph"/>
              <w:spacing w:before="1"/>
              <w:jc w:val="left"/>
              <w:rPr>
                <w:rFonts w:ascii="Times New Roman"/>
                <w:sz w:val="10"/>
              </w:rPr>
            </w:pPr>
          </w:p>
          <w:p w14:paraId="60BC5C34" w14:textId="77777777" w:rsidR="00051BA4" w:rsidRDefault="00000000">
            <w:pPr>
              <w:pStyle w:val="TableParagraph"/>
              <w:spacing w:before="0"/>
              <w:ind w:right="-29"/>
              <w:rPr>
                <w:sz w:val="10"/>
              </w:rPr>
            </w:pPr>
            <w:r>
              <w:rPr>
                <w:w w:val="104"/>
                <w:sz w:val="10"/>
              </w:rPr>
              <w:t>0</w:t>
            </w:r>
          </w:p>
        </w:tc>
        <w:tc>
          <w:tcPr>
            <w:tcW w:w="1078" w:type="dxa"/>
            <w:tcBorders>
              <w:top w:val="single" w:sz="12" w:space="0" w:color="000000"/>
              <w:left w:val="single" w:sz="12" w:space="0" w:color="000000"/>
              <w:bottom w:val="single" w:sz="12" w:space="0" w:color="000000"/>
              <w:right w:val="single" w:sz="12" w:space="0" w:color="000000"/>
            </w:tcBorders>
          </w:tcPr>
          <w:p w14:paraId="352A20B1" w14:textId="77777777" w:rsidR="00051BA4" w:rsidRDefault="00051BA4">
            <w:pPr>
              <w:pStyle w:val="TableParagraph"/>
              <w:spacing w:before="1"/>
              <w:jc w:val="left"/>
              <w:rPr>
                <w:rFonts w:ascii="Times New Roman"/>
                <w:sz w:val="10"/>
              </w:rPr>
            </w:pPr>
          </w:p>
          <w:p w14:paraId="2C34EC10" w14:textId="77777777" w:rsidR="00051BA4" w:rsidRDefault="00000000">
            <w:pPr>
              <w:pStyle w:val="TableParagraph"/>
              <w:spacing w:before="0"/>
              <w:ind w:right="-29"/>
              <w:rPr>
                <w:sz w:val="10"/>
              </w:rPr>
            </w:pPr>
            <w:r>
              <w:rPr>
                <w:w w:val="104"/>
                <w:sz w:val="10"/>
              </w:rPr>
              <w:t>0</w:t>
            </w:r>
          </w:p>
        </w:tc>
        <w:tc>
          <w:tcPr>
            <w:tcW w:w="1093" w:type="dxa"/>
            <w:tcBorders>
              <w:top w:val="single" w:sz="12" w:space="0" w:color="000000"/>
              <w:left w:val="single" w:sz="12" w:space="0" w:color="000000"/>
              <w:bottom w:val="single" w:sz="12" w:space="0" w:color="000000"/>
              <w:right w:val="single" w:sz="12" w:space="0" w:color="000000"/>
            </w:tcBorders>
          </w:tcPr>
          <w:p w14:paraId="0550D96A" w14:textId="77777777" w:rsidR="00051BA4" w:rsidRDefault="00051BA4">
            <w:pPr>
              <w:pStyle w:val="TableParagraph"/>
              <w:spacing w:before="1"/>
              <w:jc w:val="left"/>
              <w:rPr>
                <w:rFonts w:ascii="Times New Roman"/>
                <w:sz w:val="10"/>
              </w:rPr>
            </w:pPr>
          </w:p>
          <w:p w14:paraId="09B16272" w14:textId="77777777" w:rsidR="00051BA4" w:rsidRDefault="00000000">
            <w:pPr>
              <w:pStyle w:val="TableParagraph"/>
              <w:spacing w:before="0"/>
              <w:ind w:right="-29"/>
              <w:rPr>
                <w:sz w:val="10"/>
              </w:rPr>
            </w:pPr>
            <w:r>
              <w:rPr>
                <w:w w:val="104"/>
                <w:sz w:val="10"/>
              </w:rPr>
              <w:t>0</w:t>
            </w:r>
          </w:p>
        </w:tc>
        <w:tc>
          <w:tcPr>
            <w:tcW w:w="1093" w:type="dxa"/>
            <w:tcBorders>
              <w:top w:val="single" w:sz="12" w:space="0" w:color="000000"/>
              <w:left w:val="single" w:sz="12" w:space="0" w:color="000000"/>
              <w:bottom w:val="single" w:sz="12" w:space="0" w:color="000000"/>
              <w:right w:val="single" w:sz="12" w:space="0" w:color="000000"/>
            </w:tcBorders>
          </w:tcPr>
          <w:p w14:paraId="751A65F5" w14:textId="77777777" w:rsidR="00051BA4" w:rsidRDefault="00051BA4">
            <w:pPr>
              <w:pStyle w:val="TableParagraph"/>
              <w:spacing w:before="1"/>
              <w:jc w:val="left"/>
              <w:rPr>
                <w:rFonts w:ascii="Times New Roman"/>
                <w:sz w:val="10"/>
              </w:rPr>
            </w:pPr>
          </w:p>
          <w:p w14:paraId="10C67133" w14:textId="77777777" w:rsidR="00051BA4" w:rsidRDefault="00000000">
            <w:pPr>
              <w:pStyle w:val="TableParagraph"/>
              <w:spacing w:before="0"/>
              <w:ind w:right="-29"/>
              <w:rPr>
                <w:sz w:val="10"/>
              </w:rPr>
            </w:pPr>
            <w:r>
              <w:rPr>
                <w:w w:val="104"/>
                <w:sz w:val="10"/>
              </w:rPr>
              <w:t>0</w:t>
            </w:r>
          </w:p>
        </w:tc>
        <w:tc>
          <w:tcPr>
            <w:tcW w:w="1078" w:type="dxa"/>
            <w:tcBorders>
              <w:top w:val="single" w:sz="12" w:space="0" w:color="000000"/>
              <w:left w:val="single" w:sz="12" w:space="0" w:color="000000"/>
              <w:bottom w:val="single" w:sz="12" w:space="0" w:color="000000"/>
              <w:right w:val="single" w:sz="12" w:space="0" w:color="000000"/>
            </w:tcBorders>
          </w:tcPr>
          <w:p w14:paraId="27F17B7C" w14:textId="77777777" w:rsidR="00051BA4" w:rsidRDefault="00051BA4">
            <w:pPr>
              <w:pStyle w:val="TableParagraph"/>
              <w:spacing w:before="1"/>
              <w:jc w:val="left"/>
              <w:rPr>
                <w:rFonts w:ascii="Times New Roman"/>
                <w:sz w:val="10"/>
              </w:rPr>
            </w:pPr>
          </w:p>
          <w:p w14:paraId="761B023C" w14:textId="77777777" w:rsidR="00051BA4" w:rsidRDefault="00000000">
            <w:pPr>
              <w:pStyle w:val="TableParagraph"/>
              <w:spacing w:before="0"/>
              <w:ind w:right="-29"/>
              <w:rPr>
                <w:sz w:val="10"/>
              </w:rPr>
            </w:pPr>
            <w:r>
              <w:rPr>
                <w:w w:val="104"/>
                <w:sz w:val="10"/>
              </w:rPr>
              <w:t>0</w:t>
            </w:r>
          </w:p>
        </w:tc>
        <w:tc>
          <w:tcPr>
            <w:tcW w:w="1078" w:type="dxa"/>
            <w:tcBorders>
              <w:top w:val="single" w:sz="12" w:space="0" w:color="000000"/>
              <w:left w:val="single" w:sz="12" w:space="0" w:color="000000"/>
              <w:bottom w:val="single" w:sz="12" w:space="0" w:color="000000"/>
              <w:right w:val="single" w:sz="18" w:space="0" w:color="000000"/>
            </w:tcBorders>
          </w:tcPr>
          <w:p w14:paraId="0531AEDD" w14:textId="77777777" w:rsidR="00051BA4" w:rsidRDefault="00051BA4">
            <w:pPr>
              <w:pStyle w:val="TableParagraph"/>
              <w:spacing w:before="1"/>
              <w:jc w:val="left"/>
              <w:rPr>
                <w:rFonts w:ascii="Times New Roman"/>
                <w:sz w:val="10"/>
              </w:rPr>
            </w:pPr>
          </w:p>
          <w:p w14:paraId="5E0DF986" w14:textId="77777777" w:rsidR="00051BA4" w:rsidRDefault="00000000">
            <w:pPr>
              <w:pStyle w:val="TableParagraph"/>
              <w:spacing w:before="0"/>
              <w:ind w:right="-29"/>
              <w:rPr>
                <w:sz w:val="10"/>
              </w:rPr>
            </w:pPr>
            <w:r>
              <w:rPr>
                <w:w w:val="104"/>
                <w:sz w:val="10"/>
              </w:rPr>
              <w:t>0</w:t>
            </w:r>
          </w:p>
        </w:tc>
      </w:tr>
      <w:tr w:rsidR="00051BA4" w14:paraId="65132490" w14:textId="77777777">
        <w:trPr>
          <w:trHeight w:val="285"/>
        </w:trPr>
        <w:tc>
          <w:tcPr>
            <w:tcW w:w="1191" w:type="dxa"/>
            <w:tcBorders>
              <w:top w:val="single" w:sz="12" w:space="0" w:color="000000"/>
              <w:bottom w:val="single" w:sz="12" w:space="0" w:color="000000"/>
              <w:right w:val="single" w:sz="18" w:space="0" w:color="000000"/>
            </w:tcBorders>
          </w:tcPr>
          <w:p w14:paraId="4BCE04C1" w14:textId="77777777" w:rsidR="00051BA4" w:rsidRDefault="00000000">
            <w:pPr>
              <w:pStyle w:val="TableParagraph"/>
              <w:spacing w:before="82"/>
              <w:ind w:right="105"/>
              <w:rPr>
                <w:sz w:val="12"/>
              </w:rPr>
            </w:pPr>
            <w:r>
              <w:rPr>
                <w:sz w:val="12"/>
              </w:rPr>
              <w:t>I.</w:t>
            </w:r>
            <w:r>
              <w:rPr>
                <w:spacing w:val="48"/>
                <w:sz w:val="12"/>
              </w:rPr>
              <w:t xml:space="preserve">  </w:t>
            </w:r>
            <w:r>
              <w:rPr>
                <w:sz w:val="12"/>
              </w:rPr>
              <w:t>Deuda</w:t>
            </w:r>
            <w:r>
              <w:rPr>
                <w:spacing w:val="-10"/>
                <w:sz w:val="12"/>
              </w:rPr>
              <w:t xml:space="preserve"> </w:t>
            </w:r>
            <w:r>
              <w:rPr>
                <w:spacing w:val="-2"/>
                <w:sz w:val="12"/>
              </w:rPr>
              <w:t>Pública</w:t>
            </w:r>
          </w:p>
        </w:tc>
        <w:tc>
          <w:tcPr>
            <w:tcW w:w="1198" w:type="dxa"/>
            <w:tcBorders>
              <w:top w:val="single" w:sz="12" w:space="0" w:color="000000"/>
              <w:left w:val="single" w:sz="18" w:space="0" w:color="000000"/>
              <w:bottom w:val="single" w:sz="12" w:space="0" w:color="000000"/>
              <w:right w:val="single" w:sz="12" w:space="0" w:color="000000"/>
            </w:tcBorders>
          </w:tcPr>
          <w:p w14:paraId="399933E2" w14:textId="77777777" w:rsidR="00051BA4" w:rsidRDefault="00000000">
            <w:pPr>
              <w:pStyle w:val="TableParagraph"/>
              <w:spacing w:before="101"/>
              <w:ind w:right="-29"/>
              <w:rPr>
                <w:sz w:val="10"/>
              </w:rPr>
            </w:pPr>
            <w:r>
              <w:rPr>
                <w:w w:val="104"/>
                <w:sz w:val="10"/>
              </w:rPr>
              <w:t>0</w:t>
            </w:r>
          </w:p>
        </w:tc>
        <w:tc>
          <w:tcPr>
            <w:tcW w:w="1078" w:type="dxa"/>
            <w:tcBorders>
              <w:top w:val="single" w:sz="12" w:space="0" w:color="000000"/>
              <w:left w:val="single" w:sz="12" w:space="0" w:color="000000"/>
              <w:bottom w:val="single" w:sz="12" w:space="0" w:color="000000"/>
              <w:right w:val="single" w:sz="12" w:space="0" w:color="000000"/>
            </w:tcBorders>
          </w:tcPr>
          <w:p w14:paraId="456841CA" w14:textId="77777777" w:rsidR="00051BA4" w:rsidRDefault="00000000">
            <w:pPr>
              <w:pStyle w:val="TableParagraph"/>
              <w:spacing w:before="101"/>
              <w:ind w:right="-29"/>
              <w:rPr>
                <w:sz w:val="10"/>
              </w:rPr>
            </w:pPr>
            <w:r>
              <w:rPr>
                <w:w w:val="104"/>
                <w:sz w:val="10"/>
              </w:rPr>
              <w:t>0</w:t>
            </w:r>
          </w:p>
        </w:tc>
        <w:tc>
          <w:tcPr>
            <w:tcW w:w="1093" w:type="dxa"/>
            <w:tcBorders>
              <w:top w:val="single" w:sz="12" w:space="0" w:color="000000"/>
              <w:left w:val="single" w:sz="12" w:space="0" w:color="000000"/>
              <w:bottom w:val="single" w:sz="12" w:space="0" w:color="000000"/>
              <w:right w:val="single" w:sz="12" w:space="0" w:color="000000"/>
            </w:tcBorders>
          </w:tcPr>
          <w:p w14:paraId="4BB0B04F" w14:textId="77777777" w:rsidR="00051BA4" w:rsidRDefault="00000000">
            <w:pPr>
              <w:pStyle w:val="TableParagraph"/>
              <w:spacing w:before="101"/>
              <w:ind w:right="-29"/>
              <w:rPr>
                <w:sz w:val="10"/>
              </w:rPr>
            </w:pPr>
            <w:r>
              <w:rPr>
                <w:w w:val="104"/>
                <w:sz w:val="10"/>
              </w:rPr>
              <w:t>0</w:t>
            </w:r>
          </w:p>
        </w:tc>
        <w:tc>
          <w:tcPr>
            <w:tcW w:w="1093" w:type="dxa"/>
            <w:tcBorders>
              <w:top w:val="single" w:sz="12" w:space="0" w:color="000000"/>
              <w:left w:val="single" w:sz="12" w:space="0" w:color="000000"/>
              <w:bottom w:val="single" w:sz="12" w:space="0" w:color="000000"/>
              <w:right w:val="single" w:sz="12" w:space="0" w:color="000000"/>
            </w:tcBorders>
          </w:tcPr>
          <w:p w14:paraId="54689CF1" w14:textId="77777777" w:rsidR="00051BA4" w:rsidRDefault="00000000">
            <w:pPr>
              <w:pStyle w:val="TableParagraph"/>
              <w:spacing w:before="101"/>
              <w:ind w:right="-29"/>
              <w:rPr>
                <w:sz w:val="10"/>
              </w:rPr>
            </w:pPr>
            <w:r>
              <w:rPr>
                <w:w w:val="104"/>
                <w:sz w:val="10"/>
              </w:rPr>
              <w:t>0</w:t>
            </w:r>
          </w:p>
        </w:tc>
        <w:tc>
          <w:tcPr>
            <w:tcW w:w="1078" w:type="dxa"/>
            <w:tcBorders>
              <w:top w:val="single" w:sz="12" w:space="0" w:color="000000"/>
              <w:left w:val="single" w:sz="12" w:space="0" w:color="000000"/>
              <w:bottom w:val="single" w:sz="12" w:space="0" w:color="000000"/>
              <w:right w:val="single" w:sz="12" w:space="0" w:color="000000"/>
            </w:tcBorders>
          </w:tcPr>
          <w:p w14:paraId="4C59A603" w14:textId="77777777" w:rsidR="00051BA4" w:rsidRDefault="00000000">
            <w:pPr>
              <w:pStyle w:val="TableParagraph"/>
              <w:spacing w:before="101"/>
              <w:ind w:right="-29"/>
              <w:rPr>
                <w:sz w:val="10"/>
              </w:rPr>
            </w:pPr>
            <w:r>
              <w:rPr>
                <w:w w:val="104"/>
                <w:sz w:val="10"/>
              </w:rPr>
              <w:t>0</w:t>
            </w:r>
          </w:p>
        </w:tc>
        <w:tc>
          <w:tcPr>
            <w:tcW w:w="1078" w:type="dxa"/>
            <w:tcBorders>
              <w:top w:val="single" w:sz="12" w:space="0" w:color="000000"/>
              <w:left w:val="single" w:sz="12" w:space="0" w:color="000000"/>
              <w:bottom w:val="single" w:sz="12" w:space="0" w:color="000000"/>
              <w:right w:val="single" w:sz="18" w:space="0" w:color="000000"/>
            </w:tcBorders>
          </w:tcPr>
          <w:p w14:paraId="2642A07A" w14:textId="77777777" w:rsidR="00051BA4" w:rsidRDefault="00000000">
            <w:pPr>
              <w:pStyle w:val="TableParagraph"/>
              <w:spacing w:before="101"/>
              <w:ind w:right="-29"/>
              <w:rPr>
                <w:sz w:val="10"/>
              </w:rPr>
            </w:pPr>
            <w:r>
              <w:rPr>
                <w:w w:val="104"/>
                <w:sz w:val="10"/>
              </w:rPr>
              <w:t>0</w:t>
            </w:r>
          </w:p>
        </w:tc>
      </w:tr>
      <w:tr w:rsidR="00051BA4" w14:paraId="25853D70" w14:textId="77777777">
        <w:trPr>
          <w:trHeight w:val="285"/>
        </w:trPr>
        <w:tc>
          <w:tcPr>
            <w:tcW w:w="1191" w:type="dxa"/>
            <w:tcBorders>
              <w:top w:val="single" w:sz="12" w:space="0" w:color="000000"/>
              <w:bottom w:val="single" w:sz="12" w:space="0" w:color="000000"/>
              <w:right w:val="single" w:sz="18" w:space="0" w:color="000000"/>
            </w:tcBorders>
          </w:tcPr>
          <w:p w14:paraId="2A6E83A7" w14:textId="77777777" w:rsidR="00051BA4" w:rsidRDefault="00051BA4">
            <w:pPr>
              <w:pStyle w:val="TableParagraph"/>
              <w:spacing w:before="0"/>
              <w:jc w:val="left"/>
              <w:rPr>
                <w:rFonts w:ascii="Times New Roman"/>
                <w:sz w:val="10"/>
              </w:rPr>
            </w:pPr>
          </w:p>
        </w:tc>
        <w:tc>
          <w:tcPr>
            <w:tcW w:w="1198" w:type="dxa"/>
            <w:tcBorders>
              <w:top w:val="single" w:sz="12" w:space="0" w:color="000000"/>
              <w:left w:val="single" w:sz="18" w:space="0" w:color="000000"/>
              <w:bottom w:val="single" w:sz="12" w:space="0" w:color="000000"/>
              <w:right w:val="single" w:sz="12" w:space="0" w:color="000000"/>
            </w:tcBorders>
          </w:tcPr>
          <w:p w14:paraId="6CBD6140" w14:textId="77777777" w:rsidR="00051BA4" w:rsidRDefault="00051BA4">
            <w:pPr>
              <w:pStyle w:val="TableParagraph"/>
              <w:spacing w:before="0"/>
              <w:jc w:val="left"/>
              <w:rPr>
                <w:rFonts w:ascii="Times New Roman"/>
                <w:sz w:val="10"/>
              </w:rPr>
            </w:pPr>
          </w:p>
        </w:tc>
        <w:tc>
          <w:tcPr>
            <w:tcW w:w="1078" w:type="dxa"/>
            <w:tcBorders>
              <w:top w:val="single" w:sz="12" w:space="0" w:color="000000"/>
              <w:left w:val="single" w:sz="12" w:space="0" w:color="000000"/>
              <w:bottom w:val="single" w:sz="12" w:space="0" w:color="000000"/>
              <w:right w:val="single" w:sz="12" w:space="0" w:color="000000"/>
            </w:tcBorders>
          </w:tcPr>
          <w:p w14:paraId="3848CE4F" w14:textId="77777777" w:rsidR="00051BA4" w:rsidRDefault="00051BA4">
            <w:pPr>
              <w:pStyle w:val="TableParagraph"/>
              <w:spacing w:before="0"/>
              <w:jc w:val="left"/>
              <w:rPr>
                <w:rFonts w:ascii="Times New Roman"/>
                <w:sz w:val="10"/>
              </w:rPr>
            </w:pPr>
          </w:p>
        </w:tc>
        <w:tc>
          <w:tcPr>
            <w:tcW w:w="1093" w:type="dxa"/>
            <w:tcBorders>
              <w:top w:val="single" w:sz="12" w:space="0" w:color="000000"/>
              <w:left w:val="single" w:sz="12" w:space="0" w:color="000000"/>
              <w:bottom w:val="single" w:sz="12" w:space="0" w:color="000000"/>
              <w:right w:val="single" w:sz="12" w:space="0" w:color="000000"/>
            </w:tcBorders>
          </w:tcPr>
          <w:p w14:paraId="5C1F827E" w14:textId="77777777" w:rsidR="00051BA4" w:rsidRDefault="00051BA4">
            <w:pPr>
              <w:pStyle w:val="TableParagraph"/>
              <w:spacing w:before="0"/>
              <w:jc w:val="left"/>
              <w:rPr>
                <w:rFonts w:ascii="Times New Roman"/>
                <w:sz w:val="10"/>
              </w:rPr>
            </w:pPr>
          </w:p>
        </w:tc>
        <w:tc>
          <w:tcPr>
            <w:tcW w:w="1093" w:type="dxa"/>
            <w:tcBorders>
              <w:top w:val="single" w:sz="12" w:space="0" w:color="000000"/>
              <w:left w:val="single" w:sz="12" w:space="0" w:color="000000"/>
              <w:bottom w:val="single" w:sz="12" w:space="0" w:color="000000"/>
              <w:right w:val="single" w:sz="12" w:space="0" w:color="000000"/>
            </w:tcBorders>
          </w:tcPr>
          <w:p w14:paraId="3FDDF4CA" w14:textId="77777777" w:rsidR="00051BA4" w:rsidRDefault="00051BA4">
            <w:pPr>
              <w:pStyle w:val="TableParagraph"/>
              <w:spacing w:before="0"/>
              <w:jc w:val="left"/>
              <w:rPr>
                <w:rFonts w:ascii="Times New Roman"/>
                <w:sz w:val="10"/>
              </w:rPr>
            </w:pPr>
          </w:p>
        </w:tc>
        <w:tc>
          <w:tcPr>
            <w:tcW w:w="1078" w:type="dxa"/>
            <w:tcBorders>
              <w:top w:val="single" w:sz="12" w:space="0" w:color="000000"/>
              <w:left w:val="single" w:sz="12" w:space="0" w:color="000000"/>
              <w:bottom w:val="single" w:sz="12" w:space="0" w:color="000000"/>
              <w:right w:val="single" w:sz="12" w:space="0" w:color="000000"/>
            </w:tcBorders>
          </w:tcPr>
          <w:p w14:paraId="4104BB21" w14:textId="77777777" w:rsidR="00051BA4" w:rsidRDefault="00051BA4">
            <w:pPr>
              <w:pStyle w:val="TableParagraph"/>
              <w:spacing w:before="0"/>
              <w:jc w:val="left"/>
              <w:rPr>
                <w:rFonts w:ascii="Times New Roman"/>
                <w:sz w:val="10"/>
              </w:rPr>
            </w:pPr>
          </w:p>
        </w:tc>
        <w:tc>
          <w:tcPr>
            <w:tcW w:w="1078" w:type="dxa"/>
            <w:tcBorders>
              <w:top w:val="single" w:sz="12" w:space="0" w:color="000000"/>
              <w:left w:val="single" w:sz="12" w:space="0" w:color="000000"/>
              <w:bottom w:val="single" w:sz="12" w:space="0" w:color="000000"/>
              <w:right w:val="single" w:sz="18" w:space="0" w:color="000000"/>
            </w:tcBorders>
          </w:tcPr>
          <w:p w14:paraId="6D8BC158" w14:textId="77777777" w:rsidR="00051BA4" w:rsidRDefault="00051BA4">
            <w:pPr>
              <w:pStyle w:val="TableParagraph"/>
              <w:spacing w:before="0"/>
              <w:jc w:val="left"/>
              <w:rPr>
                <w:rFonts w:ascii="Times New Roman"/>
                <w:sz w:val="10"/>
              </w:rPr>
            </w:pPr>
          </w:p>
        </w:tc>
      </w:tr>
      <w:tr w:rsidR="00051BA4" w14:paraId="1564AD4C" w14:textId="77777777">
        <w:trPr>
          <w:trHeight w:val="637"/>
        </w:trPr>
        <w:tc>
          <w:tcPr>
            <w:tcW w:w="1191" w:type="dxa"/>
            <w:tcBorders>
              <w:top w:val="single" w:sz="12" w:space="0" w:color="000000"/>
              <w:bottom w:val="single" w:sz="18" w:space="0" w:color="000000"/>
              <w:right w:val="single" w:sz="18" w:space="0" w:color="000000"/>
            </w:tcBorders>
          </w:tcPr>
          <w:p w14:paraId="0392BDE5" w14:textId="568FA1FB" w:rsidR="00051BA4" w:rsidRDefault="00000000">
            <w:pPr>
              <w:pStyle w:val="TableParagraph"/>
              <w:spacing w:before="97" w:line="288" w:lineRule="auto"/>
              <w:ind w:left="30" w:right="-15"/>
              <w:jc w:val="both"/>
              <w:rPr>
                <w:b/>
                <w:sz w:val="12"/>
              </w:rPr>
            </w:pPr>
            <w:r>
              <w:rPr>
                <w:b/>
                <w:spacing w:val="11"/>
                <w:sz w:val="12"/>
              </w:rPr>
              <w:t>3.</w:t>
            </w:r>
            <w:r>
              <w:rPr>
                <w:b/>
                <w:spacing w:val="80"/>
                <w:sz w:val="12"/>
              </w:rPr>
              <w:t xml:space="preserve">  </w:t>
            </w:r>
            <w:proofErr w:type="gramStart"/>
            <w:r>
              <w:rPr>
                <w:b/>
                <w:sz w:val="12"/>
              </w:rPr>
              <w:t>Total</w:t>
            </w:r>
            <w:r>
              <w:rPr>
                <w:b/>
                <w:spacing w:val="59"/>
                <w:sz w:val="12"/>
              </w:rPr>
              <w:t xml:space="preserve">  </w:t>
            </w:r>
            <w:r>
              <w:rPr>
                <w:b/>
                <w:sz w:val="12"/>
              </w:rPr>
              <w:t>del</w:t>
            </w:r>
            <w:proofErr w:type="gramEnd"/>
            <w:r>
              <w:rPr>
                <w:b/>
                <w:spacing w:val="40"/>
                <w:sz w:val="12"/>
              </w:rPr>
              <w:t xml:space="preserve"> </w:t>
            </w:r>
            <w:r>
              <w:rPr>
                <w:b/>
                <w:sz w:val="12"/>
              </w:rPr>
              <w:t>Resultado</w:t>
            </w:r>
            <w:r>
              <w:rPr>
                <w:b/>
                <w:spacing w:val="80"/>
                <w:sz w:val="12"/>
              </w:rPr>
              <w:t xml:space="preserve">  </w:t>
            </w:r>
            <w:r>
              <w:rPr>
                <w:b/>
                <w:sz w:val="12"/>
              </w:rPr>
              <w:t>de</w:t>
            </w:r>
            <w:r>
              <w:rPr>
                <w:b/>
                <w:spacing w:val="40"/>
                <w:sz w:val="12"/>
              </w:rPr>
              <w:t xml:space="preserve"> </w:t>
            </w:r>
            <w:r>
              <w:rPr>
                <w:b/>
                <w:sz w:val="12"/>
              </w:rPr>
              <w:t>Egresos</w:t>
            </w:r>
            <w:r>
              <w:rPr>
                <w:b/>
                <w:spacing w:val="40"/>
                <w:sz w:val="12"/>
              </w:rPr>
              <w:t xml:space="preserve"> </w:t>
            </w:r>
            <w:r>
              <w:rPr>
                <w:b/>
                <w:sz w:val="12"/>
              </w:rPr>
              <w:t>(</w:t>
            </w:r>
            <w:r>
              <w:rPr>
                <w:b/>
                <w:spacing w:val="-6"/>
                <w:sz w:val="12"/>
              </w:rPr>
              <w:t xml:space="preserve"> </w:t>
            </w:r>
            <w:r>
              <w:rPr>
                <w:b/>
                <w:sz w:val="12"/>
              </w:rPr>
              <w:t>3</w:t>
            </w:r>
            <w:r>
              <w:rPr>
                <w:b/>
                <w:spacing w:val="-2"/>
                <w:sz w:val="12"/>
              </w:rPr>
              <w:t xml:space="preserve"> </w:t>
            </w:r>
            <w:r>
              <w:rPr>
                <w:b/>
                <w:sz w:val="12"/>
              </w:rPr>
              <w:t>=1+2</w:t>
            </w:r>
            <w:r>
              <w:rPr>
                <w:b/>
                <w:spacing w:val="-2"/>
                <w:sz w:val="12"/>
              </w:rPr>
              <w:t xml:space="preserve"> </w:t>
            </w:r>
            <w:r>
              <w:rPr>
                <w:b/>
                <w:sz w:val="12"/>
              </w:rPr>
              <w:t>)</w:t>
            </w:r>
          </w:p>
        </w:tc>
        <w:tc>
          <w:tcPr>
            <w:tcW w:w="1198" w:type="dxa"/>
            <w:tcBorders>
              <w:top w:val="single" w:sz="12" w:space="0" w:color="000000"/>
              <w:left w:val="single" w:sz="18" w:space="0" w:color="000000"/>
              <w:bottom w:val="single" w:sz="18" w:space="0" w:color="000000"/>
              <w:right w:val="single" w:sz="12" w:space="0" w:color="000000"/>
            </w:tcBorders>
          </w:tcPr>
          <w:p w14:paraId="2F8BA341" w14:textId="77777777" w:rsidR="00051BA4" w:rsidRDefault="00051BA4">
            <w:pPr>
              <w:pStyle w:val="TableParagraph"/>
              <w:spacing w:before="0"/>
              <w:jc w:val="left"/>
              <w:rPr>
                <w:rFonts w:ascii="Times New Roman"/>
                <w:sz w:val="12"/>
              </w:rPr>
            </w:pPr>
          </w:p>
          <w:p w14:paraId="1B02BCC6" w14:textId="77777777" w:rsidR="00051BA4" w:rsidRDefault="00051BA4">
            <w:pPr>
              <w:pStyle w:val="TableParagraph"/>
              <w:spacing w:before="5"/>
              <w:jc w:val="left"/>
              <w:rPr>
                <w:rFonts w:ascii="Times New Roman"/>
                <w:sz w:val="12"/>
              </w:rPr>
            </w:pPr>
          </w:p>
          <w:p w14:paraId="5310A855" w14:textId="77777777" w:rsidR="00051BA4" w:rsidRDefault="00000000">
            <w:pPr>
              <w:pStyle w:val="TableParagraph"/>
              <w:spacing w:before="0"/>
              <w:ind w:right="24"/>
              <w:rPr>
                <w:b/>
                <w:sz w:val="10"/>
              </w:rPr>
            </w:pPr>
            <w:r>
              <w:rPr>
                <w:b/>
                <w:sz w:val="10"/>
              </w:rPr>
              <w:t>2</w:t>
            </w:r>
            <w:r>
              <w:rPr>
                <w:b/>
                <w:spacing w:val="-10"/>
                <w:sz w:val="10"/>
              </w:rPr>
              <w:t xml:space="preserve"> </w:t>
            </w:r>
            <w:proofErr w:type="gramStart"/>
            <w:r>
              <w:rPr>
                <w:b/>
                <w:sz w:val="10"/>
              </w:rPr>
              <w:t>7</w:t>
            </w:r>
            <w:r>
              <w:rPr>
                <w:b/>
                <w:spacing w:val="-10"/>
                <w:sz w:val="10"/>
              </w:rPr>
              <w:t xml:space="preserve"> </w:t>
            </w:r>
            <w:r>
              <w:rPr>
                <w:b/>
                <w:sz w:val="10"/>
              </w:rPr>
              <w:t>,</w:t>
            </w:r>
            <w:proofErr w:type="gramEnd"/>
            <w:r>
              <w:rPr>
                <w:b/>
                <w:spacing w:val="-12"/>
                <w:sz w:val="10"/>
              </w:rPr>
              <w:t xml:space="preserve"> </w:t>
            </w:r>
            <w:r>
              <w:rPr>
                <w:b/>
                <w:sz w:val="10"/>
              </w:rPr>
              <w:t>6</w:t>
            </w:r>
            <w:r>
              <w:rPr>
                <w:b/>
                <w:spacing w:val="-10"/>
                <w:sz w:val="10"/>
              </w:rPr>
              <w:t xml:space="preserve"> </w:t>
            </w:r>
            <w:r>
              <w:rPr>
                <w:b/>
                <w:sz w:val="10"/>
              </w:rPr>
              <w:t>4</w:t>
            </w:r>
            <w:r>
              <w:rPr>
                <w:b/>
                <w:spacing w:val="-10"/>
                <w:sz w:val="10"/>
              </w:rPr>
              <w:t xml:space="preserve"> </w:t>
            </w:r>
            <w:r>
              <w:rPr>
                <w:b/>
                <w:sz w:val="10"/>
              </w:rPr>
              <w:t>4</w:t>
            </w:r>
            <w:r>
              <w:rPr>
                <w:b/>
                <w:spacing w:val="-10"/>
                <w:sz w:val="10"/>
              </w:rPr>
              <w:t xml:space="preserve"> </w:t>
            </w:r>
            <w:r>
              <w:rPr>
                <w:b/>
                <w:sz w:val="10"/>
              </w:rPr>
              <w:t>,</w:t>
            </w:r>
            <w:r>
              <w:rPr>
                <w:b/>
                <w:spacing w:val="-11"/>
                <w:sz w:val="10"/>
              </w:rPr>
              <w:t xml:space="preserve"> </w:t>
            </w:r>
            <w:r>
              <w:rPr>
                <w:b/>
                <w:sz w:val="10"/>
              </w:rPr>
              <w:t>8</w:t>
            </w:r>
            <w:r>
              <w:rPr>
                <w:b/>
                <w:spacing w:val="-10"/>
                <w:sz w:val="10"/>
              </w:rPr>
              <w:t xml:space="preserve"> </w:t>
            </w:r>
            <w:r>
              <w:rPr>
                <w:b/>
                <w:sz w:val="10"/>
              </w:rPr>
              <w:t>3</w:t>
            </w:r>
            <w:r>
              <w:rPr>
                <w:b/>
                <w:spacing w:val="-10"/>
                <w:sz w:val="10"/>
              </w:rPr>
              <w:t xml:space="preserve"> </w:t>
            </w:r>
            <w:r>
              <w:rPr>
                <w:b/>
                <w:sz w:val="10"/>
              </w:rPr>
              <w:t>0</w:t>
            </w:r>
            <w:r>
              <w:rPr>
                <w:b/>
                <w:spacing w:val="-10"/>
                <w:sz w:val="10"/>
              </w:rPr>
              <w:t xml:space="preserve"> </w:t>
            </w:r>
            <w:r>
              <w:rPr>
                <w:b/>
                <w:sz w:val="10"/>
              </w:rPr>
              <w:t>,</w:t>
            </w:r>
            <w:r>
              <w:rPr>
                <w:b/>
                <w:spacing w:val="-11"/>
                <w:sz w:val="10"/>
              </w:rPr>
              <w:t xml:space="preserve"> </w:t>
            </w:r>
            <w:r>
              <w:rPr>
                <w:b/>
                <w:sz w:val="10"/>
              </w:rPr>
              <w:t>4</w:t>
            </w:r>
            <w:r>
              <w:rPr>
                <w:b/>
                <w:spacing w:val="-10"/>
                <w:sz w:val="10"/>
              </w:rPr>
              <w:t xml:space="preserve"> </w:t>
            </w:r>
            <w:r>
              <w:rPr>
                <w:b/>
                <w:sz w:val="10"/>
              </w:rPr>
              <w:t>5</w:t>
            </w:r>
            <w:r>
              <w:rPr>
                <w:b/>
                <w:spacing w:val="-10"/>
                <w:sz w:val="10"/>
              </w:rPr>
              <w:t xml:space="preserve"> 0</w:t>
            </w:r>
          </w:p>
        </w:tc>
        <w:tc>
          <w:tcPr>
            <w:tcW w:w="1078" w:type="dxa"/>
            <w:tcBorders>
              <w:top w:val="single" w:sz="12" w:space="0" w:color="000000"/>
              <w:left w:val="single" w:sz="12" w:space="0" w:color="000000"/>
              <w:bottom w:val="single" w:sz="18" w:space="0" w:color="000000"/>
              <w:right w:val="single" w:sz="12" w:space="0" w:color="000000"/>
            </w:tcBorders>
          </w:tcPr>
          <w:p w14:paraId="4116ABC1" w14:textId="77777777" w:rsidR="00051BA4" w:rsidRDefault="00051BA4">
            <w:pPr>
              <w:pStyle w:val="TableParagraph"/>
              <w:spacing w:before="0"/>
              <w:jc w:val="left"/>
              <w:rPr>
                <w:rFonts w:ascii="Times New Roman"/>
                <w:sz w:val="12"/>
              </w:rPr>
            </w:pPr>
          </w:p>
          <w:p w14:paraId="1DC7F404" w14:textId="77777777" w:rsidR="00051BA4" w:rsidRDefault="00051BA4">
            <w:pPr>
              <w:pStyle w:val="TableParagraph"/>
              <w:spacing w:before="5"/>
              <w:jc w:val="left"/>
              <w:rPr>
                <w:rFonts w:ascii="Times New Roman"/>
                <w:sz w:val="12"/>
              </w:rPr>
            </w:pPr>
          </w:p>
          <w:p w14:paraId="1AE8FC52" w14:textId="77777777" w:rsidR="00051BA4" w:rsidRDefault="00000000">
            <w:pPr>
              <w:pStyle w:val="TableParagraph"/>
              <w:spacing w:before="0"/>
              <w:ind w:right="15"/>
              <w:rPr>
                <w:b/>
                <w:sz w:val="10"/>
              </w:rPr>
            </w:pPr>
            <w:r>
              <w:rPr>
                <w:b/>
                <w:sz w:val="10"/>
              </w:rPr>
              <w:t>2</w:t>
            </w:r>
            <w:r>
              <w:rPr>
                <w:b/>
                <w:spacing w:val="-10"/>
                <w:sz w:val="10"/>
              </w:rPr>
              <w:t xml:space="preserve"> </w:t>
            </w:r>
            <w:proofErr w:type="gramStart"/>
            <w:r>
              <w:rPr>
                <w:b/>
                <w:sz w:val="10"/>
              </w:rPr>
              <w:t>8</w:t>
            </w:r>
            <w:r>
              <w:rPr>
                <w:b/>
                <w:spacing w:val="-10"/>
                <w:sz w:val="10"/>
              </w:rPr>
              <w:t xml:space="preserve"> </w:t>
            </w:r>
            <w:r>
              <w:rPr>
                <w:b/>
                <w:sz w:val="10"/>
              </w:rPr>
              <w:t>,</w:t>
            </w:r>
            <w:proofErr w:type="gramEnd"/>
            <w:r>
              <w:rPr>
                <w:b/>
                <w:spacing w:val="-11"/>
                <w:sz w:val="10"/>
              </w:rPr>
              <w:t xml:space="preserve"> </w:t>
            </w:r>
            <w:r>
              <w:rPr>
                <w:b/>
                <w:sz w:val="10"/>
              </w:rPr>
              <w:t>3</w:t>
            </w:r>
            <w:r>
              <w:rPr>
                <w:b/>
                <w:spacing w:val="-10"/>
                <w:sz w:val="10"/>
              </w:rPr>
              <w:t xml:space="preserve"> </w:t>
            </w:r>
            <w:r>
              <w:rPr>
                <w:b/>
                <w:sz w:val="10"/>
              </w:rPr>
              <w:t>3</w:t>
            </w:r>
            <w:r>
              <w:rPr>
                <w:b/>
                <w:spacing w:val="-9"/>
                <w:sz w:val="10"/>
              </w:rPr>
              <w:t xml:space="preserve"> </w:t>
            </w:r>
            <w:r>
              <w:rPr>
                <w:b/>
                <w:sz w:val="10"/>
              </w:rPr>
              <w:t>5</w:t>
            </w:r>
            <w:r>
              <w:rPr>
                <w:b/>
                <w:spacing w:val="-10"/>
                <w:sz w:val="10"/>
              </w:rPr>
              <w:t xml:space="preserve"> </w:t>
            </w:r>
            <w:r>
              <w:rPr>
                <w:b/>
                <w:sz w:val="10"/>
              </w:rPr>
              <w:t>,</w:t>
            </w:r>
            <w:r>
              <w:rPr>
                <w:b/>
                <w:spacing w:val="-11"/>
                <w:sz w:val="10"/>
              </w:rPr>
              <w:t xml:space="preserve"> </w:t>
            </w:r>
            <w:r>
              <w:rPr>
                <w:b/>
                <w:sz w:val="10"/>
              </w:rPr>
              <w:t>9</w:t>
            </w:r>
            <w:r>
              <w:rPr>
                <w:b/>
                <w:spacing w:val="-10"/>
                <w:sz w:val="10"/>
              </w:rPr>
              <w:t xml:space="preserve"> </w:t>
            </w:r>
            <w:r>
              <w:rPr>
                <w:b/>
                <w:sz w:val="10"/>
              </w:rPr>
              <w:t>5</w:t>
            </w:r>
            <w:r>
              <w:rPr>
                <w:b/>
                <w:spacing w:val="-9"/>
                <w:sz w:val="10"/>
              </w:rPr>
              <w:t xml:space="preserve"> </w:t>
            </w:r>
            <w:r>
              <w:rPr>
                <w:b/>
                <w:sz w:val="10"/>
              </w:rPr>
              <w:t>1,</w:t>
            </w:r>
            <w:r>
              <w:rPr>
                <w:b/>
                <w:spacing w:val="-11"/>
                <w:sz w:val="10"/>
              </w:rPr>
              <w:t xml:space="preserve"> </w:t>
            </w:r>
            <w:r>
              <w:rPr>
                <w:b/>
                <w:sz w:val="10"/>
              </w:rPr>
              <w:t>2</w:t>
            </w:r>
            <w:r>
              <w:rPr>
                <w:b/>
                <w:spacing w:val="-10"/>
                <w:sz w:val="10"/>
              </w:rPr>
              <w:t xml:space="preserve"> </w:t>
            </w:r>
            <w:r>
              <w:rPr>
                <w:b/>
                <w:spacing w:val="-5"/>
                <w:sz w:val="10"/>
              </w:rPr>
              <w:t>11</w:t>
            </w:r>
          </w:p>
        </w:tc>
        <w:tc>
          <w:tcPr>
            <w:tcW w:w="1093" w:type="dxa"/>
            <w:tcBorders>
              <w:top w:val="single" w:sz="12" w:space="0" w:color="000000"/>
              <w:left w:val="single" w:sz="12" w:space="0" w:color="000000"/>
              <w:bottom w:val="single" w:sz="18" w:space="0" w:color="000000"/>
              <w:right w:val="single" w:sz="12" w:space="0" w:color="000000"/>
            </w:tcBorders>
          </w:tcPr>
          <w:p w14:paraId="77249879" w14:textId="77777777" w:rsidR="00051BA4" w:rsidRDefault="00051BA4">
            <w:pPr>
              <w:pStyle w:val="TableParagraph"/>
              <w:spacing w:before="0"/>
              <w:jc w:val="left"/>
              <w:rPr>
                <w:rFonts w:ascii="Times New Roman"/>
                <w:sz w:val="12"/>
              </w:rPr>
            </w:pPr>
          </w:p>
          <w:p w14:paraId="51FA4D1F" w14:textId="77777777" w:rsidR="00051BA4" w:rsidRDefault="00051BA4">
            <w:pPr>
              <w:pStyle w:val="TableParagraph"/>
              <w:spacing w:before="5"/>
              <w:jc w:val="left"/>
              <w:rPr>
                <w:rFonts w:ascii="Times New Roman"/>
                <w:sz w:val="12"/>
              </w:rPr>
            </w:pPr>
          </w:p>
          <w:p w14:paraId="0A6D7F26" w14:textId="77777777" w:rsidR="00051BA4" w:rsidRDefault="00000000">
            <w:pPr>
              <w:pStyle w:val="TableParagraph"/>
              <w:spacing w:before="0"/>
              <w:ind w:right="29"/>
              <w:rPr>
                <w:b/>
                <w:sz w:val="10"/>
              </w:rPr>
            </w:pPr>
            <w:r>
              <w:rPr>
                <w:b/>
                <w:sz w:val="10"/>
              </w:rPr>
              <w:t>2</w:t>
            </w:r>
            <w:r>
              <w:rPr>
                <w:b/>
                <w:spacing w:val="-10"/>
                <w:sz w:val="10"/>
              </w:rPr>
              <w:t xml:space="preserve"> </w:t>
            </w:r>
            <w:proofErr w:type="gramStart"/>
            <w:r>
              <w:rPr>
                <w:b/>
                <w:sz w:val="10"/>
              </w:rPr>
              <w:t>9</w:t>
            </w:r>
            <w:r>
              <w:rPr>
                <w:b/>
                <w:spacing w:val="-10"/>
                <w:sz w:val="10"/>
              </w:rPr>
              <w:t xml:space="preserve"> </w:t>
            </w:r>
            <w:r>
              <w:rPr>
                <w:b/>
                <w:sz w:val="10"/>
              </w:rPr>
              <w:t>,</w:t>
            </w:r>
            <w:proofErr w:type="gramEnd"/>
            <w:r>
              <w:rPr>
                <w:b/>
                <w:spacing w:val="-12"/>
                <w:sz w:val="10"/>
              </w:rPr>
              <w:t xml:space="preserve"> </w:t>
            </w:r>
            <w:r>
              <w:rPr>
                <w:b/>
                <w:sz w:val="10"/>
              </w:rPr>
              <w:t>0</w:t>
            </w:r>
            <w:r>
              <w:rPr>
                <w:b/>
                <w:spacing w:val="-10"/>
                <w:sz w:val="10"/>
              </w:rPr>
              <w:t xml:space="preserve"> </w:t>
            </w:r>
            <w:r>
              <w:rPr>
                <w:b/>
                <w:sz w:val="10"/>
              </w:rPr>
              <w:t>4</w:t>
            </w:r>
            <w:r>
              <w:rPr>
                <w:b/>
                <w:spacing w:val="-10"/>
                <w:sz w:val="10"/>
              </w:rPr>
              <w:t xml:space="preserve"> </w:t>
            </w:r>
            <w:r>
              <w:rPr>
                <w:b/>
                <w:sz w:val="10"/>
              </w:rPr>
              <w:t>4</w:t>
            </w:r>
            <w:r>
              <w:rPr>
                <w:b/>
                <w:spacing w:val="-10"/>
                <w:sz w:val="10"/>
              </w:rPr>
              <w:t xml:space="preserve"> </w:t>
            </w:r>
            <w:r>
              <w:rPr>
                <w:b/>
                <w:sz w:val="10"/>
              </w:rPr>
              <w:t>,</w:t>
            </w:r>
            <w:r>
              <w:rPr>
                <w:b/>
                <w:spacing w:val="-11"/>
                <w:sz w:val="10"/>
              </w:rPr>
              <w:t xml:space="preserve"> </w:t>
            </w:r>
            <w:r>
              <w:rPr>
                <w:b/>
                <w:sz w:val="10"/>
              </w:rPr>
              <w:t>3</w:t>
            </w:r>
            <w:r>
              <w:rPr>
                <w:b/>
                <w:spacing w:val="-10"/>
                <w:sz w:val="10"/>
              </w:rPr>
              <w:t xml:space="preserve"> </w:t>
            </w:r>
            <w:r>
              <w:rPr>
                <w:b/>
                <w:sz w:val="10"/>
              </w:rPr>
              <w:t>4</w:t>
            </w:r>
            <w:r>
              <w:rPr>
                <w:b/>
                <w:spacing w:val="-10"/>
                <w:sz w:val="10"/>
              </w:rPr>
              <w:t xml:space="preserve"> </w:t>
            </w:r>
            <w:r>
              <w:rPr>
                <w:b/>
                <w:sz w:val="10"/>
              </w:rPr>
              <w:t>9</w:t>
            </w:r>
            <w:r>
              <w:rPr>
                <w:b/>
                <w:spacing w:val="-10"/>
                <w:sz w:val="10"/>
              </w:rPr>
              <w:t xml:space="preserve"> </w:t>
            </w:r>
            <w:r>
              <w:rPr>
                <w:b/>
                <w:sz w:val="10"/>
              </w:rPr>
              <w:t>,</w:t>
            </w:r>
            <w:r>
              <w:rPr>
                <w:b/>
                <w:spacing w:val="-11"/>
                <w:sz w:val="10"/>
              </w:rPr>
              <w:t xml:space="preserve"> </w:t>
            </w:r>
            <w:r>
              <w:rPr>
                <w:b/>
                <w:sz w:val="10"/>
              </w:rPr>
              <w:t>9</w:t>
            </w:r>
            <w:r>
              <w:rPr>
                <w:b/>
                <w:spacing w:val="-10"/>
                <w:sz w:val="10"/>
              </w:rPr>
              <w:t xml:space="preserve"> </w:t>
            </w:r>
            <w:r>
              <w:rPr>
                <w:b/>
                <w:sz w:val="10"/>
              </w:rPr>
              <w:t>9</w:t>
            </w:r>
            <w:r>
              <w:rPr>
                <w:b/>
                <w:spacing w:val="-10"/>
                <w:sz w:val="10"/>
              </w:rPr>
              <w:t xml:space="preserve"> 2</w:t>
            </w:r>
          </w:p>
        </w:tc>
        <w:tc>
          <w:tcPr>
            <w:tcW w:w="1093" w:type="dxa"/>
            <w:tcBorders>
              <w:top w:val="single" w:sz="12" w:space="0" w:color="000000"/>
              <w:left w:val="single" w:sz="12" w:space="0" w:color="000000"/>
              <w:bottom w:val="single" w:sz="18" w:space="0" w:color="000000"/>
              <w:right w:val="single" w:sz="12" w:space="0" w:color="000000"/>
            </w:tcBorders>
          </w:tcPr>
          <w:p w14:paraId="25B382F6" w14:textId="77777777" w:rsidR="00051BA4" w:rsidRDefault="00051BA4">
            <w:pPr>
              <w:pStyle w:val="TableParagraph"/>
              <w:spacing w:before="0"/>
              <w:jc w:val="left"/>
              <w:rPr>
                <w:rFonts w:ascii="Times New Roman"/>
                <w:sz w:val="12"/>
              </w:rPr>
            </w:pPr>
          </w:p>
          <w:p w14:paraId="72B3ED02" w14:textId="77777777" w:rsidR="00051BA4" w:rsidRDefault="00051BA4">
            <w:pPr>
              <w:pStyle w:val="TableParagraph"/>
              <w:spacing w:before="5"/>
              <w:jc w:val="left"/>
              <w:rPr>
                <w:rFonts w:ascii="Times New Roman"/>
                <w:sz w:val="12"/>
              </w:rPr>
            </w:pPr>
          </w:p>
          <w:p w14:paraId="7B98572A" w14:textId="77777777" w:rsidR="00051BA4" w:rsidRDefault="00000000">
            <w:pPr>
              <w:pStyle w:val="TableParagraph"/>
              <w:spacing w:before="0"/>
              <w:ind w:left="108"/>
              <w:jc w:val="left"/>
              <w:rPr>
                <w:b/>
                <w:sz w:val="10"/>
              </w:rPr>
            </w:pPr>
            <w:r>
              <w:rPr>
                <w:b/>
                <w:sz w:val="10"/>
              </w:rPr>
              <w:t>2</w:t>
            </w:r>
            <w:r>
              <w:rPr>
                <w:b/>
                <w:spacing w:val="-10"/>
                <w:sz w:val="10"/>
              </w:rPr>
              <w:t xml:space="preserve"> </w:t>
            </w:r>
            <w:proofErr w:type="gramStart"/>
            <w:r>
              <w:rPr>
                <w:b/>
                <w:sz w:val="10"/>
              </w:rPr>
              <w:t>9</w:t>
            </w:r>
            <w:r>
              <w:rPr>
                <w:b/>
                <w:spacing w:val="-10"/>
                <w:sz w:val="10"/>
              </w:rPr>
              <w:t xml:space="preserve"> </w:t>
            </w:r>
            <w:r>
              <w:rPr>
                <w:b/>
                <w:sz w:val="10"/>
              </w:rPr>
              <w:t>,</w:t>
            </w:r>
            <w:proofErr w:type="gramEnd"/>
            <w:r>
              <w:rPr>
                <w:b/>
                <w:spacing w:val="-12"/>
                <w:sz w:val="10"/>
              </w:rPr>
              <w:t xml:space="preserve"> </w:t>
            </w:r>
            <w:r>
              <w:rPr>
                <w:b/>
                <w:sz w:val="10"/>
              </w:rPr>
              <w:t>7</w:t>
            </w:r>
            <w:r>
              <w:rPr>
                <w:b/>
                <w:spacing w:val="-10"/>
                <w:sz w:val="10"/>
              </w:rPr>
              <w:t xml:space="preserve"> </w:t>
            </w:r>
            <w:r>
              <w:rPr>
                <w:b/>
                <w:sz w:val="10"/>
              </w:rPr>
              <w:t>7</w:t>
            </w:r>
            <w:r>
              <w:rPr>
                <w:b/>
                <w:spacing w:val="-10"/>
                <w:sz w:val="10"/>
              </w:rPr>
              <w:t xml:space="preserve"> </w:t>
            </w:r>
            <w:r>
              <w:rPr>
                <w:b/>
                <w:sz w:val="10"/>
              </w:rPr>
              <w:t>0</w:t>
            </w:r>
            <w:r>
              <w:rPr>
                <w:b/>
                <w:spacing w:val="-10"/>
                <w:sz w:val="10"/>
              </w:rPr>
              <w:t xml:space="preserve"> </w:t>
            </w:r>
            <w:r>
              <w:rPr>
                <w:b/>
                <w:sz w:val="10"/>
              </w:rPr>
              <w:t>,</w:t>
            </w:r>
            <w:r>
              <w:rPr>
                <w:b/>
                <w:spacing w:val="-11"/>
                <w:sz w:val="10"/>
              </w:rPr>
              <w:t xml:space="preserve"> </w:t>
            </w:r>
            <w:r>
              <w:rPr>
                <w:b/>
                <w:sz w:val="10"/>
              </w:rPr>
              <w:t>4</w:t>
            </w:r>
            <w:r>
              <w:rPr>
                <w:b/>
                <w:spacing w:val="-10"/>
                <w:sz w:val="10"/>
              </w:rPr>
              <w:t xml:space="preserve"> </w:t>
            </w:r>
            <w:r>
              <w:rPr>
                <w:b/>
                <w:sz w:val="10"/>
              </w:rPr>
              <w:t>5</w:t>
            </w:r>
            <w:r>
              <w:rPr>
                <w:b/>
                <w:spacing w:val="-10"/>
                <w:sz w:val="10"/>
              </w:rPr>
              <w:t xml:space="preserve"> </w:t>
            </w:r>
            <w:r>
              <w:rPr>
                <w:b/>
                <w:sz w:val="10"/>
              </w:rPr>
              <w:t>8</w:t>
            </w:r>
            <w:r>
              <w:rPr>
                <w:b/>
                <w:spacing w:val="-10"/>
                <w:sz w:val="10"/>
              </w:rPr>
              <w:t xml:space="preserve"> </w:t>
            </w:r>
            <w:r>
              <w:rPr>
                <w:b/>
                <w:sz w:val="10"/>
              </w:rPr>
              <w:t>,</w:t>
            </w:r>
            <w:r>
              <w:rPr>
                <w:b/>
                <w:spacing w:val="-11"/>
                <w:sz w:val="10"/>
              </w:rPr>
              <w:t xml:space="preserve"> </w:t>
            </w:r>
            <w:r>
              <w:rPr>
                <w:b/>
                <w:sz w:val="10"/>
              </w:rPr>
              <w:t>7</w:t>
            </w:r>
            <w:r>
              <w:rPr>
                <w:b/>
                <w:spacing w:val="-10"/>
                <w:sz w:val="10"/>
              </w:rPr>
              <w:t xml:space="preserve"> </w:t>
            </w:r>
            <w:r>
              <w:rPr>
                <w:b/>
                <w:sz w:val="10"/>
              </w:rPr>
              <w:t>4</w:t>
            </w:r>
            <w:r>
              <w:rPr>
                <w:b/>
                <w:spacing w:val="-10"/>
                <w:sz w:val="10"/>
              </w:rPr>
              <w:t xml:space="preserve"> 1</w:t>
            </w:r>
          </w:p>
        </w:tc>
        <w:tc>
          <w:tcPr>
            <w:tcW w:w="1078" w:type="dxa"/>
            <w:tcBorders>
              <w:top w:val="single" w:sz="12" w:space="0" w:color="000000"/>
              <w:left w:val="single" w:sz="12" w:space="0" w:color="000000"/>
              <w:bottom w:val="single" w:sz="18" w:space="0" w:color="000000"/>
              <w:right w:val="single" w:sz="12" w:space="0" w:color="000000"/>
            </w:tcBorders>
          </w:tcPr>
          <w:p w14:paraId="1E54E6C3" w14:textId="77777777" w:rsidR="00051BA4" w:rsidRDefault="00051BA4">
            <w:pPr>
              <w:pStyle w:val="TableParagraph"/>
              <w:spacing w:before="0"/>
              <w:jc w:val="left"/>
              <w:rPr>
                <w:rFonts w:ascii="Times New Roman"/>
                <w:sz w:val="12"/>
              </w:rPr>
            </w:pPr>
          </w:p>
          <w:p w14:paraId="3A258E19" w14:textId="77777777" w:rsidR="00051BA4" w:rsidRDefault="00051BA4">
            <w:pPr>
              <w:pStyle w:val="TableParagraph"/>
              <w:spacing w:before="5"/>
              <w:jc w:val="left"/>
              <w:rPr>
                <w:rFonts w:ascii="Times New Roman"/>
                <w:sz w:val="12"/>
              </w:rPr>
            </w:pPr>
          </w:p>
          <w:p w14:paraId="4DC924F4" w14:textId="77777777" w:rsidR="00051BA4" w:rsidRDefault="00000000">
            <w:pPr>
              <w:pStyle w:val="TableParagraph"/>
              <w:spacing w:before="0"/>
              <w:ind w:right="27"/>
              <w:rPr>
                <w:b/>
                <w:sz w:val="10"/>
              </w:rPr>
            </w:pPr>
            <w:r>
              <w:rPr>
                <w:b/>
                <w:sz w:val="10"/>
              </w:rPr>
              <w:t>3</w:t>
            </w:r>
            <w:r>
              <w:rPr>
                <w:b/>
                <w:spacing w:val="-10"/>
                <w:sz w:val="10"/>
              </w:rPr>
              <w:t xml:space="preserve"> </w:t>
            </w:r>
            <w:proofErr w:type="gramStart"/>
            <w:r>
              <w:rPr>
                <w:b/>
                <w:sz w:val="10"/>
              </w:rPr>
              <w:t>0</w:t>
            </w:r>
            <w:r>
              <w:rPr>
                <w:b/>
                <w:spacing w:val="-10"/>
                <w:sz w:val="10"/>
              </w:rPr>
              <w:t xml:space="preserve"> </w:t>
            </w:r>
            <w:r>
              <w:rPr>
                <w:b/>
                <w:sz w:val="10"/>
              </w:rPr>
              <w:t>,</w:t>
            </w:r>
            <w:proofErr w:type="gramEnd"/>
            <w:r>
              <w:rPr>
                <w:b/>
                <w:spacing w:val="-11"/>
                <w:sz w:val="10"/>
              </w:rPr>
              <w:t xml:space="preserve"> </w:t>
            </w:r>
            <w:r>
              <w:rPr>
                <w:b/>
                <w:sz w:val="10"/>
              </w:rPr>
              <w:t>5</w:t>
            </w:r>
            <w:r>
              <w:rPr>
                <w:b/>
                <w:spacing w:val="-10"/>
                <w:sz w:val="10"/>
              </w:rPr>
              <w:t xml:space="preserve"> </w:t>
            </w:r>
            <w:r>
              <w:rPr>
                <w:b/>
                <w:sz w:val="10"/>
              </w:rPr>
              <w:t>14</w:t>
            </w:r>
            <w:r>
              <w:rPr>
                <w:b/>
                <w:spacing w:val="-9"/>
                <w:sz w:val="10"/>
              </w:rPr>
              <w:t xml:space="preserve"> </w:t>
            </w:r>
            <w:r>
              <w:rPr>
                <w:b/>
                <w:sz w:val="10"/>
              </w:rPr>
              <w:t>,</w:t>
            </w:r>
            <w:r>
              <w:rPr>
                <w:b/>
                <w:spacing w:val="-11"/>
                <w:sz w:val="10"/>
              </w:rPr>
              <w:t xml:space="preserve"> </w:t>
            </w:r>
            <w:r>
              <w:rPr>
                <w:b/>
                <w:sz w:val="10"/>
              </w:rPr>
              <w:t>7</w:t>
            </w:r>
            <w:r>
              <w:rPr>
                <w:b/>
                <w:spacing w:val="-10"/>
                <w:sz w:val="10"/>
              </w:rPr>
              <w:t xml:space="preserve"> </w:t>
            </w:r>
            <w:r>
              <w:rPr>
                <w:b/>
                <w:sz w:val="10"/>
              </w:rPr>
              <w:t>2</w:t>
            </w:r>
            <w:r>
              <w:rPr>
                <w:b/>
                <w:spacing w:val="-10"/>
                <w:sz w:val="10"/>
              </w:rPr>
              <w:t xml:space="preserve"> </w:t>
            </w:r>
            <w:r>
              <w:rPr>
                <w:b/>
                <w:sz w:val="10"/>
              </w:rPr>
              <w:t>0</w:t>
            </w:r>
            <w:r>
              <w:rPr>
                <w:b/>
                <w:spacing w:val="-9"/>
                <w:sz w:val="10"/>
              </w:rPr>
              <w:t xml:space="preserve"> </w:t>
            </w:r>
            <w:r>
              <w:rPr>
                <w:b/>
                <w:sz w:val="10"/>
              </w:rPr>
              <w:t>,</w:t>
            </w:r>
            <w:r>
              <w:rPr>
                <w:b/>
                <w:spacing w:val="-11"/>
                <w:sz w:val="10"/>
              </w:rPr>
              <w:t xml:space="preserve"> </w:t>
            </w:r>
            <w:r>
              <w:rPr>
                <w:b/>
                <w:sz w:val="10"/>
              </w:rPr>
              <w:t>2</w:t>
            </w:r>
            <w:r>
              <w:rPr>
                <w:b/>
                <w:spacing w:val="-10"/>
                <w:sz w:val="10"/>
              </w:rPr>
              <w:t xml:space="preserve"> </w:t>
            </w:r>
            <w:r>
              <w:rPr>
                <w:b/>
                <w:spacing w:val="-5"/>
                <w:sz w:val="10"/>
              </w:rPr>
              <w:t>10</w:t>
            </w:r>
          </w:p>
        </w:tc>
        <w:tc>
          <w:tcPr>
            <w:tcW w:w="1078" w:type="dxa"/>
            <w:tcBorders>
              <w:top w:val="single" w:sz="12" w:space="0" w:color="000000"/>
              <w:left w:val="single" w:sz="12" w:space="0" w:color="000000"/>
              <w:bottom w:val="single" w:sz="18" w:space="0" w:color="000000"/>
              <w:right w:val="single" w:sz="18" w:space="0" w:color="000000"/>
            </w:tcBorders>
          </w:tcPr>
          <w:p w14:paraId="389B969B" w14:textId="77777777" w:rsidR="00051BA4" w:rsidRDefault="00051BA4">
            <w:pPr>
              <w:pStyle w:val="TableParagraph"/>
              <w:spacing w:before="0"/>
              <w:jc w:val="left"/>
              <w:rPr>
                <w:rFonts w:ascii="Times New Roman"/>
                <w:sz w:val="12"/>
              </w:rPr>
            </w:pPr>
          </w:p>
          <w:p w14:paraId="43ED9CB6" w14:textId="77777777" w:rsidR="00051BA4" w:rsidRDefault="00051BA4">
            <w:pPr>
              <w:pStyle w:val="TableParagraph"/>
              <w:spacing w:before="5"/>
              <w:jc w:val="left"/>
              <w:rPr>
                <w:rFonts w:ascii="Times New Roman"/>
                <w:sz w:val="12"/>
              </w:rPr>
            </w:pPr>
          </w:p>
          <w:p w14:paraId="0DA1DB3F" w14:textId="77777777" w:rsidR="00051BA4" w:rsidRDefault="00000000">
            <w:pPr>
              <w:pStyle w:val="TableParagraph"/>
              <w:spacing w:before="0"/>
              <w:ind w:left="102"/>
              <w:jc w:val="left"/>
              <w:rPr>
                <w:b/>
                <w:sz w:val="10"/>
              </w:rPr>
            </w:pPr>
            <w:r>
              <w:rPr>
                <w:b/>
                <w:sz w:val="10"/>
              </w:rPr>
              <w:t>3</w:t>
            </w:r>
            <w:r>
              <w:rPr>
                <w:b/>
                <w:spacing w:val="-10"/>
                <w:sz w:val="10"/>
              </w:rPr>
              <w:t xml:space="preserve"> </w:t>
            </w:r>
            <w:r>
              <w:rPr>
                <w:b/>
                <w:sz w:val="10"/>
              </w:rPr>
              <w:t>1,</w:t>
            </w:r>
            <w:r>
              <w:rPr>
                <w:b/>
                <w:spacing w:val="-11"/>
                <w:sz w:val="10"/>
              </w:rPr>
              <w:t xml:space="preserve"> </w:t>
            </w:r>
            <w:r>
              <w:rPr>
                <w:b/>
                <w:sz w:val="10"/>
              </w:rPr>
              <w:t>2</w:t>
            </w:r>
            <w:r>
              <w:rPr>
                <w:b/>
                <w:spacing w:val="-10"/>
                <w:sz w:val="10"/>
              </w:rPr>
              <w:t xml:space="preserve"> </w:t>
            </w:r>
            <w:r>
              <w:rPr>
                <w:b/>
                <w:sz w:val="10"/>
              </w:rPr>
              <w:t>7</w:t>
            </w:r>
            <w:r>
              <w:rPr>
                <w:b/>
                <w:spacing w:val="-10"/>
                <w:sz w:val="10"/>
              </w:rPr>
              <w:t xml:space="preserve"> </w:t>
            </w:r>
            <w:proofErr w:type="gramStart"/>
            <w:r>
              <w:rPr>
                <w:b/>
                <w:sz w:val="10"/>
              </w:rPr>
              <w:t>7</w:t>
            </w:r>
            <w:r>
              <w:rPr>
                <w:b/>
                <w:spacing w:val="-9"/>
                <w:sz w:val="10"/>
              </w:rPr>
              <w:t xml:space="preserve"> </w:t>
            </w:r>
            <w:r>
              <w:rPr>
                <w:b/>
                <w:sz w:val="10"/>
              </w:rPr>
              <w:t>,</w:t>
            </w:r>
            <w:proofErr w:type="gramEnd"/>
            <w:r>
              <w:rPr>
                <w:b/>
                <w:spacing w:val="-11"/>
                <w:sz w:val="10"/>
              </w:rPr>
              <w:t xml:space="preserve"> </w:t>
            </w:r>
            <w:r>
              <w:rPr>
                <w:b/>
                <w:sz w:val="10"/>
              </w:rPr>
              <w:t>5</w:t>
            </w:r>
            <w:r>
              <w:rPr>
                <w:b/>
                <w:spacing w:val="-10"/>
                <w:sz w:val="10"/>
              </w:rPr>
              <w:t xml:space="preserve"> </w:t>
            </w:r>
            <w:r>
              <w:rPr>
                <w:b/>
                <w:sz w:val="10"/>
              </w:rPr>
              <w:t>8</w:t>
            </w:r>
            <w:r>
              <w:rPr>
                <w:b/>
                <w:spacing w:val="-10"/>
                <w:sz w:val="10"/>
              </w:rPr>
              <w:t xml:space="preserve"> </w:t>
            </w:r>
            <w:r>
              <w:rPr>
                <w:b/>
                <w:sz w:val="10"/>
              </w:rPr>
              <w:t>8</w:t>
            </w:r>
            <w:r>
              <w:rPr>
                <w:b/>
                <w:spacing w:val="-9"/>
                <w:sz w:val="10"/>
              </w:rPr>
              <w:t xml:space="preserve"> </w:t>
            </w:r>
            <w:r>
              <w:rPr>
                <w:b/>
                <w:sz w:val="10"/>
              </w:rPr>
              <w:t>,</w:t>
            </w:r>
            <w:r>
              <w:rPr>
                <w:b/>
                <w:spacing w:val="-11"/>
                <w:sz w:val="10"/>
              </w:rPr>
              <w:t xml:space="preserve"> </w:t>
            </w:r>
            <w:r>
              <w:rPr>
                <w:b/>
                <w:sz w:val="10"/>
              </w:rPr>
              <w:t>2</w:t>
            </w:r>
            <w:r>
              <w:rPr>
                <w:b/>
                <w:spacing w:val="-10"/>
                <w:sz w:val="10"/>
              </w:rPr>
              <w:t xml:space="preserve"> </w:t>
            </w:r>
            <w:r>
              <w:rPr>
                <w:b/>
                <w:spacing w:val="-5"/>
                <w:sz w:val="10"/>
              </w:rPr>
              <w:t>15</w:t>
            </w:r>
          </w:p>
        </w:tc>
      </w:tr>
    </w:tbl>
    <w:p w14:paraId="5258F2EE" w14:textId="77777777" w:rsidR="00051BA4" w:rsidRDefault="00051BA4">
      <w:pPr>
        <w:rPr>
          <w:sz w:val="10"/>
        </w:rPr>
        <w:sectPr w:rsidR="00051BA4">
          <w:pgSz w:w="12240" w:h="15840"/>
          <w:pgMar w:top="1820" w:right="600" w:bottom="960" w:left="1720" w:header="0" w:footer="774" w:gutter="0"/>
          <w:cols w:space="720"/>
        </w:sectPr>
      </w:pPr>
    </w:p>
    <w:p w14:paraId="396C88C0" w14:textId="77777777" w:rsidR="00051BA4" w:rsidRDefault="00051BA4">
      <w:pPr>
        <w:pStyle w:val="Textoindependiente"/>
      </w:pPr>
    </w:p>
    <w:p w14:paraId="13C703FF" w14:textId="77777777" w:rsidR="00051BA4" w:rsidRDefault="00051BA4">
      <w:pPr>
        <w:pStyle w:val="Textoindependiente"/>
      </w:pPr>
    </w:p>
    <w:p w14:paraId="54F103BC" w14:textId="77777777" w:rsidR="00051BA4" w:rsidRDefault="00051BA4">
      <w:pPr>
        <w:pStyle w:val="Textoindependiente"/>
      </w:pPr>
    </w:p>
    <w:p w14:paraId="3D2922AE" w14:textId="77777777" w:rsidR="00051BA4" w:rsidRDefault="00051BA4">
      <w:pPr>
        <w:pStyle w:val="Textoindependiente"/>
        <w:spacing w:before="4"/>
      </w:pPr>
    </w:p>
    <w:p w14:paraId="6E244FD0" w14:textId="77777777" w:rsidR="00051BA4" w:rsidRDefault="00000000">
      <w:pPr>
        <w:pStyle w:val="Ttulo1"/>
        <w:numPr>
          <w:ilvl w:val="1"/>
          <w:numId w:val="13"/>
        </w:numPr>
        <w:tabs>
          <w:tab w:val="left" w:pos="2593"/>
          <w:tab w:val="left" w:pos="2594"/>
        </w:tabs>
        <w:spacing w:before="91"/>
        <w:jc w:val="both"/>
      </w:pPr>
      <w:r>
        <w:t>RIESGOS</w:t>
      </w:r>
      <w:r>
        <w:rPr>
          <w:spacing w:val="-9"/>
        </w:rPr>
        <w:t xml:space="preserve"> </w:t>
      </w:r>
      <w:r>
        <w:rPr>
          <w:spacing w:val="-2"/>
        </w:rPr>
        <w:t>FISCALES</w:t>
      </w:r>
    </w:p>
    <w:p w14:paraId="0216E044" w14:textId="77777777" w:rsidR="00051BA4" w:rsidRDefault="00051BA4">
      <w:pPr>
        <w:pStyle w:val="Textoindependiente"/>
        <w:rPr>
          <w:b/>
          <w:sz w:val="22"/>
        </w:rPr>
      </w:pPr>
    </w:p>
    <w:p w14:paraId="42A6545D" w14:textId="77777777" w:rsidR="00051BA4" w:rsidRDefault="00051BA4">
      <w:pPr>
        <w:pStyle w:val="Textoindependiente"/>
        <w:spacing w:before="1"/>
        <w:rPr>
          <w:b/>
          <w:sz w:val="18"/>
        </w:rPr>
      </w:pPr>
    </w:p>
    <w:p w14:paraId="01FF4E74" w14:textId="77777777" w:rsidR="00051BA4" w:rsidRDefault="00000000">
      <w:pPr>
        <w:pStyle w:val="Textoindependiente"/>
        <w:spacing w:line="360" w:lineRule="auto"/>
        <w:ind w:left="1513" w:right="253"/>
        <w:jc w:val="both"/>
      </w:pPr>
      <w:r>
        <w:t>Los riesgos fiscales de largo plazo para las finanzas públicas del Estado se pueden definir como obligaciones no transitorias, cuya dinámica depende, entre otros, del desempeño de las variables macroeconómicas en el corto plazo.</w:t>
      </w:r>
    </w:p>
    <w:p w14:paraId="3A717A61" w14:textId="77777777" w:rsidR="00051BA4" w:rsidRDefault="00051BA4">
      <w:pPr>
        <w:pStyle w:val="Textoindependiente"/>
        <w:spacing w:before="1"/>
        <w:rPr>
          <w:sz w:val="30"/>
        </w:rPr>
      </w:pPr>
    </w:p>
    <w:p w14:paraId="2E70A499" w14:textId="77777777" w:rsidR="00051BA4" w:rsidRDefault="00000000">
      <w:pPr>
        <w:pStyle w:val="Textoindependiente"/>
        <w:spacing w:line="360" w:lineRule="auto"/>
        <w:ind w:left="1513" w:right="253"/>
        <w:jc w:val="both"/>
      </w:pPr>
      <w:r>
        <w:t>Para poder garantizar la estabilidad macroeconómica y la sostenibilidad de las finanzas públicas, incluso en escenarios extremos con poca probabilidad de concurrencia, el Gobierno Estatal diseña e implementa la política económica y fiscal bajo un esquema de prevención de riesgos de corto plazo.</w:t>
      </w:r>
    </w:p>
    <w:p w14:paraId="32674565" w14:textId="77777777" w:rsidR="00051BA4" w:rsidRDefault="00051BA4">
      <w:pPr>
        <w:pStyle w:val="Textoindependiente"/>
        <w:rPr>
          <w:sz w:val="30"/>
        </w:rPr>
      </w:pPr>
    </w:p>
    <w:p w14:paraId="3EDDF5EE" w14:textId="77777777" w:rsidR="00051BA4" w:rsidRDefault="00000000">
      <w:pPr>
        <w:pStyle w:val="Textoindependiente"/>
        <w:spacing w:line="360" w:lineRule="auto"/>
        <w:ind w:left="1513" w:right="252"/>
        <w:jc w:val="both"/>
      </w:pPr>
      <w:r>
        <w:t>Las</w:t>
      </w:r>
      <w:r>
        <w:rPr>
          <w:spacing w:val="-1"/>
        </w:rPr>
        <w:t xml:space="preserve"> </w:t>
      </w:r>
      <w:r>
        <w:t>estimaciones</w:t>
      </w:r>
      <w:r>
        <w:rPr>
          <w:spacing w:val="-1"/>
        </w:rPr>
        <w:t xml:space="preserve"> </w:t>
      </w:r>
      <w:r>
        <w:t>de</w:t>
      </w:r>
      <w:r>
        <w:rPr>
          <w:spacing w:val="-1"/>
        </w:rPr>
        <w:t xml:space="preserve"> </w:t>
      </w:r>
      <w:r>
        <w:t>finanzas públicas</w:t>
      </w:r>
      <w:r>
        <w:rPr>
          <w:spacing w:val="-1"/>
        </w:rPr>
        <w:t xml:space="preserve"> </w:t>
      </w:r>
      <w:r>
        <w:t>para</w:t>
      </w:r>
      <w:r>
        <w:rPr>
          <w:spacing w:val="-1"/>
        </w:rPr>
        <w:t xml:space="preserve"> </w:t>
      </w:r>
      <w:r>
        <w:t>2024</w:t>
      </w:r>
      <w:r>
        <w:rPr>
          <w:spacing w:val="-1"/>
        </w:rPr>
        <w:t xml:space="preserve"> </w:t>
      </w:r>
      <w:r>
        <w:t>consideran</w:t>
      </w:r>
      <w:r>
        <w:rPr>
          <w:spacing w:val="-2"/>
        </w:rPr>
        <w:t xml:space="preserve"> </w:t>
      </w:r>
      <w:r>
        <w:t>un</w:t>
      </w:r>
      <w:r>
        <w:rPr>
          <w:spacing w:val="-1"/>
        </w:rPr>
        <w:t xml:space="preserve"> </w:t>
      </w:r>
      <w:r>
        <w:t>marco macroeconómico</w:t>
      </w:r>
      <w:r>
        <w:rPr>
          <w:spacing w:val="-1"/>
        </w:rPr>
        <w:t xml:space="preserve"> </w:t>
      </w:r>
      <w:r>
        <w:t>prudente</w:t>
      </w:r>
      <w:r>
        <w:rPr>
          <w:spacing w:val="-1"/>
        </w:rPr>
        <w:t xml:space="preserve"> </w:t>
      </w:r>
      <w:r>
        <w:t>que incorpora</w:t>
      </w:r>
      <w:r>
        <w:rPr>
          <w:spacing w:val="-5"/>
        </w:rPr>
        <w:t xml:space="preserve"> </w:t>
      </w:r>
      <w:r>
        <w:t>las</w:t>
      </w:r>
      <w:r>
        <w:rPr>
          <w:spacing w:val="-6"/>
        </w:rPr>
        <w:t xml:space="preserve"> </w:t>
      </w:r>
      <w:r>
        <w:t>perspectivas</w:t>
      </w:r>
      <w:r>
        <w:rPr>
          <w:spacing w:val="-6"/>
        </w:rPr>
        <w:t xml:space="preserve"> </w:t>
      </w:r>
      <w:r>
        <w:t>de</w:t>
      </w:r>
      <w:r>
        <w:rPr>
          <w:spacing w:val="-5"/>
        </w:rPr>
        <w:t xml:space="preserve"> </w:t>
      </w:r>
      <w:r>
        <w:t>los</w:t>
      </w:r>
      <w:r>
        <w:rPr>
          <w:spacing w:val="-6"/>
        </w:rPr>
        <w:t xml:space="preserve"> </w:t>
      </w:r>
      <w:r>
        <w:t>principales</w:t>
      </w:r>
      <w:r>
        <w:rPr>
          <w:spacing w:val="-6"/>
        </w:rPr>
        <w:t xml:space="preserve"> </w:t>
      </w:r>
      <w:r>
        <w:t>indicadores</w:t>
      </w:r>
      <w:r>
        <w:rPr>
          <w:spacing w:val="-6"/>
        </w:rPr>
        <w:t xml:space="preserve"> </w:t>
      </w:r>
      <w:r>
        <w:t>económicos</w:t>
      </w:r>
      <w:r>
        <w:rPr>
          <w:spacing w:val="-6"/>
        </w:rPr>
        <w:t xml:space="preserve"> </w:t>
      </w:r>
      <w:r>
        <w:t>para</w:t>
      </w:r>
      <w:r>
        <w:rPr>
          <w:spacing w:val="-5"/>
        </w:rPr>
        <w:t xml:space="preserve"> </w:t>
      </w:r>
      <w:r>
        <w:t>el</w:t>
      </w:r>
      <w:r>
        <w:rPr>
          <w:spacing w:val="-5"/>
        </w:rPr>
        <w:t xml:space="preserve"> </w:t>
      </w:r>
      <w:r>
        <w:t>año.</w:t>
      </w:r>
      <w:r>
        <w:rPr>
          <w:spacing w:val="-5"/>
        </w:rPr>
        <w:t xml:space="preserve"> </w:t>
      </w:r>
      <w:r>
        <w:t>No</w:t>
      </w:r>
      <w:r>
        <w:rPr>
          <w:spacing w:val="-4"/>
        </w:rPr>
        <w:t xml:space="preserve"> </w:t>
      </w:r>
      <w:r>
        <w:t>obstante,</w:t>
      </w:r>
      <w:r>
        <w:rPr>
          <w:spacing w:val="-5"/>
        </w:rPr>
        <w:t xml:space="preserve"> </w:t>
      </w:r>
      <w:r>
        <w:t>se</w:t>
      </w:r>
      <w:r>
        <w:rPr>
          <w:spacing w:val="-5"/>
        </w:rPr>
        <w:t xml:space="preserve"> </w:t>
      </w:r>
      <w:r>
        <w:t>debe considerar que durante el ejercicio fiscal se pueden presentar choques macroeconómicos y otros factores inusuales que generen desviaciones con respecto a lo previsto en el Paquete Económico.</w:t>
      </w:r>
    </w:p>
    <w:p w14:paraId="643074D0" w14:textId="77777777" w:rsidR="00051BA4" w:rsidRDefault="00051BA4">
      <w:pPr>
        <w:pStyle w:val="Textoindependiente"/>
        <w:spacing w:before="10"/>
        <w:rPr>
          <w:sz w:val="29"/>
        </w:rPr>
      </w:pPr>
    </w:p>
    <w:p w14:paraId="31FE4919" w14:textId="77777777" w:rsidR="00051BA4" w:rsidRDefault="00000000">
      <w:pPr>
        <w:pStyle w:val="Textoindependiente"/>
        <w:spacing w:line="360" w:lineRule="auto"/>
        <w:ind w:left="1513" w:right="243"/>
        <w:jc w:val="both"/>
      </w:pPr>
      <w:r>
        <w:t>Existen</w:t>
      </w:r>
      <w:r>
        <w:rPr>
          <w:spacing w:val="-13"/>
        </w:rPr>
        <w:t xml:space="preserve"> </w:t>
      </w:r>
      <w:r>
        <w:t>factores</w:t>
      </w:r>
      <w:r>
        <w:rPr>
          <w:spacing w:val="-12"/>
        </w:rPr>
        <w:t xml:space="preserve"> </w:t>
      </w:r>
      <w:r>
        <w:t>que</w:t>
      </w:r>
      <w:r>
        <w:rPr>
          <w:spacing w:val="-13"/>
        </w:rPr>
        <w:t xml:space="preserve"> </w:t>
      </w:r>
      <w:r>
        <w:t>pudieran</w:t>
      </w:r>
      <w:r>
        <w:rPr>
          <w:spacing w:val="-12"/>
        </w:rPr>
        <w:t xml:space="preserve"> </w:t>
      </w:r>
      <w:r>
        <w:t>afectar</w:t>
      </w:r>
      <w:r>
        <w:rPr>
          <w:spacing w:val="-13"/>
        </w:rPr>
        <w:t xml:space="preserve"> </w:t>
      </w:r>
      <w:r>
        <w:t>las</w:t>
      </w:r>
      <w:r>
        <w:rPr>
          <w:spacing w:val="-12"/>
        </w:rPr>
        <w:t xml:space="preserve"> </w:t>
      </w:r>
      <w:r>
        <w:t>finanzas</w:t>
      </w:r>
      <w:r>
        <w:rPr>
          <w:spacing w:val="-13"/>
        </w:rPr>
        <w:t xml:space="preserve"> </w:t>
      </w:r>
      <w:r>
        <w:t>públicas</w:t>
      </w:r>
      <w:r>
        <w:rPr>
          <w:spacing w:val="-12"/>
        </w:rPr>
        <w:t xml:space="preserve"> </w:t>
      </w:r>
      <w:r>
        <w:t>y</w:t>
      </w:r>
      <w:r>
        <w:rPr>
          <w:spacing w:val="-13"/>
        </w:rPr>
        <w:t xml:space="preserve"> </w:t>
      </w:r>
      <w:r>
        <w:t>que,</w:t>
      </w:r>
      <w:r>
        <w:rPr>
          <w:spacing w:val="-12"/>
        </w:rPr>
        <w:t xml:space="preserve"> </w:t>
      </w:r>
      <w:r>
        <w:t>por</w:t>
      </w:r>
      <w:r>
        <w:rPr>
          <w:spacing w:val="-13"/>
        </w:rPr>
        <w:t xml:space="preserve"> </w:t>
      </w:r>
      <w:r>
        <w:t>su</w:t>
      </w:r>
      <w:r>
        <w:rPr>
          <w:spacing w:val="-12"/>
        </w:rPr>
        <w:t xml:space="preserve"> </w:t>
      </w:r>
      <w:r>
        <w:t>naturaleza,</w:t>
      </w:r>
      <w:r>
        <w:rPr>
          <w:spacing w:val="-13"/>
        </w:rPr>
        <w:t xml:space="preserve"> </w:t>
      </w:r>
      <w:r>
        <w:t>podrían</w:t>
      </w:r>
      <w:r>
        <w:rPr>
          <w:spacing w:val="-12"/>
        </w:rPr>
        <w:t xml:space="preserve"> </w:t>
      </w:r>
      <w:r>
        <w:t>ser</w:t>
      </w:r>
      <w:r>
        <w:rPr>
          <w:spacing w:val="-13"/>
        </w:rPr>
        <w:t xml:space="preserve"> </w:t>
      </w:r>
      <w:r>
        <w:t>difíciles de anticipar. Por ello, el Gobierno Federal cuenta con un conjunto de amortiguadores fiscales con la finalidad de disminuir el impacto que pudieran tener éstos sobre las finanzas públicas del país, entre los cuales destacan:</w:t>
      </w:r>
    </w:p>
    <w:p w14:paraId="03470F64" w14:textId="77777777" w:rsidR="00051BA4" w:rsidRDefault="00051BA4">
      <w:pPr>
        <w:pStyle w:val="Textoindependiente"/>
        <w:spacing w:before="1"/>
        <w:rPr>
          <w:sz w:val="30"/>
        </w:rPr>
      </w:pPr>
    </w:p>
    <w:p w14:paraId="5826117F" w14:textId="77777777" w:rsidR="00051BA4" w:rsidRDefault="00000000">
      <w:pPr>
        <w:pStyle w:val="Prrafodelista"/>
        <w:numPr>
          <w:ilvl w:val="0"/>
          <w:numId w:val="4"/>
        </w:numPr>
        <w:tabs>
          <w:tab w:val="left" w:pos="2234"/>
        </w:tabs>
        <w:spacing w:line="360" w:lineRule="auto"/>
        <w:ind w:right="250"/>
        <w:jc w:val="both"/>
        <w:rPr>
          <w:sz w:val="20"/>
        </w:rPr>
      </w:pPr>
      <w:r>
        <w:rPr>
          <w:sz w:val="20"/>
        </w:rPr>
        <w:t>Una</w:t>
      </w:r>
      <w:r>
        <w:rPr>
          <w:spacing w:val="-6"/>
          <w:sz w:val="20"/>
        </w:rPr>
        <w:t xml:space="preserve"> </w:t>
      </w:r>
      <w:r>
        <w:rPr>
          <w:sz w:val="20"/>
        </w:rPr>
        <w:t>estrategia</w:t>
      </w:r>
      <w:r>
        <w:rPr>
          <w:spacing w:val="-6"/>
          <w:sz w:val="20"/>
        </w:rPr>
        <w:t xml:space="preserve"> </w:t>
      </w:r>
      <w:r>
        <w:rPr>
          <w:sz w:val="20"/>
        </w:rPr>
        <w:t>de</w:t>
      </w:r>
      <w:r>
        <w:rPr>
          <w:spacing w:val="-8"/>
          <w:sz w:val="20"/>
        </w:rPr>
        <w:t xml:space="preserve"> </w:t>
      </w:r>
      <w:r>
        <w:rPr>
          <w:sz w:val="20"/>
        </w:rPr>
        <w:t>coberturas</w:t>
      </w:r>
      <w:r>
        <w:rPr>
          <w:spacing w:val="-9"/>
          <w:sz w:val="20"/>
        </w:rPr>
        <w:t xml:space="preserve"> </w:t>
      </w:r>
      <w:r>
        <w:rPr>
          <w:sz w:val="20"/>
        </w:rPr>
        <w:t>petroleras</w:t>
      </w:r>
      <w:r>
        <w:rPr>
          <w:spacing w:val="-7"/>
          <w:sz w:val="20"/>
        </w:rPr>
        <w:t xml:space="preserve"> </w:t>
      </w:r>
      <w:r>
        <w:rPr>
          <w:sz w:val="20"/>
        </w:rPr>
        <w:t>para</w:t>
      </w:r>
      <w:r>
        <w:rPr>
          <w:spacing w:val="-8"/>
          <w:sz w:val="20"/>
        </w:rPr>
        <w:t xml:space="preserve"> </w:t>
      </w:r>
      <w:r>
        <w:rPr>
          <w:sz w:val="20"/>
        </w:rPr>
        <w:t>cubrir</w:t>
      </w:r>
      <w:r>
        <w:rPr>
          <w:spacing w:val="-6"/>
          <w:sz w:val="20"/>
        </w:rPr>
        <w:t xml:space="preserve"> </w:t>
      </w:r>
      <w:r>
        <w:rPr>
          <w:sz w:val="20"/>
        </w:rPr>
        <w:t>la</w:t>
      </w:r>
      <w:r>
        <w:rPr>
          <w:spacing w:val="-9"/>
          <w:sz w:val="20"/>
        </w:rPr>
        <w:t xml:space="preserve"> </w:t>
      </w:r>
      <w:r>
        <w:rPr>
          <w:sz w:val="20"/>
        </w:rPr>
        <w:t>exposición</w:t>
      </w:r>
      <w:r>
        <w:rPr>
          <w:spacing w:val="-5"/>
          <w:sz w:val="20"/>
        </w:rPr>
        <w:t xml:space="preserve"> </w:t>
      </w:r>
      <w:r>
        <w:rPr>
          <w:sz w:val="20"/>
        </w:rPr>
        <w:t>de</w:t>
      </w:r>
      <w:r>
        <w:rPr>
          <w:spacing w:val="-8"/>
          <w:sz w:val="20"/>
        </w:rPr>
        <w:t xml:space="preserve"> </w:t>
      </w:r>
      <w:r>
        <w:rPr>
          <w:sz w:val="20"/>
        </w:rPr>
        <w:t>los</w:t>
      </w:r>
      <w:r>
        <w:rPr>
          <w:spacing w:val="-7"/>
          <w:sz w:val="20"/>
        </w:rPr>
        <w:t xml:space="preserve"> </w:t>
      </w:r>
      <w:r>
        <w:rPr>
          <w:sz w:val="20"/>
        </w:rPr>
        <w:t>ingresos</w:t>
      </w:r>
      <w:r>
        <w:rPr>
          <w:spacing w:val="-7"/>
          <w:sz w:val="20"/>
        </w:rPr>
        <w:t xml:space="preserve"> </w:t>
      </w:r>
      <w:r>
        <w:rPr>
          <w:sz w:val="20"/>
        </w:rPr>
        <w:t>del</w:t>
      </w:r>
      <w:r>
        <w:rPr>
          <w:spacing w:val="-9"/>
          <w:sz w:val="20"/>
        </w:rPr>
        <w:t xml:space="preserve"> </w:t>
      </w:r>
      <w:r>
        <w:rPr>
          <w:sz w:val="20"/>
        </w:rPr>
        <w:t>Gobierno Federal ante reducciones en los precios del crudo;</w:t>
      </w:r>
    </w:p>
    <w:p w14:paraId="477A0862" w14:textId="77777777" w:rsidR="00051BA4" w:rsidRDefault="00000000">
      <w:pPr>
        <w:pStyle w:val="Prrafodelista"/>
        <w:numPr>
          <w:ilvl w:val="0"/>
          <w:numId w:val="4"/>
        </w:numPr>
        <w:tabs>
          <w:tab w:val="left" w:pos="2234"/>
        </w:tabs>
        <w:spacing w:line="360" w:lineRule="auto"/>
        <w:ind w:right="251"/>
        <w:jc w:val="both"/>
        <w:rPr>
          <w:sz w:val="20"/>
        </w:rPr>
      </w:pPr>
      <w:r>
        <w:rPr>
          <w:sz w:val="20"/>
        </w:rPr>
        <w:t>La</w:t>
      </w:r>
      <w:r>
        <w:rPr>
          <w:spacing w:val="-5"/>
          <w:sz w:val="20"/>
        </w:rPr>
        <w:t xml:space="preserve"> </w:t>
      </w:r>
      <w:r>
        <w:rPr>
          <w:sz w:val="20"/>
        </w:rPr>
        <w:t>línea</w:t>
      </w:r>
      <w:r>
        <w:rPr>
          <w:spacing w:val="-5"/>
          <w:sz w:val="20"/>
        </w:rPr>
        <w:t xml:space="preserve"> </w:t>
      </w:r>
      <w:r>
        <w:rPr>
          <w:sz w:val="20"/>
        </w:rPr>
        <w:t>de</w:t>
      </w:r>
      <w:r>
        <w:rPr>
          <w:spacing w:val="-7"/>
          <w:sz w:val="20"/>
        </w:rPr>
        <w:t xml:space="preserve"> </w:t>
      </w:r>
      <w:r>
        <w:rPr>
          <w:sz w:val="20"/>
        </w:rPr>
        <w:t>Crédito</w:t>
      </w:r>
      <w:r>
        <w:rPr>
          <w:spacing w:val="-5"/>
          <w:sz w:val="20"/>
        </w:rPr>
        <w:t xml:space="preserve"> </w:t>
      </w:r>
      <w:r>
        <w:rPr>
          <w:sz w:val="20"/>
        </w:rPr>
        <w:t>Flexible</w:t>
      </w:r>
      <w:r>
        <w:rPr>
          <w:spacing w:val="-5"/>
          <w:sz w:val="20"/>
        </w:rPr>
        <w:t xml:space="preserve"> </w:t>
      </w:r>
      <w:r>
        <w:rPr>
          <w:sz w:val="20"/>
        </w:rPr>
        <w:t>con</w:t>
      </w:r>
      <w:r>
        <w:rPr>
          <w:spacing w:val="-4"/>
          <w:sz w:val="20"/>
        </w:rPr>
        <w:t xml:space="preserve"> </w:t>
      </w:r>
      <w:r>
        <w:rPr>
          <w:sz w:val="20"/>
        </w:rPr>
        <w:t>el</w:t>
      </w:r>
      <w:r>
        <w:rPr>
          <w:spacing w:val="-5"/>
          <w:sz w:val="20"/>
        </w:rPr>
        <w:t xml:space="preserve"> </w:t>
      </w:r>
      <w:r>
        <w:rPr>
          <w:sz w:val="20"/>
        </w:rPr>
        <w:t>FMI</w:t>
      </w:r>
      <w:r>
        <w:rPr>
          <w:spacing w:val="-7"/>
          <w:sz w:val="20"/>
        </w:rPr>
        <w:t xml:space="preserve"> </w:t>
      </w:r>
      <w:r>
        <w:rPr>
          <w:sz w:val="20"/>
        </w:rPr>
        <w:t>de</w:t>
      </w:r>
      <w:r>
        <w:rPr>
          <w:spacing w:val="-7"/>
          <w:sz w:val="20"/>
        </w:rPr>
        <w:t xml:space="preserve"> </w:t>
      </w:r>
      <w:r>
        <w:rPr>
          <w:sz w:val="20"/>
        </w:rPr>
        <w:t>47</w:t>
      </w:r>
      <w:r>
        <w:rPr>
          <w:spacing w:val="-4"/>
          <w:sz w:val="20"/>
        </w:rPr>
        <w:t xml:space="preserve"> </w:t>
      </w:r>
      <w:r>
        <w:rPr>
          <w:sz w:val="20"/>
        </w:rPr>
        <w:t>mil</w:t>
      </w:r>
      <w:r>
        <w:rPr>
          <w:spacing w:val="-8"/>
          <w:sz w:val="20"/>
        </w:rPr>
        <w:t xml:space="preserve"> </w:t>
      </w:r>
      <w:r>
        <w:rPr>
          <w:sz w:val="20"/>
        </w:rPr>
        <w:t>millones</w:t>
      </w:r>
      <w:r>
        <w:rPr>
          <w:spacing w:val="-8"/>
          <w:sz w:val="20"/>
        </w:rPr>
        <w:t xml:space="preserve"> </w:t>
      </w:r>
      <w:r>
        <w:rPr>
          <w:sz w:val="20"/>
        </w:rPr>
        <w:t>de</w:t>
      </w:r>
      <w:r>
        <w:rPr>
          <w:spacing w:val="-5"/>
          <w:sz w:val="20"/>
        </w:rPr>
        <w:t xml:space="preserve"> </w:t>
      </w:r>
      <w:r>
        <w:rPr>
          <w:sz w:val="20"/>
        </w:rPr>
        <w:t>dólares</w:t>
      </w:r>
      <w:r>
        <w:rPr>
          <w:spacing w:val="-6"/>
          <w:sz w:val="20"/>
        </w:rPr>
        <w:t xml:space="preserve"> </w:t>
      </w:r>
      <w:r>
        <w:rPr>
          <w:sz w:val="20"/>
        </w:rPr>
        <w:t>(equivalente</w:t>
      </w:r>
      <w:r>
        <w:rPr>
          <w:spacing w:val="-5"/>
          <w:sz w:val="20"/>
        </w:rPr>
        <w:t xml:space="preserve"> </w:t>
      </w:r>
      <w:r>
        <w:rPr>
          <w:sz w:val="20"/>
        </w:rPr>
        <w:t>a</w:t>
      </w:r>
      <w:r>
        <w:rPr>
          <w:spacing w:val="-7"/>
          <w:sz w:val="20"/>
        </w:rPr>
        <w:t xml:space="preserve"> </w:t>
      </w:r>
      <w:r>
        <w:rPr>
          <w:sz w:val="20"/>
        </w:rPr>
        <w:t>35.7</w:t>
      </w:r>
      <w:r>
        <w:rPr>
          <w:spacing w:val="-7"/>
          <w:sz w:val="20"/>
        </w:rPr>
        <w:t xml:space="preserve"> </w:t>
      </w:r>
      <w:r>
        <w:rPr>
          <w:sz w:val="20"/>
        </w:rPr>
        <w:t xml:space="preserve">mil de millones de Derechos Especiales de Giro) para enfrentar un posible entorno económico </w:t>
      </w:r>
      <w:r>
        <w:rPr>
          <w:spacing w:val="-2"/>
          <w:sz w:val="20"/>
        </w:rPr>
        <w:t>adverso;</w:t>
      </w:r>
    </w:p>
    <w:p w14:paraId="2FA080E1" w14:textId="77777777" w:rsidR="00051BA4" w:rsidRDefault="00000000">
      <w:pPr>
        <w:pStyle w:val="Prrafodelista"/>
        <w:numPr>
          <w:ilvl w:val="0"/>
          <w:numId w:val="4"/>
        </w:numPr>
        <w:tabs>
          <w:tab w:val="left" w:pos="2234"/>
        </w:tabs>
        <w:spacing w:before="1"/>
        <w:jc w:val="both"/>
        <w:rPr>
          <w:sz w:val="20"/>
        </w:rPr>
      </w:pPr>
      <w:r>
        <w:rPr>
          <w:sz w:val="20"/>
        </w:rPr>
        <w:t>La</w:t>
      </w:r>
      <w:r>
        <w:rPr>
          <w:spacing w:val="-4"/>
          <w:sz w:val="20"/>
        </w:rPr>
        <w:t xml:space="preserve"> </w:t>
      </w:r>
      <w:r>
        <w:rPr>
          <w:sz w:val="20"/>
        </w:rPr>
        <w:t>línea</w:t>
      </w:r>
      <w:r>
        <w:rPr>
          <w:spacing w:val="-3"/>
          <w:sz w:val="20"/>
        </w:rPr>
        <w:t xml:space="preserve"> </w:t>
      </w:r>
      <w:r>
        <w:rPr>
          <w:sz w:val="20"/>
        </w:rPr>
        <w:t>swap</w:t>
      </w:r>
      <w:r>
        <w:rPr>
          <w:spacing w:val="-3"/>
          <w:sz w:val="20"/>
        </w:rPr>
        <w:t xml:space="preserve"> </w:t>
      </w:r>
      <w:r>
        <w:rPr>
          <w:sz w:val="20"/>
        </w:rPr>
        <w:t>con</w:t>
      </w:r>
      <w:r>
        <w:rPr>
          <w:spacing w:val="-2"/>
          <w:sz w:val="20"/>
        </w:rPr>
        <w:t xml:space="preserve"> </w:t>
      </w:r>
      <w:r>
        <w:rPr>
          <w:sz w:val="20"/>
        </w:rPr>
        <w:t>el</w:t>
      </w:r>
      <w:r>
        <w:rPr>
          <w:spacing w:val="-4"/>
          <w:sz w:val="20"/>
        </w:rPr>
        <w:t xml:space="preserve"> </w:t>
      </w:r>
      <w:r>
        <w:rPr>
          <w:sz w:val="20"/>
        </w:rPr>
        <w:t>Tesoro</w:t>
      </w:r>
      <w:r>
        <w:rPr>
          <w:spacing w:val="-2"/>
          <w:sz w:val="20"/>
        </w:rPr>
        <w:t xml:space="preserve"> </w:t>
      </w:r>
      <w:r>
        <w:rPr>
          <w:sz w:val="20"/>
        </w:rPr>
        <w:t>de</w:t>
      </w:r>
      <w:r>
        <w:rPr>
          <w:spacing w:val="-4"/>
          <w:sz w:val="20"/>
        </w:rPr>
        <w:t xml:space="preserve"> </w:t>
      </w:r>
      <w:r>
        <w:rPr>
          <w:sz w:val="20"/>
        </w:rPr>
        <w:t>los</w:t>
      </w:r>
      <w:r>
        <w:rPr>
          <w:spacing w:val="-4"/>
          <w:sz w:val="20"/>
        </w:rPr>
        <w:t xml:space="preserve"> </w:t>
      </w:r>
      <w:proofErr w:type="gramStart"/>
      <w:r>
        <w:rPr>
          <w:sz w:val="20"/>
        </w:rPr>
        <w:t>EE.UU.</w:t>
      </w:r>
      <w:proofErr w:type="gramEnd"/>
      <w:r>
        <w:rPr>
          <w:spacing w:val="-2"/>
          <w:sz w:val="20"/>
        </w:rPr>
        <w:t xml:space="preserve"> </w:t>
      </w:r>
      <w:r>
        <w:rPr>
          <w:sz w:val="20"/>
        </w:rPr>
        <w:t>por</w:t>
      </w:r>
      <w:r>
        <w:rPr>
          <w:spacing w:val="-6"/>
          <w:sz w:val="20"/>
        </w:rPr>
        <w:t xml:space="preserve"> </w:t>
      </w:r>
      <w:r>
        <w:rPr>
          <w:sz w:val="20"/>
        </w:rPr>
        <w:t>9</w:t>
      </w:r>
      <w:r>
        <w:rPr>
          <w:spacing w:val="-2"/>
          <w:sz w:val="20"/>
        </w:rPr>
        <w:t xml:space="preserve"> </w:t>
      </w:r>
      <w:r>
        <w:rPr>
          <w:sz w:val="20"/>
        </w:rPr>
        <w:t>mil</w:t>
      </w:r>
      <w:r>
        <w:rPr>
          <w:spacing w:val="-4"/>
          <w:sz w:val="20"/>
        </w:rPr>
        <w:t xml:space="preserve"> </w:t>
      </w:r>
      <w:r>
        <w:rPr>
          <w:sz w:val="20"/>
        </w:rPr>
        <w:t>millones</w:t>
      </w:r>
      <w:r>
        <w:rPr>
          <w:spacing w:val="-5"/>
          <w:sz w:val="20"/>
        </w:rPr>
        <w:t xml:space="preserve"> </w:t>
      </w:r>
      <w:r>
        <w:rPr>
          <w:sz w:val="20"/>
        </w:rPr>
        <w:t>de</w:t>
      </w:r>
      <w:r>
        <w:rPr>
          <w:spacing w:val="-3"/>
          <w:sz w:val="20"/>
        </w:rPr>
        <w:t xml:space="preserve"> </w:t>
      </w:r>
      <w:r>
        <w:rPr>
          <w:spacing w:val="-2"/>
          <w:sz w:val="20"/>
        </w:rPr>
        <w:t>dólares;</w:t>
      </w:r>
    </w:p>
    <w:p w14:paraId="3B7CF315" w14:textId="77777777" w:rsidR="00051BA4" w:rsidRDefault="00000000">
      <w:pPr>
        <w:pStyle w:val="Prrafodelista"/>
        <w:numPr>
          <w:ilvl w:val="0"/>
          <w:numId w:val="4"/>
        </w:numPr>
        <w:tabs>
          <w:tab w:val="left" w:pos="2234"/>
        </w:tabs>
        <w:spacing w:before="113"/>
        <w:jc w:val="both"/>
        <w:rPr>
          <w:sz w:val="20"/>
        </w:rPr>
      </w:pPr>
      <w:r>
        <w:rPr>
          <w:sz w:val="20"/>
        </w:rPr>
        <w:t>Las</w:t>
      </w:r>
      <w:r>
        <w:rPr>
          <w:spacing w:val="-5"/>
          <w:sz w:val="20"/>
        </w:rPr>
        <w:t xml:space="preserve"> </w:t>
      </w:r>
      <w:r>
        <w:rPr>
          <w:sz w:val="20"/>
        </w:rPr>
        <w:t>reservas</w:t>
      </w:r>
      <w:r>
        <w:rPr>
          <w:spacing w:val="-5"/>
          <w:sz w:val="20"/>
        </w:rPr>
        <w:t xml:space="preserve"> </w:t>
      </w:r>
      <w:r>
        <w:rPr>
          <w:sz w:val="20"/>
        </w:rPr>
        <w:t>internacionales</w:t>
      </w:r>
      <w:r>
        <w:rPr>
          <w:spacing w:val="-4"/>
          <w:sz w:val="20"/>
        </w:rPr>
        <w:t xml:space="preserve"> </w:t>
      </w:r>
      <w:r>
        <w:rPr>
          <w:sz w:val="20"/>
        </w:rPr>
        <w:t>por</w:t>
      </w:r>
      <w:r>
        <w:rPr>
          <w:spacing w:val="-4"/>
          <w:sz w:val="20"/>
        </w:rPr>
        <w:t xml:space="preserve"> </w:t>
      </w:r>
      <w:r>
        <w:rPr>
          <w:sz w:val="20"/>
        </w:rPr>
        <w:t>204</w:t>
      </w:r>
      <w:r>
        <w:rPr>
          <w:spacing w:val="-3"/>
          <w:sz w:val="20"/>
        </w:rPr>
        <w:t xml:space="preserve"> </w:t>
      </w:r>
      <w:r>
        <w:rPr>
          <w:sz w:val="20"/>
        </w:rPr>
        <w:t>mil</w:t>
      </w:r>
      <w:r>
        <w:rPr>
          <w:spacing w:val="-4"/>
          <w:sz w:val="20"/>
        </w:rPr>
        <w:t xml:space="preserve"> </w:t>
      </w:r>
      <w:r>
        <w:rPr>
          <w:sz w:val="20"/>
        </w:rPr>
        <w:t>millones</w:t>
      </w:r>
      <w:r>
        <w:rPr>
          <w:spacing w:val="-5"/>
          <w:sz w:val="20"/>
        </w:rPr>
        <w:t xml:space="preserve"> </w:t>
      </w:r>
      <w:r>
        <w:rPr>
          <w:sz w:val="20"/>
        </w:rPr>
        <w:t>de</w:t>
      </w:r>
      <w:r>
        <w:rPr>
          <w:spacing w:val="-5"/>
          <w:sz w:val="20"/>
        </w:rPr>
        <w:t xml:space="preserve"> </w:t>
      </w:r>
      <w:r>
        <w:rPr>
          <w:sz w:val="20"/>
        </w:rPr>
        <w:t>dólares</w:t>
      </w:r>
      <w:r>
        <w:rPr>
          <w:spacing w:val="-7"/>
          <w:sz w:val="20"/>
        </w:rPr>
        <w:t xml:space="preserve"> </w:t>
      </w:r>
      <w:r>
        <w:rPr>
          <w:sz w:val="20"/>
        </w:rPr>
        <w:t>al</w:t>
      </w:r>
      <w:r>
        <w:rPr>
          <w:spacing w:val="-3"/>
          <w:sz w:val="20"/>
        </w:rPr>
        <w:t xml:space="preserve"> </w:t>
      </w:r>
      <w:r>
        <w:rPr>
          <w:sz w:val="20"/>
        </w:rPr>
        <w:t>1</w:t>
      </w:r>
      <w:r>
        <w:rPr>
          <w:spacing w:val="-3"/>
          <w:sz w:val="20"/>
        </w:rPr>
        <w:t xml:space="preserve"> </w:t>
      </w:r>
      <w:r>
        <w:rPr>
          <w:sz w:val="20"/>
        </w:rPr>
        <w:t>de</w:t>
      </w:r>
      <w:r>
        <w:rPr>
          <w:spacing w:val="-4"/>
          <w:sz w:val="20"/>
        </w:rPr>
        <w:t xml:space="preserve"> </w:t>
      </w:r>
      <w:r>
        <w:rPr>
          <w:sz w:val="20"/>
        </w:rPr>
        <w:t>septiembre</w:t>
      </w:r>
      <w:r>
        <w:rPr>
          <w:spacing w:val="-3"/>
          <w:sz w:val="20"/>
        </w:rPr>
        <w:t xml:space="preserve"> </w:t>
      </w:r>
      <w:r>
        <w:rPr>
          <w:sz w:val="20"/>
        </w:rPr>
        <w:t>de</w:t>
      </w:r>
      <w:r>
        <w:rPr>
          <w:spacing w:val="-6"/>
          <w:sz w:val="20"/>
        </w:rPr>
        <w:t xml:space="preserve"> </w:t>
      </w:r>
      <w:r>
        <w:rPr>
          <w:spacing w:val="-2"/>
          <w:sz w:val="20"/>
        </w:rPr>
        <w:t>2023;</w:t>
      </w:r>
    </w:p>
    <w:p w14:paraId="43864113" w14:textId="77777777" w:rsidR="00051BA4" w:rsidRDefault="00000000">
      <w:pPr>
        <w:pStyle w:val="Prrafodelista"/>
        <w:numPr>
          <w:ilvl w:val="0"/>
          <w:numId w:val="4"/>
        </w:numPr>
        <w:tabs>
          <w:tab w:val="left" w:pos="2234"/>
        </w:tabs>
        <w:spacing w:before="116"/>
        <w:jc w:val="both"/>
        <w:rPr>
          <w:sz w:val="20"/>
        </w:rPr>
      </w:pPr>
      <w:r>
        <w:rPr>
          <w:sz w:val="20"/>
        </w:rPr>
        <w:t>La</w:t>
      </w:r>
      <w:r>
        <w:rPr>
          <w:spacing w:val="-6"/>
          <w:sz w:val="20"/>
        </w:rPr>
        <w:t xml:space="preserve"> </w:t>
      </w:r>
      <w:r>
        <w:rPr>
          <w:sz w:val="20"/>
        </w:rPr>
        <w:t>flexibilidad</w:t>
      </w:r>
      <w:r>
        <w:rPr>
          <w:spacing w:val="-4"/>
          <w:sz w:val="20"/>
        </w:rPr>
        <w:t xml:space="preserve"> </w:t>
      </w:r>
      <w:r>
        <w:rPr>
          <w:sz w:val="20"/>
        </w:rPr>
        <w:t>cambiaria</w:t>
      </w:r>
      <w:r>
        <w:rPr>
          <w:spacing w:val="-5"/>
          <w:sz w:val="20"/>
        </w:rPr>
        <w:t xml:space="preserve"> </w:t>
      </w:r>
      <w:r>
        <w:rPr>
          <w:sz w:val="20"/>
        </w:rPr>
        <w:t>que</w:t>
      </w:r>
      <w:r>
        <w:rPr>
          <w:spacing w:val="-7"/>
          <w:sz w:val="20"/>
        </w:rPr>
        <w:t xml:space="preserve"> </w:t>
      </w:r>
      <w:r>
        <w:rPr>
          <w:sz w:val="20"/>
        </w:rPr>
        <w:t>permite</w:t>
      </w:r>
      <w:r>
        <w:rPr>
          <w:spacing w:val="-5"/>
          <w:sz w:val="20"/>
        </w:rPr>
        <w:t xml:space="preserve"> </w:t>
      </w:r>
      <w:r>
        <w:rPr>
          <w:sz w:val="20"/>
        </w:rPr>
        <w:t>absorber</w:t>
      </w:r>
      <w:r>
        <w:rPr>
          <w:spacing w:val="-5"/>
          <w:sz w:val="20"/>
        </w:rPr>
        <w:t xml:space="preserve"> </w:t>
      </w:r>
      <w:r>
        <w:rPr>
          <w:sz w:val="20"/>
        </w:rPr>
        <w:t>choques</w:t>
      </w:r>
      <w:r>
        <w:rPr>
          <w:spacing w:val="-6"/>
          <w:sz w:val="20"/>
        </w:rPr>
        <w:t xml:space="preserve"> </w:t>
      </w:r>
      <w:r>
        <w:rPr>
          <w:spacing w:val="-2"/>
          <w:sz w:val="20"/>
        </w:rPr>
        <w:t>externos;</w:t>
      </w:r>
    </w:p>
    <w:p w14:paraId="107B4495" w14:textId="77777777" w:rsidR="00051BA4" w:rsidRDefault="00000000">
      <w:pPr>
        <w:pStyle w:val="Prrafodelista"/>
        <w:numPr>
          <w:ilvl w:val="0"/>
          <w:numId w:val="4"/>
        </w:numPr>
        <w:tabs>
          <w:tab w:val="left" w:pos="2234"/>
        </w:tabs>
        <w:spacing w:before="116" w:line="360" w:lineRule="auto"/>
        <w:ind w:right="253"/>
        <w:jc w:val="both"/>
        <w:rPr>
          <w:sz w:val="20"/>
        </w:rPr>
      </w:pPr>
      <w:r>
        <w:rPr>
          <w:sz w:val="20"/>
        </w:rPr>
        <w:t>Una composición</w:t>
      </w:r>
      <w:r>
        <w:rPr>
          <w:spacing w:val="-2"/>
          <w:sz w:val="20"/>
        </w:rPr>
        <w:t xml:space="preserve"> </w:t>
      </w:r>
      <w:r>
        <w:rPr>
          <w:sz w:val="20"/>
        </w:rPr>
        <w:t>de</w:t>
      </w:r>
      <w:r>
        <w:rPr>
          <w:spacing w:val="-3"/>
          <w:sz w:val="20"/>
        </w:rPr>
        <w:t xml:space="preserve"> </w:t>
      </w:r>
      <w:r>
        <w:rPr>
          <w:sz w:val="20"/>
        </w:rPr>
        <w:t>la</w:t>
      </w:r>
      <w:r>
        <w:rPr>
          <w:spacing w:val="-1"/>
          <w:sz w:val="20"/>
        </w:rPr>
        <w:t xml:space="preserve"> </w:t>
      </w:r>
      <w:r>
        <w:rPr>
          <w:sz w:val="20"/>
        </w:rPr>
        <w:t>deuda</w:t>
      </w:r>
      <w:r>
        <w:rPr>
          <w:spacing w:val="-5"/>
          <w:sz w:val="20"/>
        </w:rPr>
        <w:t xml:space="preserve"> </w:t>
      </w:r>
      <w:r>
        <w:rPr>
          <w:sz w:val="20"/>
        </w:rPr>
        <w:t>pública</w:t>
      </w:r>
      <w:r>
        <w:rPr>
          <w:spacing w:val="-3"/>
          <w:sz w:val="20"/>
        </w:rPr>
        <w:t xml:space="preserve"> </w:t>
      </w:r>
      <w:r>
        <w:rPr>
          <w:sz w:val="20"/>
        </w:rPr>
        <w:t>mayoritariamente</w:t>
      </w:r>
      <w:r>
        <w:rPr>
          <w:spacing w:val="-1"/>
          <w:sz w:val="20"/>
        </w:rPr>
        <w:t xml:space="preserve"> </w:t>
      </w:r>
      <w:r>
        <w:rPr>
          <w:sz w:val="20"/>
        </w:rPr>
        <w:t>en</w:t>
      </w:r>
      <w:r>
        <w:rPr>
          <w:spacing w:val="-2"/>
          <w:sz w:val="20"/>
        </w:rPr>
        <w:t xml:space="preserve"> </w:t>
      </w:r>
      <w:r>
        <w:rPr>
          <w:sz w:val="20"/>
        </w:rPr>
        <w:t>moneda</w:t>
      </w:r>
      <w:r>
        <w:rPr>
          <w:spacing w:val="-3"/>
          <w:sz w:val="20"/>
        </w:rPr>
        <w:t xml:space="preserve"> </w:t>
      </w:r>
      <w:r>
        <w:rPr>
          <w:sz w:val="20"/>
        </w:rPr>
        <w:t>nacional</w:t>
      </w:r>
      <w:r>
        <w:rPr>
          <w:spacing w:val="-3"/>
          <w:sz w:val="20"/>
        </w:rPr>
        <w:t xml:space="preserve"> </w:t>
      </w:r>
      <w:r>
        <w:rPr>
          <w:sz w:val="20"/>
        </w:rPr>
        <w:t>y a</w:t>
      </w:r>
      <w:r>
        <w:rPr>
          <w:spacing w:val="-3"/>
          <w:sz w:val="20"/>
        </w:rPr>
        <w:t xml:space="preserve"> </w:t>
      </w:r>
      <w:r>
        <w:rPr>
          <w:sz w:val="20"/>
        </w:rPr>
        <w:t>tasa</w:t>
      </w:r>
      <w:r>
        <w:rPr>
          <w:spacing w:val="-1"/>
          <w:sz w:val="20"/>
        </w:rPr>
        <w:t xml:space="preserve"> </w:t>
      </w:r>
      <w:r>
        <w:rPr>
          <w:sz w:val="20"/>
        </w:rPr>
        <w:t>fija</w:t>
      </w:r>
      <w:r>
        <w:rPr>
          <w:spacing w:val="-3"/>
          <w:sz w:val="20"/>
        </w:rPr>
        <w:t xml:space="preserve"> </w:t>
      </w:r>
      <w:r>
        <w:rPr>
          <w:sz w:val="20"/>
        </w:rPr>
        <w:t>que permite hacer frente a riesgos de tipo de cambio, tasas de interés y refinanciamiento. De la deuda del Gobierno Federal, al cierre de julio, 83.7% correspondió al componente interno y el 76.8% de los valores gubernamentales se encontraban a tasa fija y a largo plazo.</w:t>
      </w:r>
    </w:p>
    <w:p w14:paraId="6402B0F7" w14:textId="77777777" w:rsidR="00051BA4" w:rsidRDefault="00051BA4">
      <w:pPr>
        <w:spacing w:line="360" w:lineRule="auto"/>
        <w:jc w:val="both"/>
        <w:rPr>
          <w:sz w:val="20"/>
        </w:rPr>
        <w:sectPr w:rsidR="00051BA4">
          <w:pgSz w:w="12240" w:h="15840"/>
          <w:pgMar w:top="1820" w:right="600" w:bottom="960" w:left="1720" w:header="0" w:footer="774" w:gutter="0"/>
          <w:cols w:space="720"/>
        </w:sectPr>
      </w:pPr>
    </w:p>
    <w:p w14:paraId="564BCD58" w14:textId="77777777" w:rsidR="00051BA4" w:rsidRDefault="00051BA4">
      <w:pPr>
        <w:pStyle w:val="Textoindependiente"/>
      </w:pPr>
    </w:p>
    <w:p w14:paraId="35118C1A" w14:textId="77777777" w:rsidR="00051BA4" w:rsidRDefault="00051BA4">
      <w:pPr>
        <w:pStyle w:val="Textoindependiente"/>
      </w:pPr>
    </w:p>
    <w:p w14:paraId="7D3880D5" w14:textId="77777777" w:rsidR="00051BA4" w:rsidRDefault="00051BA4">
      <w:pPr>
        <w:pStyle w:val="Textoindependiente"/>
      </w:pPr>
    </w:p>
    <w:p w14:paraId="7BB35ED7" w14:textId="77777777" w:rsidR="00051BA4" w:rsidRDefault="00051BA4">
      <w:pPr>
        <w:pStyle w:val="Textoindependiente"/>
        <w:spacing w:before="4"/>
      </w:pPr>
    </w:p>
    <w:p w14:paraId="2B4A5ADD" w14:textId="77777777" w:rsidR="00051BA4" w:rsidRDefault="00000000">
      <w:pPr>
        <w:pStyle w:val="Prrafodelista"/>
        <w:numPr>
          <w:ilvl w:val="0"/>
          <w:numId w:val="4"/>
        </w:numPr>
        <w:tabs>
          <w:tab w:val="left" w:pos="2234"/>
        </w:tabs>
        <w:spacing w:before="91" w:line="360" w:lineRule="auto"/>
        <w:ind w:right="251"/>
        <w:jc w:val="both"/>
        <w:rPr>
          <w:sz w:val="20"/>
        </w:rPr>
      </w:pPr>
      <w:r>
        <w:rPr>
          <w:sz w:val="20"/>
        </w:rPr>
        <w:t>El seguro para catástrofes con una cobertura de 5 mil millones de pesos, el cual se destina a cubrir los recursos presupuestales necesarios para atender los efectos ocasionados por fenómenos naturales y tiene vigencia hasta el 5 de julio de 2024;</w:t>
      </w:r>
    </w:p>
    <w:p w14:paraId="5E8C9465" w14:textId="77777777" w:rsidR="00051BA4" w:rsidRDefault="00000000">
      <w:pPr>
        <w:pStyle w:val="Prrafodelista"/>
        <w:numPr>
          <w:ilvl w:val="0"/>
          <w:numId w:val="4"/>
        </w:numPr>
        <w:tabs>
          <w:tab w:val="left" w:pos="2234"/>
        </w:tabs>
        <w:spacing w:line="360" w:lineRule="auto"/>
        <w:ind w:right="254"/>
        <w:jc w:val="both"/>
        <w:rPr>
          <w:sz w:val="20"/>
        </w:rPr>
      </w:pPr>
      <w:r>
        <w:rPr>
          <w:sz w:val="20"/>
        </w:rPr>
        <w:t>Un</w:t>
      </w:r>
      <w:r>
        <w:rPr>
          <w:spacing w:val="-2"/>
          <w:sz w:val="20"/>
        </w:rPr>
        <w:t xml:space="preserve"> </w:t>
      </w:r>
      <w:r>
        <w:rPr>
          <w:sz w:val="20"/>
        </w:rPr>
        <w:t>bono</w:t>
      </w:r>
      <w:r>
        <w:rPr>
          <w:spacing w:val="-2"/>
          <w:sz w:val="20"/>
        </w:rPr>
        <w:t xml:space="preserve"> </w:t>
      </w:r>
      <w:r>
        <w:rPr>
          <w:sz w:val="20"/>
        </w:rPr>
        <w:t>catastrófico</w:t>
      </w:r>
      <w:r>
        <w:rPr>
          <w:spacing w:val="-2"/>
          <w:sz w:val="20"/>
        </w:rPr>
        <w:t xml:space="preserve"> </w:t>
      </w:r>
      <w:r>
        <w:rPr>
          <w:sz w:val="20"/>
        </w:rPr>
        <w:t>vigente</w:t>
      </w:r>
      <w:r>
        <w:rPr>
          <w:spacing w:val="-3"/>
          <w:sz w:val="20"/>
        </w:rPr>
        <w:t xml:space="preserve"> </w:t>
      </w:r>
      <w:r>
        <w:rPr>
          <w:sz w:val="20"/>
        </w:rPr>
        <w:t>hasta</w:t>
      </w:r>
      <w:r>
        <w:rPr>
          <w:spacing w:val="-4"/>
          <w:sz w:val="20"/>
        </w:rPr>
        <w:t xml:space="preserve"> </w:t>
      </w:r>
      <w:r>
        <w:rPr>
          <w:sz w:val="20"/>
        </w:rPr>
        <w:t>marzo</w:t>
      </w:r>
      <w:r>
        <w:rPr>
          <w:spacing w:val="-2"/>
          <w:sz w:val="20"/>
        </w:rPr>
        <w:t xml:space="preserve"> </w:t>
      </w:r>
      <w:r>
        <w:rPr>
          <w:sz w:val="20"/>
        </w:rPr>
        <w:t>de</w:t>
      </w:r>
      <w:r>
        <w:rPr>
          <w:spacing w:val="-3"/>
          <w:sz w:val="20"/>
        </w:rPr>
        <w:t xml:space="preserve"> </w:t>
      </w:r>
      <w:r>
        <w:rPr>
          <w:sz w:val="20"/>
        </w:rPr>
        <w:t>2024</w:t>
      </w:r>
      <w:r>
        <w:rPr>
          <w:spacing w:val="-2"/>
          <w:sz w:val="20"/>
        </w:rPr>
        <w:t xml:space="preserve"> </w:t>
      </w:r>
      <w:r>
        <w:rPr>
          <w:sz w:val="20"/>
        </w:rPr>
        <w:t>por</w:t>
      </w:r>
      <w:r>
        <w:rPr>
          <w:spacing w:val="-3"/>
          <w:sz w:val="20"/>
        </w:rPr>
        <w:t xml:space="preserve"> </w:t>
      </w:r>
      <w:r>
        <w:rPr>
          <w:sz w:val="20"/>
        </w:rPr>
        <w:t>485</w:t>
      </w:r>
      <w:r>
        <w:rPr>
          <w:spacing w:val="-4"/>
          <w:sz w:val="20"/>
        </w:rPr>
        <w:t xml:space="preserve"> </w:t>
      </w:r>
      <w:r>
        <w:rPr>
          <w:sz w:val="20"/>
        </w:rPr>
        <w:t>millones</w:t>
      </w:r>
      <w:r>
        <w:rPr>
          <w:spacing w:val="-4"/>
          <w:sz w:val="20"/>
        </w:rPr>
        <w:t xml:space="preserve"> </w:t>
      </w:r>
      <w:r>
        <w:rPr>
          <w:sz w:val="20"/>
        </w:rPr>
        <w:t>de</w:t>
      </w:r>
      <w:r>
        <w:rPr>
          <w:spacing w:val="-3"/>
          <w:sz w:val="20"/>
        </w:rPr>
        <w:t xml:space="preserve"> </w:t>
      </w:r>
      <w:r>
        <w:rPr>
          <w:sz w:val="20"/>
        </w:rPr>
        <w:t>dólares</w:t>
      </w:r>
      <w:r>
        <w:rPr>
          <w:spacing w:val="-4"/>
          <w:sz w:val="20"/>
        </w:rPr>
        <w:t xml:space="preserve"> </w:t>
      </w:r>
      <w:r>
        <w:rPr>
          <w:sz w:val="20"/>
        </w:rPr>
        <w:t>con</w:t>
      </w:r>
      <w:r>
        <w:rPr>
          <w:spacing w:val="-2"/>
          <w:sz w:val="20"/>
        </w:rPr>
        <w:t xml:space="preserve"> </w:t>
      </w:r>
      <w:r>
        <w:rPr>
          <w:sz w:val="20"/>
        </w:rPr>
        <w:t>cobertura contra pérdidas derivadas de sismos de diferentes magnitudes y ciclones tropicales</w:t>
      </w:r>
    </w:p>
    <w:p w14:paraId="5225C4CD" w14:textId="77777777" w:rsidR="00051BA4" w:rsidRDefault="00051BA4">
      <w:pPr>
        <w:pStyle w:val="Textoindependiente"/>
        <w:spacing w:before="2"/>
        <w:rPr>
          <w:sz w:val="30"/>
        </w:rPr>
      </w:pPr>
    </w:p>
    <w:p w14:paraId="0DFBCBB6" w14:textId="77777777" w:rsidR="00051BA4" w:rsidRDefault="00000000">
      <w:pPr>
        <w:pStyle w:val="Textoindependiente"/>
        <w:spacing w:line="360" w:lineRule="auto"/>
        <w:ind w:left="1513" w:right="257"/>
        <w:jc w:val="both"/>
      </w:pPr>
      <w:r>
        <w:t>También se deben observar los riesgos fiscales de mediano plazo, entre los que destaca el pago de pensiones, además de otros riesgos con muy baja probabilidad de materialización que deben ser considerados en el marco de una política hacendaria prudente y responsable.</w:t>
      </w:r>
    </w:p>
    <w:p w14:paraId="0FC2B36D" w14:textId="77777777" w:rsidR="00051BA4" w:rsidRDefault="00051BA4">
      <w:pPr>
        <w:pStyle w:val="Textoindependiente"/>
        <w:rPr>
          <w:sz w:val="30"/>
        </w:rPr>
      </w:pPr>
    </w:p>
    <w:p w14:paraId="3B6A19D1" w14:textId="77777777" w:rsidR="00051BA4" w:rsidRDefault="00000000">
      <w:pPr>
        <w:pStyle w:val="Textoindependiente"/>
        <w:spacing w:line="360" w:lineRule="auto"/>
        <w:ind w:left="1513" w:right="244"/>
        <w:jc w:val="both"/>
      </w:pPr>
      <w:r>
        <w:t>En consecuencia, el diseño e implementación de la política fiscal debe considerar los riesgos de mediano</w:t>
      </w:r>
      <w:r>
        <w:rPr>
          <w:spacing w:val="-12"/>
        </w:rPr>
        <w:t xml:space="preserve"> </w:t>
      </w:r>
      <w:r>
        <w:t>y</w:t>
      </w:r>
      <w:r>
        <w:rPr>
          <w:spacing w:val="-9"/>
        </w:rPr>
        <w:t xml:space="preserve"> </w:t>
      </w:r>
      <w:r>
        <w:t>largo</w:t>
      </w:r>
      <w:r>
        <w:rPr>
          <w:spacing w:val="-9"/>
        </w:rPr>
        <w:t xml:space="preserve"> </w:t>
      </w:r>
      <w:r>
        <w:t>plazo.</w:t>
      </w:r>
      <w:r>
        <w:rPr>
          <w:spacing w:val="-10"/>
        </w:rPr>
        <w:t xml:space="preserve"> </w:t>
      </w:r>
      <w:r>
        <w:t>A</w:t>
      </w:r>
      <w:r>
        <w:rPr>
          <w:spacing w:val="-10"/>
        </w:rPr>
        <w:t xml:space="preserve"> </w:t>
      </w:r>
      <w:r>
        <w:t>continuación,</w:t>
      </w:r>
      <w:r>
        <w:rPr>
          <w:spacing w:val="-12"/>
        </w:rPr>
        <w:t xml:space="preserve"> </w:t>
      </w:r>
      <w:r>
        <w:t>se</w:t>
      </w:r>
      <w:r>
        <w:rPr>
          <w:spacing w:val="-10"/>
        </w:rPr>
        <w:t xml:space="preserve"> </w:t>
      </w:r>
      <w:r>
        <w:t>presentan</w:t>
      </w:r>
      <w:r>
        <w:rPr>
          <w:spacing w:val="-11"/>
        </w:rPr>
        <w:t xml:space="preserve"> </w:t>
      </w:r>
      <w:r>
        <w:t>los</w:t>
      </w:r>
      <w:r>
        <w:rPr>
          <w:spacing w:val="-11"/>
        </w:rPr>
        <w:t xml:space="preserve"> </w:t>
      </w:r>
      <w:r>
        <w:t>principales</w:t>
      </w:r>
      <w:r>
        <w:rPr>
          <w:spacing w:val="-10"/>
        </w:rPr>
        <w:t xml:space="preserve"> </w:t>
      </w:r>
      <w:r>
        <w:t>factores</w:t>
      </w:r>
      <w:r>
        <w:rPr>
          <w:spacing w:val="-11"/>
        </w:rPr>
        <w:t xml:space="preserve"> </w:t>
      </w:r>
      <w:r>
        <w:t>estatales</w:t>
      </w:r>
      <w:r>
        <w:rPr>
          <w:spacing w:val="-11"/>
        </w:rPr>
        <w:t xml:space="preserve"> </w:t>
      </w:r>
      <w:r>
        <w:t>que</w:t>
      </w:r>
      <w:r>
        <w:rPr>
          <w:spacing w:val="-10"/>
        </w:rPr>
        <w:t xml:space="preserve"> </w:t>
      </w:r>
      <w:r>
        <w:t>podrían</w:t>
      </w:r>
      <w:r>
        <w:rPr>
          <w:spacing w:val="-9"/>
        </w:rPr>
        <w:t xml:space="preserve"> </w:t>
      </w:r>
      <w:r>
        <w:t xml:space="preserve">tener un impacto en las </w:t>
      </w:r>
      <w:r>
        <w:rPr>
          <w:b/>
        </w:rPr>
        <w:t xml:space="preserve">Finanzas Públicas </w:t>
      </w:r>
      <w:r>
        <w:t xml:space="preserve">y las acciones que se han tomado para evitar que se conviertan en un riesgo para las </w:t>
      </w:r>
      <w:r>
        <w:rPr>
          <w:b/>
        </w:rPr>
        <w:t>Finanzas Públicas del Estado</w:t>
      </w:r>
      <w:r>
        <w:t>.</w:t>
      </w:r>
    </w:p>
    <w:p w14:paraId="706D29C2" w14:textId="77777777" w:rsidR="00051BA4" w:rsidRDefault="00051BA4">
      <w:pPr>
        <w:pStyle w:val="Textoindependiente"/>
        <w:spacing w:before="10"/>
        <w:rPr>
          <w:sz w:val="29"/>
        </w:rPr>
      </w:pPr>
    </w:p>
    <w:p w14:paraId="26E7F894" w14:textId="77777777" w:rsidR="00051BA4" w:rsidRDefault="00000000">
      <w:pPr>
        <w:pStyle w:val="Ttulo2"/>
        <w:spacing w:before="0"/>
        <w:jc w:val="both"/>
      </w:pPr>
      <w:r>
        <w:t>Pensiones</w:t>
      </w:r>
      <w:r>
        <w:rPr>
          <w:spacing w:val="-7"/>
        </w:rPr>
        <w:t xml:space="preserve"> </w:t>
      </w:r>
      <w:r>
        <w:t>y</w:t>
      </w:r>
      <w:r>
        <w:rPr>
          <w:spacing w:val="-4"/>
        </w:rPr>
        <w:t xml:space="preserve"> </w:t>
      </w:r>
      <w:r>
        <w:rPr>
          <w:spacing w:val="-2"/>
        </w:rPr>
        <w:t>Jubilaciones</w:t>
      </w:r>
    </w:p>
    <w:p w14:paraId="2C381E68" w14:textId="77777777" w:rsidR="00051BA4" w:rsidRDefault="00051BA4">
      <w:pPr>
        <w:pStyle w:val="Textoindependiente"/>
        <w:rPr>
          <w:b/>
          <w:sz w:val="22"/>
        </w:rPr>
      </w:pPr>
    </w:p>
    <w:p w14:paraId="7FF3510C" w14:textId="77777777" w:rsidR="00051BA4" w:rsidRDefault="00051BA4">
      <w:pPr>
        <w:pStyle w:val="Textoindependiente"/>
        <w:spacing w:before="1"/>
        <w:rPr>
          <w:b/>
          <w:sz w:val="18"/>
        </w:rPr>
      </w:pPr>
    </w:p>
    <w:p w14:paraId="34792E53" w14:textId="77777777" w:rsidR="00051BA4" w:rsidRDefault="00000000">
      <w:pPr>
        <w:pStyle w:val="Textoindependiente"/>
        <w:spacing w:before="1" w:line="360" w:lineRule="auto"/>
        <w:ind w:left="1513" w:right="249"/>
        <w:jc w:val="both"/>
      </w:pPr>
      <w:r>
        <w:t>Pensiones</w:t>
      </w:r>
      <w:r>
        <w:rPr>
          <w:spacing w:val="-4"/>
        </w:rPr>
        <w:t xml:space="preserve"> </w:t>
      </w:r>
      <w:r>
        <w:t>Civiles</w:t>
      </w:r>
      <w:r>
        <w:rPr>
          <w:spacing w:val="-4"/>
        </w:rPr>
        <w:t xml:space="preserve"> </w:t>
      </w:r>
      <w:r>
        <w:t>del</w:t>
      </w:r>
      <w:r>
        <w:rPr>
          <w:spacing w:val="-3"/>
        </w:rPr>
        <w:t xml:space="preserve"> </w:t>
      </w:r>
      <w:r>
        <w:t>Estado</w:t>
      </w:r>
      <w:r>
        <w:rPr>
          <w:spacing w:val="-1"/>
        </w:rPr>
        <w:t xml:space="preserve"> </w:t>
      </w:r>
      <w:r>
        <w:t>de</w:t>
      </w:r>
      <w:r>
        <w:rPr>
          <w:spacing w:val="-3"/>
        </w:rPr>
        <w:t xml:space="preserve"> </w:t>
      </w:r>
      <w:r>
        <w:t>Tlaxcala</w:t>
      </w:r>
      <w:r>
        <w:rPr>
          <w:spacing w:val="-3"/>
        </w:rPr>
        <w:t xml:space="preserve"> </w:t>
      </w:r>
      <w:r>
        <w:t>es</w:t>
      </w:r>
      <w:r>
        <w:rPr>
          <w:spacing w:val="-4"/>
        </w:rPr>
        <w:t xml:space="preserve"> </w:t>
      </w:r>
      <w:r>
        <w:t>un</w:t>
      </w:r>
      <w:r>
        <w:rPr>
          <w:spacing w:val="-3"/>
        </w:rPr>
        <w:t xml:space="preserve"> </w:t>
      </w:r>
      <w:r>
        <w:t>Organismo Público</w:t>
      </w:r>
      <w:r>
        <w:rPr>
          <w:spacing w:val="-3"/>
        </w:rPr>
        <w:t xml:space="preserve"> </w:t>
      </w:r>
      <w:r>
        <w:t>Descentralizado,</w:t>
      </w:r>
      <w:r>
        <w:rPr>
          <w:spacing w:val="-3"/>
        </w:rPr>
        <w:t xml:space="preserve"> </w:t>
      </w:r>
      <w:r>
        <w:t>con</w:t>
      </w:r>
      <w:r>
        <w:rPr>
          <w:spacing w:val="-4"/>
        </w:rPr>
        <w:t xml:space="preserve"> </w:t>
      </w:r>
      <w:r>
        <w:t>personalidad jurídica</w:t>
      </w:r>
      <w:r>
        <w:rPr>
          <w:spacing w:val="-5"/>
        </w:rPr>
        <w:t xml:space="preserve"> </w:t>
      </w:r>
      <w:r>
        <w:t>y</w:t>
      </w:r>
      <w:r>
        <w:rPr>
          <w:spacing w:val="-4"/>
        </w:rPr>
        <w:t xml:space="preserve"> </w:t>
      </w:r>
      <w:r>
        <w:t>patrimonio</w:t>
      </w:r>
      <w:r>
        <w:rPr>
          <w:spacing w:val="-4"/>
        </w:rPr>
        <w:t xml:space="preserve"> </w:t>
      </w:r>
      <w:r>
        <w:t>propio;</w:t>
      </w:r>
      <w:r>
        <w:rPr>
          <w:spacing w:val="-6"/>
        </w:rPr>
        <w:t xml:space="preserve"> </w:t>
      </w:r>
      <w:r>
        <w:t>su</w:t>
      </w:r>
      <w:r>
        <w:rPr>
          <w:spacing w:val="-4"/>
        </w:rPr>
        <w:t xml:space="preserve"> </w:t>
      </w:r>
      <w:r>
        <w:t>organización</w:t>
      </w:r>
      <w:r>
        <w:rPr>
          <w:spacing w:val="-4"/>
        </w:rPr>
        <w:t xml:space="preserve"> </w:t>
      </w:r>
      <w:r>
        <w:t>y</w:t>
      </w:r>
      <w:r>
        <w:rPr>
          <w:spacing w:val="-4"/>
        </w:rPr>
        <w:t xml:space="preserve"> </w:t>
      </w:r>
      <w:r>
        <w:t>funcionamiento</w:t>
      </w:r>
      <w:r>
        <w:rPr>
          <w:spacing w:val="-5"/>
        </w:rPr>
        <w:t xml:space="preserve"> </w:t>
      </w:r>
      <w:r>
        <w:t>se</w:t>
      </w:r>
      <w:r>
        <w:rPr>
          <w:spacing w:val="-5"/>
        </w:rPr>
        <w:t xml:space="preserve"> </w:t>
      </w:r>
      <w:r>
        <w:t>rigen</w:t>
      </w:r>
      <w:r>
        <w:rPr>
          <w:spacing w:val="-4"/>
        </w:rPr>
        <w:t xml:space="preserve"> </w:t>
      </w:r>
      <w:r>
        <w:t>por</w:t>
      </w:r>
      <w:r>
        <w:rPr>
          <w:spacing w:val="-5"/>
        </w:rPr>
        <w:t xml:space="preserve"> </w:t>
      </w:r>
      <w:r>
        <w:t>su</w:t>
      </w:r>
      <w:r>
        <w:rPr>
          <w:spacing w:val="-4"/>
        </w:rPr>
        <w:t xml:space="preserve"> </w:t>
      </w:r>
      <w:r>
        <w:t>propia</w:t>
      </w:r>
      <w:r>
        <w:rPr>
          <w:spacing w:val="-5"/>
        </w:rPr>
        <w:t xml:space="preserve"> </w:t>
      </w:r>
      <w:r>
        <w:t>Ley,</w:t>
      </w:r>
      <w:r>
        <w:rPr>
          <w:spacing w:val="-7"/>
        </w:rPr>
        <w:t xml:space="preserve"> </w:t>
      </w:r>
      <w:r>
        <w:t>y</w:t>
      </w:r>
      <w:r>
        <w:rPr>
          <w:spacing w:val="-4"/>
        </w:rPr>
        <w:t xml:space="preserve"> </w:t>
      </w:r>
      <w:r>
        <w:t>tiene</w:t>
      </w:r>
      <w:r>
        <w:rPr>
          <w:spacing w:val="-5"/>
        </w:rPr>
        <w:t xml:space="preserve"> </w:t>
      </w:r>
      <w:r>
        <w:t>por objeto, establecer un régimen de protección económica a los servidores públicos de los tres Poderes del</w:t>
      </w:r>
      <w:r>
        <w:rPr>
          <w:spacing w:val="-3"/>
        </w:rPr>
        <w:t xml:space="preserve"> </w:t>
      </w:r>
      <w:r>
        <w:t>Estado de</w:t>
      </w:r>
      <w:r>
        <w:rPr>
          <w:spacing w:val="-3"/>
        </w:rPr>
        <w:t xml:space="preserve"> </w:t>
      </w:r>
      <w:r>
        <w:t>Tlaxcala,</w:t>
      </w:r>
      <w:r>
        <w:rPr>
          <w:spacing w:val="-3"/>
        </w:rPr>
        <w:t xml:space="preserve"> </w:t>
      </w:r>
      <w:r>
        <w:t>los</w:t>
      </w:r>
      <w:r>
        <w:rPr>
          <w:spacing w:val="-4"/>
        </w:rPr>
        <w:t xml:space="preserve"> </w:t>
      </w:r>
      <w:r>
        <w:t>municipios</w:t>
      </w:r>
      <w:r>
        <w:rPr>
          <w:spacing w:val="-4"/>
        </w:rPr>
        <w:t xml:space="preserve"> </w:t>
      </w:r>
      <w:r>
        <w:t>y</w:t>
      </w:r>
      <w:r>
        <w:rPr>
          <w:spacing w:val="-2"/>
        </w:rPr>
        <w:t xml:space="preserve"> </w:t>
      </w:r>
      <w:r>
        <w:t>las</w:t>
      </w:r>
      <w:r>
        <w:rPr>
          <w:spacing w:val="-4"/>
        </w:rPr>
        <w:t xml:space="preserve"> </w:t>
      </w:r>
      <w:r>
        <w:t>entidades</w:t>
      </w:r>
      <w:r>
        <w:rPr>
          <w:spacing w:val="-4"/>
        </w:rPr>
        <w:t xml:space="preserve"> </w:t>
      </w:r>
      <w:r>
        <w:t>de</w:t>
      </w:r>
      <w:r>
        <w:rPr>
          <w:spacing w:val="-3"/>
        </w:rPr>
        <w:t xml:space="preserve"> </w:t>
      </w:r>
      <w:r>
        <w:t>la</w:t>
      </w:r>
      <w:r>
        <w:rPr>
          <w:spacing w:val="-3"/>
        </w:rPr>
        <w:t xml:space="preserve"> </w:t>
      </w:r>
      <w:r>
        <w:t>administración</w:t>
      </w:r>
      <w:r>
        <w:rPr>
          <w:spacing w:val="-2"/>
        </w:rPr>
        <w:t xml:space="preserve"> </w:t>
      </w:r>
      <w:r>
        <w:t>pública</w:t>
      </w:r>
      <w:r>
        <w:rPr>
          <w:spacing w:val="-3"/>
        </w:rPr>
        <w:t xml:space="preserve"> </w:t>
      </w:r>
      <w:r>
        <w:t>estatal</w:t>
      </w:r>
      <w:r>
        <w:rPr>
          <w:spacing w:val="-4"/>
        </w:rPr>
        <w:t xml:space="preserve"> </w:t>
      </w:r>
      <w:r>
        <w:t>que</w:t>
      </w:r>
      <w:r>
        <w:rPr>
          <w:spacing w:val="-3"/>
        </w:rPr>
        <w:t xml:space="preserve"> </w:t>
      </w:r>
      <w:r>
        <w:t>coticen a la Institución, así como, a los jubilados y pensionados.</w:t>
      </w:r>
    </w:p>
    <w:p w14:paraId="27F2EE76" w14:textId="77777777" w:rsidR="00051BA4" w:rsidRDefault="00051BA4">
      <w:pPr>
        <w:pStyle w:val="Textoindependiente"/>
        <w:spacing w:before="10"/>
        <w:rPr>
          <w:sz w:val="29"/>
        </w:rPr>
      </w:pPr>
    </w:p>
    <w:p w14:paraId="2DB2E335" w14:textId="77777777" w:rsidR="00051BA4" w:rsidRDefault="00000000">
      <w:pPr>
        <w:pStyle w:val="Textoindependiente"/>
        <w:spacing w:line="360" w:lineRule="auto"/>
        <w:ind w:left="1513" w:right="249"/>
        <w:jc w:val="both"/>
      </w:pPr>
      <w:r>
        <w:t>En el año 1958 surge la Dirección de Pensiones Civiles del Estado de Tlaxcala, y se emitió la Ley de la materia, que contienen las prestaciones originales: Pensiones directas para los trabajadores, obtención de préstamos a corto plazo, obtención de préstamos hipotecarios, lograr en propiedad o arrendamiento casas o terrenos propiedad de la Dirección de Pensiones Civiles y devolución de los descuentos</w:t>
      </w:r>
      <w:r>
        <w:rPr>
          <w:spacing w:val="-3"/>
        </w:rPr>
        <w:t xml:space="preserve"> </w:t>
      </w:r>
      <w:r>
        <w:t>hechos</w:t>
      </w:r>
      <w:r>
        <w:rPr>
          <w:spacing w:val="-3"/>
        </w:rPr>
        <w:t xml:space="preserve"> </w:t>
      </w:r>
      <w:r>
        <w:t>a</w:t>
      </w:r>
      <w:r>
        <w:rPr>
          <w:spacing w:val="-3"/>
        </w:rPr>
        <w:t xml:space="preserve"> </w:t>
      </w:r>
      <w:r>
        <w:t>funcionarios</w:t>
      </w:r>
      <w:r>
        <w:rPr>
          <w:spacing w:val="-3"/>
        </w:rPr>
        <w:t xml:space="preserve"> </w:t>
      </w:r>
      <w:r>
        <w:t>o</w:t>
      </w:r>
      <w:r>
        <w:rPr>
          <w:spacing w:val="-2"/>
        </w:rPr>
        <w:t xml:space="preserve"> </w:t>
      </w:r>
      <w:r>
        <w:t>empleados</w:t>
      </w:r>
      <w:r>
        <w:rPr>
          <w:spacing w:val="-3"/>
        </w:rPr>
        <w:t xml:space="preserve"> </w:t>
      </w:r>
      <w:r>
        <w:t>comprometidos</w:t>
      </w:r>
      <w:r>
        <w:rPr>
          <w:spacing w:val="-3"/>
        </w:rPr>
        <w:t xml:space="preserve"> </w:t>
      </w:r>
      <w:r>
        <w:t>en</w:t>
      </w:r>
      <w:r>
        <w:rPr>
          <w:spacing w:val="-2"/>
        </w:rPr>
        <w:t xml:space="preserve"> </w:t>
      </w:r>
      <w:r>
        <w:t>la</w:t>
      </w:r>
      <w:r>
        <w:rPr>
          <w:spacing w:val="-3"/>
        </w:rPr>
        <w:t xml:space="preserve"> </w:t>
      </w:r>
      <w:r>
        <w:t>Ley</w:t>
      </w:r>
      <w:r>
        <w:rPr>
          <w:spacing w:val="-2"/>
        </w:rPr>
        <w:t xml:space="preserve"> </w:t>
      </w:r>
      <w:r>
        <w:t>de</w:t>
      </w:r>
      <w:r>
        <w:rPr>
          <w:spacing w:val="-3"/>
        </w:rPr>
        <w:t xml:space="preserve"> </w:t>
      </w:r>
      <w:r>
        <w:t>Pensiones</w:t>
      </w:r>
      <w:r>
        <w:rPr>
          <w:spacing w:val="-3"/>
        </w:rPr>
        <w:t xml:space="preserve"> </w:t>
      </w:r>
      <w:r>
        <w:t>Civiles</w:t>
      </w:r>
      <w:r>
        <w:rPr>
          <w:spacing w:val="-3"/>
        </w:rPr>
        <w:t xml:space="preserve"> </w:t>
      </w:r>
      <w:r>
        <w:t>cuando los mismos se separen del servicio.</w:t>
      </w:r>
    </w:p>
    <w:p w14:paraId="42C346E3" w14:textId="77777777" w:rsidR="00051BA4" w:rsidRDefault="00051BA4">
      <w:pPr>
        <w:pStyle w:val="Textoindependiente"/>
        <w:rPr>
          <w:sz w:val="30"/>
        </w:rPr>
      </w:pPr>
    </w:p>
    <w:p w14:paraId="58835C1D" w14:textId="77777777" w:rsidR="00051BA4" w:rsidRDefault="00000000">
      <w:pPr>
        <w:pStyle w:val="Textoindependiente"/>
        <w:spacing w:line="360" w:lineRule="auto"/>
        <w:ind w:left="1513" w:right="244"/>
        <w:jc w:val="both"/>
      </w:pPr>
      <w:r>
        <w:t>En el año 1974, se emitió una nueva Ley de Pensiones para el Estado de Tlaxcala, la cual adicionó a su contenido el Seguro de Vida.</w:t>
      </w:r>
    </w:p>
    <w:p w14:paraId="4271A2B8" w14:textId="77777777" w:rsidR="00051BA4" w:rsidRDefault="00051BA4">
      <w:pPr>
        <w:spacing w:line="360" w:lineRule="auto"/>
        <w:jc w:val="both"/>
        <w:sectPr w:rsidR="00051BA4">
          <w:pgSz w:w="12240" w:h="15840"/>
          <w:pgMar w:top="1820" w:right="600" w:bottom="960" w:left="1720" w:header="0" w:footer="774" w:gutter="0"/>
          <w:cols w:space="720"/>
        </w:sectPr>
      </w:pPr>
    </w:p>
    <w:p w14:paraId="1C7C530C" w14:textId="77777777" w:rsidR="00051BA4" w:rsidRDefault="00051BA4">
      <w:pPr>
        <w:pStyle w:val="Textoindependiente"/>
      </w:pPr>
    </w:p>
    <w:p w14:paraId="688AC3E8" w14:textId="77777777" w:rsidR="00051BA4" w:rsidRDefault="00051BA4">
      <w:pPr>
        <w:pStyle w:val="Textoindependiente"/>
      </w:pPr>
    </w:p>
    <w:p w14:paraId="2E8A7F3D" w14:textId="77777777" w:rsidR="00051BA4" w:rsidRDefault="00051BA4">
      <w:pPr>
        <w:pStyle w:val="Textoindependiente"/>
      </w:pPr>
    </w:p>
    <w:p w14:paraId="1240067A" w14:textId="77777777" w:rsidR="00051BA4" w:rsidRDefault="00051BA4">
      <w:pPr>
        <w:pStyle w:val="Textoindependiente"/>
        <w:spacing w:before="4"/>
      </w:pPr>
    </w:p>
    <w:p w14:paraId="3D453C74" w14:textId="77777777" w:rsidR="00051BA4" w:rsidRDefault="00000000">
      <w:pPr>
        <w:pStyle w:val="Textoindependiente"/>
        <w:spacing w:before="91" w:line="360" w:lineRule="auto"/>
        <w:ind w:left="1513" w:right="248"/>
        <w:jc w:val="both"/>
      </w:pPr>
      <w:r>
        <w:t>Posteriormente para el</w:t>
      </w:r>
      <w:r>
        <w:rPr>
          <w:spacing w:val="-1"/>
        </w:rPr>
        <w:t xml:space="preserve"> </w:t>
      </w:r>
      <w:r>
        <w:t>año de</w:t>
      </w:r>
      <w:r>
        <w:rPr>
          <w:spacing w:val="-3"/>
        </w:rPr>
        <w:t xml:space="preserve"> </w:t>
      </w:r>
      <w:r>
        <w:t>1984, se emitió una Ley, la</w:t>
      </w:r>
      <w:r>
        <w:rPr>
          <w:spacing w:val="-1"/>
        </w:rPr>
        <w:t xml:space="preserve"> </w:t>
      </w:r>
      <w:r>
        <w:t>cual presenta cambios notables en cuanto a prestaciones siendo las siguientes: jubilación, seguro de vida, pensión de vejez, pensión por muerte, pago</w:t>
      </w:r>
      <w:r>
        <w:rPr>
          <w:spacing w:val="-4"/>
        </w:rPr>
        <w:t xml:space="preserve"> </w:t>
      </w:r>
      <w:r>
        <w:t>de</w:t>
      </w:r>
      <w:r>
        <w:rPr>
          <w:spacing w:val="-1"/>
        </w:rPr>
        <w:t xml:space="preserve"> </w:t>
      </w:r>
      <w:r>
        <w:t>póstumo</w:t>
      </w:r>
      <w:r>
        <w:rPr>
          <w:spacing w:val="-2"/>
        </w:rPr>
        <w:t xml:space="preserve"> </w:t>
      </w:r>
      <w:r>
        <w:t>a</w:t>
      </w:r>
      <w:r>
        <w:rPr>
          <w:spacing w:val="-3"/>
        </w:rPr>
        <w:t xml:space="preserve"> </w:t>
      </w:r>
      <w:r>
        <w:t>los</w:t>
      </w:r>
      <w:r>
        <w:rPr>
          <w:spacing w:val="-4"/>
        </w:rPr>
        <w:t xml:space="preserve"> </w:t>
      </w:r>
      <w:r>
        <w:t>servidores</w:t>
      </w:r>
      <w:r>
        <w:rPr>
          <w:spacing w:val="-4"/>
        </w:rPr>
        <w:t xml:space="preserve"> </w:t>
      </w:r>
      <w:r>
        <w:t>públicos,</w:t>
      </w:r>
      <w:r>
        <w:rPr>
          <w:spacing w:val="-3"/>
        </w:rPr>
        <w:t xml:space="preserve"> </w:t>
      </w:r>
      <w:r>
        <w:t>pensionados</w:t>
      </w:r>
      <w:r>
        <w:rPr>
          <w:spacing w:val="-6"/>
        </w:rPr>
        <w:t xml:space="preserve"> </w:t>
      </w:r>
      <w:r>
        <w:t>y</w:t>
      </w:r>
      <w:r>
        <w:rPr>
          <w:spacing w:val="-2"/>
        </w:rPr>
        <w:t xml:space="preserve"> </w:t>
      </w:r>
      <w:r>
        <w:t>jubilados,</w:t>
      </w:r>
      <w:r>
        <w:rPr>
          <w:spacing w:val="-3"/>
        </w:rPr>
        <w:t xml:space="preserve"> </w:t>
      </w:r>
      <w:r>
        <w:t>préstamo</w:t>
      </w:r>
      <w:r>
        <w:rPr>
          <w:spacing w:val="-2"/>
        </w:rPr>
        <w:t xml:space="preserve"> </w:t>
      </w:r>
      <w:r>
        <w:t>a</w:t>
      </w:r>
      <w:r>
        <w:rPr>
          <w:spacing w:val="-5"/>
        </w:rPr>
        <w:t xml:space="preserve"> </w:t>
      </w:r>
      <w:r>
        <w:t>corto</w:t>
      </w:r>
      <w:r>
        <w:rPr>
          <w:spacing w:val="-5"/>
        </w:rPr>
        <w:t xml:space="preserve"> </w:t>
      </w:r>
      <w:r>
        <w:t>plazo,</w:t>
      </w:r>
      <w:r>
        <w:rPr>
          <w:spacing w:val="-3"/>
        </w:rPr>
        <w:t xml:space="preserve"> </w:t>
      </w:r>
      <w:r>
        <w:t>préstamo hipotecario, crédito para adquisición de casa o terreno para su construcción destinada a la habitación familiar del servidor público.</w:t>
      </w:r>
    </w:p>
    <w:p w14:paraId="242D0895" w14:textId="77777777" w:rsidR="00051BA4" w:rsidRDefault="00051BA4">
      <w:pPr>
        <w:pStyle w:val="Textoindependiente"/>
        <w:spacing w:before="2"/>
        <w:rPr>
          <w:sz w:val="30"/>
        </w:rPr>
      </w:pPr>
    </w:p>
    <w:p w14:paraId="6EAEF8D1" w14:textId="77777777" w:rsidR="00051BA4" w:rsidRDefault="00000000">
      <w:pPr>
        <w:pStyle w:val="Textoindependiente"/>
        <w:spacing w:line="360" w:lineRule="auto"/>
        <w:ind w:left="1513" w:right="246"/>
        <w:jc w:val="both"/>
      </w:pPr>
      <w:r>
        <w:t>Después de algunas vicisitudes en el año 2013, entró en vigor la nueva Ley de Pensiones Civiles del Estado de Tlaxcala, producto de depurar las prestaciones y servicios que proporciona la Institución, establece</w:t>
      </w:r>
      <w:r>
        <w:rPr>
          <w:spacing w:val="-10"/>
        </w:rPr>
        <w:t xml:space="preserve"> </w:t>
      </w:r>
      <w:r>
        <w:t>un</w:t>
      </w:r>
      <w:r>
        <w:rPr>
          <w:spacing w:val="-9"/>
        </w:rPr>
        <w:t xml:space="preserve"> </w:t>
      </w:r>
      <w:r>
        <w:t>proyecto</w:t>
      </w:r>
      <w:r>
        <w:rPr>
          <w:spacing w:val="-9"/>
        </w:rPr>
        <w:t xml:space="preserve"> </w:t>
      </w:r>
      <w:r>
        <w:t>innovador</w:t>
      </w:r>
      <w:r>
        <w:rPr>
          <w:spacing w:val="-10"/>
        </w:rPr>
        <w:t xml:space="preserve"> </w:t>
      </w:r>
      <w:r>
        <w:t>el</w:t>
      </w:r>
      <w:r>
        <w:rPr>
          <w:spacing w:val="-10"/>
        </w:rPr>
        <w:t xml:space="preserve"> </w:t>
      </w:r>
      <w:r>
        <w:t>cual</w:t>
      </w:r>
      <w:r>
        <w:rPr>
          <w:spacing w:val="-10"/>
        </w:rPr>
        <w:t xml:space="preserve"> </w:t>
      </w:r>
      <w:r>
        <w:t>consiste</w:t>
      </w:r>
      <w:r>
        <w:rPr>
          <w:spacing w:val="-10"/>
        </w:rPr>
        <w:t xml:space="preserve"> </w:t>
      </w:r>
      <w:r>
        <w:t>en</w:t>
      </w:r>
      <w:r>
        <w:rPr>
          <w:spacing w:val="-9"/>
        </w:rPr>
        <w:t xml:space="preserve"> </w:t>
      </w:r>
      <w:r>
        <w:t>dos</w:t>
      </w:r>
      <w:r>
        <w:rPr>
          <w:spacing w:val="-11"/>
        </w:rPr>
        <w:t xml:space="preserve"> </w:t>
      </w:r>
      <w:r>
        <w:t>regímenes</w:t>
      </w:r>
      <w:r>
        <w:rPr>
          <w:spacing w:val="-11"/>
        </w:rPr>
        <w:t xml:space="preserve"> </w:t>
      </w:r>
      <w:r>
        <w:t>pensionarios</w:t>
      </w:r>
      <w:r>
        <w:rPr>
          <w:spacing w:val="-11"/>
        </w:rPr>
        <w:t xml:space="preserve"> </w:t>
      </w:r>
      <w:r>
        <w:t>debidamente</w:t>
      </w:r>
      <w:r>
        <w:rPr>
          <w:spacing w:val="-10"/>
        </w:rPr>
        <w:t xml:space="preserve"> </w:t>
      </w:r>
      <w:r>
        <w:t>limitados siendo los siguientes:</w:t>
      </w:r>
    </w:p>
    <w:p w14:paraId="498C6F13" w14:textId="77777777" w:rsidR="00051BA4" w:rsidRDefault="00051BA4">
      <w:pPr>
        <w:pStyle w:val="Textoindependiente"/>
        <w:spacing w:before="10"/>
        <w:rPr>
          <w:sz w:val="29"/>
        </w:rPr>
      </w:pPr>
    </w:p>
    <w:p w14:paraId="2B8DFD33" w14:textId="77777777" w:rsidR="00051BA4" w:rsidRDefault="00000000">
      <w:pPr>
        <w:pStyle w:val="Prrafodelista"/>
        <w:numPr>
          <w:ilvl w:val="0"/>
          <w:numId w:val="3"/>
        </w:numPr>
        <w:tabs>
          <w:tab w:val="left" w:pos="2233"/>
          <w:tab w:val="left" w:pos="2234"/>
        </w:tabs>
        <w:rPr>
          <w:sz w:val="20"/>
        </w:rPr>
      </w:pPr>
      <w:r>
        <w:rPr>
          <w:sz w:val="20"/>
        </w:rPr>
        <w:t>Libro</w:t>
      </w:r>
      <w:r>
        <w:rPr>
          <w:spacing w:val="-4"/>
          <w:sz w:val="20"/>
        </w:rPr>
        <w:t xml:space="preserve"> </w:t>
      </w:r>
      <w:r>
        <w:rPr>
          <w:sz w:val="20"/>
        </w:rPr>
        <w:t>A:</w:t>
      </w:r>
      <w:r>
        <w:rPr>
          <w:spacing w:val="-5"/>
          <w:sz w:val="20"/>
        </w:rPr>
        <w:t xml:space="preserve"> </w:t>
      </w:r>
      <w:r>
        <w:rPr>
          <w:sz w:val="20"/>
        </w:rPr>
        <w:t>Régimen</w:t>
      </w:r>
      <w:r>
        <w:rPr>
          <w:spacing w:val="-4"/>
          <w:sz w:val="20"/>
        </w:rPr>
        <w:t xml:space="preserve"> </w:t>
      </w:r>
      <w:r>
        <w:rPr>
          <w:sz w:val="20"/>
        </w:rPr>
        <w:t>Temporal</w:t>
      </w:r>
      <w:r>
        <w:rPr>
          <w:spacing w:val="-7"/>
          <w:sz w:val="20"/>
        </w:rPr>
        <w:t xml:space="preserve"> </w:t>
      </w:r>
      <w:r>
        <w:rPr>
          <w:sz w:val="20"/>
        </w:rPr>
        <w:t>de</w:t>
      </w:r>
      <w:r>
        <w:rPr>
          <w:spacing w:val="-5"/>
          <w:sz w:val="20"/>
        </w:rPr>
        <w:t xml:space="preserve"> </w:t>
      </w:r>
      <w:r>
        <w:rPr>
          <w:spacing w:val="-2"/>
          <w:sz w:val="20"/>
        </w:rPr>
        <w:t>Reparto</w:t>
      </w:r>
    </w:p>
    <w:p w14:paraId="01376A71" w14:textId="77777777" w:rsidR="00051BA4" w:rsidRDefault="00000000">
      <w:pPr>
        <w:pStyle w:val="Prrafodelista"/>
        <w:numPr>
          <w:ilvl w:val="0"/>
          <w:numId w:val="3"/>
        </w:numPr>
        <w:tabs>
          <w:tab w:val="left" w:pos="2233"/>
          <w:tab w:val="left" w:pos="2234"/>
        </w:tabs>
        <w:spacing w:before="116"/>
        <w:rPr>
          <w:sz w:val="20"/>
        </w:rPr>
      </w:pPr>
      <w:r>
        <w:rPr>
          <w:sz w:val="20"/>
        </w:rPr>
        <w:t>Libro</w:t>
      </w:r>
      <w:r>
        <w:rPr>
          <w:spacing w:val="-4"/>
          <w:sz w:val="20"/>
        </w:rPr>
        <w:t xml:space="preserve"> </w:t>
      </w:r>
      <w:r>
        <w:rPr>
          <w:sz w:val="20"/>
        </w:rPr>
        <w:t>B:</w:t>
      </w:r>
      <w:r>
        <w:rPr>
          <w:spacing w:val="-6"/>
          <w:sz w:val="20"/>
        </w:rPr>
        <w:t xml:space="preserve"> </w:t>
      </w:r>
      <w:r>
        <w:rPr>
          <w:sz w:val="20"/>
        </w:rPr>
        <w:t>Régimen</w:t>
      </w:r>
      <w:r>
        <w:rPr>
          <w:spacing w:val="-3"/>
          <w:sz w:val="20"/>
        </w:rPr>
        <w:t xml:space="preserve"> </w:t>
      </w:r>
      <w:r>
        <w:rPr>
          <w:sz w:val="20"/>
        </w:rPr>
        <w:t>Permanente</w:t>
      </w:r>
      <w:r>
        <w:rPr>
          <w:spacing w:val="-7"/>
          <w:sz w:val="20"/>
        </w:rPr>
        <w:t xml:space="preserve"> </w:t>
      </w:r>
      <w:r>
        <w:rPr>
          <w:sz w:val="20"/>
        </w:rPr>
        <w:t>de</w:t>
      </w:r>
      <w:r>
        <w:rPr>
          <w:spacing w:val="-4"/>
          <w:sz w:val="20"/>
        </w:rPr>
        <w:t xml:space="preserve"> </w:t>
      </w:r>
      <w:r>
        <w:rPr>
          <w:sz w:val="20"/>
        </w:rPr>
        <w:t>Ahorro</w:t>
      </w:r>
      <w:r>
        <w:rPr>
          <w:spacing w:val="-4"/>
          <w:sz w:val="20"/>
        </w:rPr>
        <w:t xml:space="preserve"> </w:t>
      </w:r>
      <w:r>
        <w:rPr>
          <w:spacing w:val="-2"/>
          <w:sz w:val="20"/>
        </w:rPr>
        <w:t>Personal</w:t>
      </w:r>
    </w:p>
    <w:p w14:paraId="45FB2D85" w14:textId="77777777" w:rsidR="00051BA4" w:rsidRDefault="00051BA4">
      <w:pPr>
        <w:pStyle w:val="Textoindependiente"/>
        <w:rPr>
          <w:sz w:val="22"/>
        </w:rPr>
      </w:pPr>
    </w:p>
    <w:p w14:paraId="500E1132" w14:textId="77777777" w:rsidR="00051BA4" w:rsidRDefault="00051BA4">
      <w:pPr>
        <w:pStyle w:val="Textoindependiente"/>
        <w:spacing w:before="1"/>
        <w:rPr>
          <w:sz w:val="18"/>
        </w:rPr>
      </w:pPr>
    </w:p>
    <w:p w14:paraId="46B69437" w14:textId="77777777" w:rsidR="00051BA4" w:rsidRDefault="00000000">
      <w:pPr>
        <w:pStyle w:val="Textoindependiente"/>
        <w:spacing w:line="360" w:lineRule="auto"/>
        <w:ind w:left="1513" w:right="254"/>
        <w:jc w:val="both"/>
      </w:pPr>
      <w:r>
        <w:t>A pesar de las diferentes medidas de los anteriores gobiernos para que no se paralicen las funciones que le</w:t>
      </w:r>
      <w:r>
        <w:rPr>
          <w:spacing w:val="-1"/>
        </w:rPr>
        <w:t xml:space="preserve"> </w:t>
      </w:r>
      <w:r>
        <w:t>dan identidad a la</w:t>
      </w:r>
      <w:r>
        <w:rPr>
          <w:spacing w:val="-1"/>
        </w:rPr>
        <w:t xml:space="preserve"> </w:t>
      </w:r>
      <w:r>
        <w:t>Institución y los</w:t>
      </w:r>
      <w:r>
        <w:rPr>
          <w:spacing w:val="-1"/>
        </w:rPr>
        <w:t xml:space="preserve"> </w:t>
      </w:r>
      <w:r>
        <w:t>derechohabientes</w:t>
      </w:r>
      <w:r>
        <w:rPr>
          <w:spacing w:val="-1"/>
        </w:rPr>
        <w:t xml:space="preserve"> </w:t>
      </w:r>
      <w:r>
        <w:t>continúen siendo atendidos</w:t>
      </w:r>
      <w:r>
        <w:rPr>
          <w:spacing w:val="-1"/>
        </w:rPr>
        <w:t xml:space="preserve"> </w:t>
      </w:r>
      <w:r>
        <w:t>hasta</w:t>
      </w:r>
      <w:r>
        <w:rPr>
          <w:spacing w:val="-1"/>
        </w:rPr>
        <w:t xml:space="preserve"> </w:t>
      </w:r>
      <w:r>
        <w:t>en tanto las condiciones económicas del Estado de Tlaxcala lo hayan permitido; no han sido suficientes los esfuerzos y medidas tomadas.</w:t>
      </w:r>
    </w:p>
    <w:p w14:paraId="6560CEC8" w14:textId="77777777" w:rsidR="00051BA4" w:rsidRDefault="00051BA4">
      <w:pPr>
        <w:pStyle w:val="Textoindependiente"/>
        <w:spacing w:before="10"/>
        <w:rPr>
          <w:sz w:val="29"/>
        </w:rPr>
      </w:pPr>
    </w:p>
    <w:p w14:paraId="4DE9AF77" w14:textId="77777777" w:rsidR="00051BA4" w:rsidRDefault="00000000">
      <w:pPr>
        <w:pStyle w:val="Textoindependiente"/>
        <w:spacing w:line="360" w:lineRule="auto"/>
        <w:ind w:left="1513" w:right="250"/>
        <w:jc w:val="both"/>
      </w:pPr>
      <w:r>
        <w:t>En años recientes, la población en edad de pensionarse crece a una tasa mayor que la población más joven en nuestro país. Esta transición demográfica representa un reto para la sostenibilidad de las finanzas públicas, debido al incremento esperado en el gasto en pensiones y en salud asociado al crecimiento de la población de mayor edad.</w:t>
      </w:r>
    </w:p>
    <w:p w14:paraId="18FD35C9" w14:textId="77777777" w:rsidR="00051BA4" w:rsidRDefault="00051BA4">
      <w:pPr>
        <w:pStyle w:val="Textoindependiente"/>
        <w:spacing w:before="1"/>
        <w:rPr>
          <w:sz w:val="30"/>
        </w:rPr>
      </w:pPr>
    </w:p>
    <w:p w14:paraId="4505136C" w14:textId="77777777" w:rsidR="00051BA4" w:rsidRDefault="00000000">
      <w:pPr>
        <w:pStyle w:val="Textoindependiente"/>
        <w:spacing w:line="360" w:lineRule="auto"/>
        <w:ind w:left="1513" w:right="252"/>
        <w:jc w:val="both"/>
      </w:pPr>
      <w:r>
        <w:t xml:space="preserve">Por todo lo anterior, para este Proyecto de Presupuesto 2024, se considera un incremento de 12.8% para dicho concepto de Aportación a Pensiones y un Fondo para el Fortalecimiento de Pensiones Civiles de 48.9 </w:t>
      </w:r>
      <w:proofErr w:type="spellStart"/>
      <w:r>
        <w:t>mdp</w:t>
      </w:r>
      <w:proofErr w:type="spellEnd"/>
      <w:r>
        <w:t xml:space="preserve"> a través de la Oficialía Mayor de Gobierno, dicho fondo estará sujeto a que se cumplan</w:t>
      </w:r>
      <w:r>
        <w:rPr>
          <w:spacing w:val="-4"/>
        </w:rPr>
        <w:t xml:space="preserve"> </w:t>
      </w:r>
      <w:r>
        <w:t>los</w:t>
      </w:r>
      <w:r>
        <w:rPr>
          <w:spacing w:val="-8"/>
        </w:rPr>
        <w:t xml:space="preserve"> </w:t>
      </w:r>
      <w:r>
        <w:t>pronósticos</w:t>
      </w:r>
      <w:r>
        <w:rPr>
          <w:spacing w:val="-6"/>
        </w:rPr>
        <w:t xml:space="preserve"> </w:t>
      </w:r>
      <w:r>
        <w:t>de</w:t>
      </w:r>
      <w:r>
        <w:rPr>
          <w:spacing w:val="-5"/>
        </w:rPr>
        <w:t xml:space="preserve"> </w:t>
      </w:r>
      <w:r>
        <w:t>ingresos</w:t>
      </w:r>
      <w:r>
        <w:rPr>
          <w:spacing w:val="-6"/>
        </w:rPr>
        <w:t xml:space="preserve"> </w:t>
      </w:r>
      <w:r>
        <w:t>y</w:t>
      </w:r>
      <w:r>
        <w:rPr>
          <w:spacing w:val="-4"/>
        </w:rPr>
        <w:t xml:space="preserve"> </w:t>
      </w:r>
      <w:r>
        <w:t>recaudación</w:t>
      </w:r>
      <w:r>
        <w:rPr>
          <w:spacing w:val="-7"/>
        </w:rPr>
        <w:t xml:space="preserve"> </w:t>
      </w:r>
      <w:r>
        <w:t>de</w:t>
      </w:r>
      <w:r>
        <w:rPr>
          <w:spacing w:val="-5"/>
        </w:rPr>
        <w:t xml:space="preserve"> </w:t>
      </w:r>
      <w:r>
        <w:t>la</w:t>
      </w:r>
      <w:r>
        <w:rPr>
          <w:spacing w:val="-5"/>
        </w:rPr>
        <w:t xml:space="preserve"> </w:t>
      </w:r>
      <w:r>
        <w:t>Secretaría</w:t>
      </w:r>
      <w:r>
        <w:rPr>
          <w:spacing w:val="-5"/>
        </w:rPr>
        <w:t xml:space="preserve"> </w:t>
      </w:r>
      <w:r>
        <w:t>de</w:t>
      </w:r>
      <w:r>
        <w:rPr>
          <w:spacing w:val="-5"/>
        </w:rPr>
        <w:t xml:space="preserve"> </w:t>
      </w:r>
      <w:r>
        <w:t>Hacienda</w:t>
      </w:r>
      <w:r>
        <w:rPr>
          <w:spacing w:val="-7"/>
        </w:rPr>
        <w:t xml:space="preserve"> </w:t>
      </w:r>
      <w:r>
        <w:t>y</w:t>
      </w:r>
      <w:r>
        <w:rPr>
          <w:spacing w:val="-4"/>
        </w:rPr>
        <w:t xml:space="preserve"> </w:t>
      </w:r>
      <w:r>
        <w:t>Crédito</w:t>
      </w:r>
      <w:r>
        <w:rPr>
          <w:spacing w:val="-7"/>
        </w:rPr>
        <w:t xml:space="preserve"> </w:t>
      </w:r>
      <w:r>
        <w:t>Público</w:t>
      </w:r>
      <w:r>
        <w:rPr>
          <w:spacing w:val="-4"/>
        </w:rPr>
        <w:t xml:space="preserve"> </w:t>
      </w:r>
      <w:r>
        <w:t>y</w:t>
      </w:r>
      <w:r>
        <w:rPr>
          <w:spacing w:val="-4"/>
        </w:rPr>
        <w:t xml:space="preserve"> </w:t>
      </w:r>
      <w:r>
        <w:t>el Estado reciba los recursos de participaciones federales.</w:t>
      </w:r>
    </w:p>
    <w:p w14:paraId="6EC6E0EF" w14:textId="77777777" w:rsidR="00051BA4" w:rsidRDefault="00051BA4">
      <w:pPr>
        <w:pStyle w:val="Textoindependiente"/>
        <w:spacing w:before="11"/>
        <w:rPr>
          <w:sz w:val="29"/>
        </w:rPr>
      </w:pPr>
    </w:p>
    <w:p w14:paraId="5EB034B2" w14:textId="77777777" w:rsidR="00051BA4" w:rsidRDefault="00000000">
      <w:pPr>
        <w:pStyle w:val="Textoindependiente"/>
        <w:spacing w:line="360" w:lineRule="auto"/>
        <w:ind w:left="1513" w:right="244"/>
        <w:jc w:val="both"/>
      </w:pPr>
      <w:r>
        <w:t>De acuerdo con el último estudio actuarial de las pensiones del Estado de Tlaxcala</w:t>
      </w:r>
      <w:r>
        <w:rPr>
          <w:rFonts w:ascii="Arial" w:hAnsi="Arial"/>
          <w:b/>
          <w:vertAlign w:val="superscript"/>
        </w:rPr>
        <w:t>2</w:t>
      </w:r>
      <w:r>
        <w:rPr>
          <w:rFonts w:ascii="Arial" w:hAnsi="Arial"/>
          <w:sz w:val="24"/>
        </w:rPr>
        <w:t xml:space="preserve">, </w:t>
      </w:r>
      <w:r>
        <w:t>correspondiente al</w:t>
      </w:r>
      <w:r>
        <w:rPr>
          <w:spacing w:val="8"/>
        </w:rPr>
        <w:t xml:space="preserve"> </w:t>
      </w:r>
      <w:r>
        <w:t>ejercicio</w:t>
      </w:r>
      <w:r>
        <w:rPr>
          <w:spacing w:val="10"/>
        </w:rPr>
        <w:t xml:space="preserve"> </w:t>
      </w:r>
      <w:r>
        <w:t>fiscal</w:t>
      </w:r>
      <w:r>
        <w:rPr>
          <w:spacing w:val="7"/>
        </w:rPr>
        <w:t xml:space="preserve"> </w:t>
      </w:r>
      <w:r>
        <w:t>2023</w:t>
      </w:r>
      <w:r>
        <w:rPr>
          <w:spacing w:val="7"/>
        </w:rPr>
        <w:t xml:space="preserve"> </w:t>
      </w:r>
      <w:r>
        <w:t>y</w:t>
      </w:r>
      <w:r>
        <w:rPr>
          <w:spacing w:val="10"/>
        </w:rPr>
        <w:t xml:space="preserve"> </w:t>
      </w:r>
      <w:r>
        <w:t>con</w:t>
      </w:r>
      <w:r>
        <w:rPr>
          <w:spacing w:val="6"/>
        </w:rPr>
        <w:t xml:space="preserve"> </w:t>
      </w:r>
      <w:r>
        <w:t>una</w:t>
      </w:r>
      <w:r>
        <w:rPr>
          <w:spacing w:val="9"/>
        </w:rPr>
        <w:t xml:space="preserve"> </w:t>
      </w:r>
      <w:r>
        <w:t>vigencia</w:t>
      </w:r>
      <w:r>
        <w:rPr>
          <w:spacing w:val="8"/>
        </w:rPr>
        <w:t xml:space="preserve"> </w:t>
      </w:r>
      <w:r>
        <w:t>al</w:t>
      </w:r>
      <w:r>
        <w:rPr>
          <w:spacing w:val="9"/>
        </w:rPr>
        <w:t xml:space="preserve"> </w:t>
      </w:r>
      <w:r>
        <w:t>ejercicio</w:t>
      </w:r>
      <w:r>
        <w:rPr>
          <w:spacing w:val="10"/>
        </w:rPr>
        <w:t xml:space="preserve"> </w:t>
      </w:r>
      <w:r>
        <w:t>2023</w:t>
      </w:r>
      <w:r>
        <w:rPr>
          <w:spacing w:val="6"/>
        </w:rPr>
        <w:t xml:space="preserve"> </w:t>
      </w:r>
      <w:r>
        <w:t>se</w:t>
      </w:r>
      <w:r>
        <w:rPr>
          <w:spacing w:val="9"/>
        </w:rPr>
        <w:t xml:space="preserve"> </w:t>
      </w:r>
      <w:r>
        <w:t>tiene</w:t>
      </w:r>
      <w:r>
        <w:rPr>
          <w:spacing w:val="8"/>
        </w:rPr>
        <w:t xml:space="preserve"> </w:t>
      </w:r>
      <w:r>
        <w:t>una</w:t>
      </w:r>
      <w:r>
        <w:rPr>
          <w:spacing w:val="9"/>
        </w:rPr>
        <w:t xml:space="preserve"> </w:t>
      </w:r>
      <w:r>
        <w:t>reserva</w:t>
      </w:r>
      <w:r>
        <w:rPr>
          <w:spacing w:val="9"/>
        </w:rPr>
        <w:t xml:space="preserve"> </w:t>
      </w:r>
      <w:r>
        <w:t>actuarial</w:t>
      </w:r>
      <w:r>
        <w:rPr>
          <w:spacing w:val="5"/>
        </w:rPr>
        <w:t xml:space="preserve"> </w:t>
      </w:r>
      <w:r>
        <w:t>de</w:t>
      </w:r>
      <w:r>
        <w:rPr>
          <w:spacing w:val="9"/>
        </w:rPr>
        <w:t xml:space="preserve"> </w:t>
      </w:r>
      <w:r>
        <w:rPr>
          <w:spacing w:val="-2"/>
        </w:rPr>
        <w:t>382.55</w:t>
      </w:r>
    </w:p>
    <w:p w14:paraId="28E284E1" w14:textId="77777777" w:rsidR="00051BA4" w:rsidRDefault="00000000">
      <w:pPr>
        <w:pStyle w:val="Textoindependiente"/>
        <w:spacing w:before="10"/>
        <w:rPr>
          <w:sz w:val="27"/>
        </w:rPr>
      </w:pPr>
      <w:r>
        <w:pict w14:anchorId="15D3D570">
          <v:rect id="docshape55" o:spid="_x0000_s2050" style="position:absolute;margin-left:161.65pt;margin-top:17.25pt;width:2in;height:.6pt;z-index:-15718912;mso-wrap-distance-left:0;mso-wrap-distance-right:0;mso-position-horizontal-relative:page" fillcolor="black" stroked="f">
            <w10:wrap type="topAndBottom" anchorx="page"/>
          </v:rect>
        </w:pict>
      </w:r>
    </w:p>
    <w:p w14:paraId="15107B04" w14:textId="77777777" w:rsidR="00051BA4" w:rsidRDefault="00000000">
      <w:pPr>
        <w:spacing w:before="102"/>
        <w:ind w:left="1513"/>
        <w:rPr>
          <w:rFonts w:ascii="Calibri" w:hAnsi="Calibri"/>
          <w:sz w:val="16"/>
        </w:rPr>
      </w:pPr>
      <w:r>
        <w:rPr>
          <w:rFonts w:ascii="Calibri" w:hAnsi="Calibri"/>
          <w:b/>
          <w:sz w:val="16"/>
          <w:vertAlign w:val="superscript"/>
        </w:rPr>
        <w:t>2</w:t>
      </w:r>
      <w:r>
        <w:rPr>
          <w:rFonts w:ascii="Calibri" w:hAnsi="Calibri"/>
          <w:b/>
          <w:spacing w:val="-7"/>
          <w:sz w:val="16"/>
        </w:rPr>
        <w:t xml:space="preserve"> </w:t>
      </w:r>
      <w:proofErr w:type="gramStart"/>
      <w:r>
        <w:rPr>
          <w:rFonts w:ascii="Calibri" w:hAnsi="Calibri"/>
          <w:sz w:val="16"/>
        </w:rPr>
        <w:t>Valuaciones</w:t>
      </w:r>
      <w:proofErr w:type="gramEnd"/>
      <w:r>
        <w:rPr>
          <w:rFonts w:ascii="Calibri" w:hAnsi="Calibri"/>
          <w:spacing w:val="-6"/>
          <w:sz w:val="16"/>
        </w:rPr>
        <w:t xml:space="preserve"> </w:t>
      </w:r>
      <w:r>
        <w:rPr>
          <w:rFonts w:ascii="Calibri" w:hAnsi="Calibri"/>
          <w:sz w:val="16"/>
        </w:rPr>
        <w:t>Actuariales</w:t>
      </w:r>
      <w:r>
        <w:rPr>
          <w:rFonts w:ascii="Calibri" w:hAnsi="Calibri"/>
          <w:spacing w:val="-6"/>
          <w:sz w:val="16"/>
        </w:rPr>
        <w:t xml:space="preserve"> </w:t>
      </w:r>
      <w:r>
        <w:rPr>
          <w:rFonts w:ascii="Calibri" w:hAnsi="Calibri"/>
          <w:sz w:val="16"/>
        </w:rPr>
        <w:t>del</w:t>
      </w:r>
      <w:r>
        <w:rPr>
          <w:rFonts w:ascii="Calibri" w:hAnsi="Calibri"/>
          <w:spacing w:val="-7"/>
          <w:sz w:val="16"/>
        </w:rPr>
        <w:t xml:space="preserve"> </w:t>
      </w:r>
      <w:r>
        <w:rPr>
          <w:rFonts w:ascii="Calibri" w:hAnsi="Calibri"/>
          <w:sz w:val="16"/>
        </w:rPr>
        <w:t>Norte,</w:t>
      </w:r>
      <w:r>
        <w:rPr>
          <w:rFonts w:ascii="Calibri" w:hAnsi="Calibri"/>
          <w:spacing w:val="-5"/>
          <w:sz w:val="16"/>
        </w:rPr>
        <w:t xml:space="preserve"> </w:t>
      </w:r>
      <w:r>
        <w:rPr>
          <w:rFonts w:ascii="Calibri" w:hAnsi="Calibri"/>
          <w:sz w:val="16"/>
        </w:rPr>
        <w:t>S.C.</w:t>
      </w:r>
      <w:r>
        <w:rPr>
          <w:rFonts w:ascii="Calibri" w:hAnsi="Calibri"/>
          <w:spacing w:val="-6"/>
          <w:sz w:val="16"/>
        </w:rPr>
        <w:t xml:space="preserve"> </w:t>
      </w:r>
      <w:r>
        <w:rPr>
          <w:rFonts w:ascii="Calibri" w:hAnsi="Calibri"/>
          <w:sz w:val="16"/>
        </w:rPr>
        <w:t>Consultoría</w:t>
      </w:r>
      <w:r>
        <w:rPr>
          <w:rFonts w:ascii="Calibri" w:hAnsi="Calibri"/>
          <w:spacing w:val="-6"/>
          <w:sz w:val="16"/>
        </w:rPr>
        <w:t xml:space="preserve"> </w:t>
      </w:r>
      <w:r>
        <w:rPr>
          <w:rFonts w:ascii="Calibri" w:hAnsi="Calibri"/>
          <w:spacing w:val="-2"/>
          <w:sz w:val="16"/>
        </w:rPr>
        <w:t>Actuarial.</w:t>
      </w:r>
    </w:p>
    <w:p w14:paraId="344C02AC" w14:textId="77777777" w:rsidR="00051BA4" w:rsidRDefault="00051BA4">
      <w:pPr>
        <w:rPr>
          <w:rFonts w:ascii="Calibri" w:hAnsi="Calibri"/>
          <w:sz w:val="16"/>
        </w:rPr>
        <w:sectPr w:rsidR="00051BA4">
          <w:pgSz w:w="12240" w:h="15840"/>
          <w:pgMar w:top="1820" w:right="600" w:bottom="960" w:left="1720" w:header="0" w:footer="774" w:gutter="0"/>
          <w:cols w:space="720"/>
        </w:sectPr>
      </w:pPr>
    </w:p>
    <w:p w14:paraId="630F5F7E" w14:textId="77777777" w:rsidR="00051BA4" w:rsidRDefault="00051BA4">
      <w:pPr>
        <w:pStyle w:val="Textoindependiente"/>
        <w:rPr>
          <w:rFonts w:ascii="Calibri"/>
        </w:rPr>
      </w:pPr>
    </w:p>
    <w:p w14:paraId="5FCF4AE6" w14:textId="77777777" w:rsidR="00051BA4" w:rsidRDefault="00051BA4">
      <w:pPr>
        <w:pStyle w:val="Textoindependiente"/>
        <w:rPr>
          <w:rFonts w:ascii="Calibri"/>
        </w:rPr>
      </w:pPr>
    </w:p>
    <w:p w14:paraId="2E794980" w14:textId="77777777" w:rsidR="00051BA4" w:rsidRDefault="00051BA4">
      <w:pPr>
        <w:pStyle w:val="Textoindependiente"/>
        <w:rPr>
          <w:rFonts w:ascii="Calibri"/>
        </w:rPr>
      </w:pPr>
    </w:p>
    <w:p w14:paraId="7E057535" w14:textId="77777777" w:rsidR="00051BA4" w:rsidRDefault="00051BA4">
      <w:pPr>
        <w:pStyle w:val="Textoindependiente"/>
        <w:spacing w:before="8"/>
        <w:rPr>
          <w:rFonts w:ascii="Calibri"/>
          <w:sz w:val="15"/>
        </w:rPr>
      </w:pPr>
    </w:p>
    <w:p w14:paraId="326E7DEC" w14:textId="77777777" w:rsidR="00051BA4" w:rsidRDefault="00000000">
      <w:pPr>
        <w:pStyle w:val="Textoindependiente"/>
        <w:spacing w:before="91" w:line="360" w:lineRule="auto"/>
        <w:ind w:left="1513" w:right="246"/>
      </w:pPr>
      <w:proofErr w:type="spellStart"/>
      <w:r>
        <w:t>mdp</w:t>
      </w:r>
      <w:proofErr w:type="spellEnd"/>
      <w:r>
        <w:t>,</w:t>
      </w:r>
      <w:r>
        <w:rPr>
          <w:spacing w:val="-13"/>
        </w:rPr>
        <w:t xml:space="preserve"> </w:t>
      </w:r>
      <w:r>
        <w:t>con</w:t>
      </w:r>
      <w:r>
        <w:rPr>
          <w:spacing w:val="-12"/>
        </w:rPr>
        <w:t xml:space="preserve"> </w:t>
      </w:r>
      <w:r>
        <w:t>una</w:t>
      </w:r>
      <w:r>
        <w:rPr>
          <w:spacing w:val="-14"/>
        </w:rPr>
        <w:t xml:space="preserve"> </w:t>
      </w:r>
      <w:r>
        <w:t>población</w:t>
      </w:r>
      <w:r>
        <w:rPr>
          <w:spacing w:val="-13"/>
        </w:rPr>
        <w:t xml:space="preserve"> </w:t>
      </w:r>
      <w:r>
        <w:t>afiliada</w:t>
      </w:r>
      <w:r>
        <w:rPr>
          <w:spacing w:val="-12"/>
        </w:rPr>
        <w:t xml:space="preserve"> </w:t>
      </w:r>
      <w:r>
        <w:t>activa</w:t>
      </w:r>
      <w:r>
        <w:rPr>
          <w:spacing w:val="-13"/>
        </w:rPr>
        <w:t xml:space="preserve"> </w:t>
      </w:r>
      <w:r>
        <w:t>de</w:t>
      </w:r>
      <w:r>
        <w:rPr>
          <w:spacing w:val="-12"/>
        </w:rPr>
        <w:t xml:space="preserve"> </w:t>
      </w:r>
      <w:r>
        <w:t>8,567</w:t>
      </w:r>
      <w:r>
        <w:rPr>
          <w:spacing w:val="-13"/>
        </w:rPr>
        <w:t xml:space="preserve"> </w:t>
      </w:r>
      <w:r>
        <w:t>trabajadores</w:t>
      </w:r>
      <w:r>
        <w:rPr>
          <w:spacing w:val="-15"/>
        </w:rPr>
        <w:t xml:space="preserve"> </w:t>
      </w:r>
      <w:r>
        <w:t>y</w:t>
      </w:r>
      <w:r>
        <w:rPr>
          <w:spacing w:val="-12"/>
        </w:rPr>
        <w:t xml:space="preserve"> </w:t>
      </w:r>
      <w:r>
        <w:t>2,237</w:t>
      </w:r>
      <w:r>
        <w:rPr>
          <w:spacing w:val="-13"/>
        </w:rPr>
        <w:t xml:space="preserve"> </w:t>
      </w:r>
      <w:r>
        <w:t>pensionados,</w:t>
      </w:r>
      <w:r>
        <w:rPr>
          <w:spacing w:val="-12"/>
        </w:rPr>
        <w:t xml:space="preserve"> </w:t>
      </w:r>
      <w:r>
        <w:t>como</w:t>
      </w:r>
      <w:r>
        <w:rPr>
          <w:spacing w:val="-13"/>
        </w:rPr>
        <w:t xml:space="preserve"> </w:t>
      </w:r>
      <w:r>
        <w:t>a</w:t>
      </w:r>
      <w:r>
        <w:rPr>
          <w:spacing w:val="-12"/>
        </w:rPr>
        <w:t xml:space="preserve"> </w:t>
      </w:r>
      <w:r>
        <w:t>continuación se presenta:</w:t>
      </w:r>
    </w:p>
    <w:p w14:paraId="53E19063" w14:textId="77777777" w:rsidR="00051BA4" w:rsidRDefault="00051BA4">
      <w:pPr>
        <w:pStyle w:val="Textoindependiente"/>
        <w:rPr>
          <w:sz w:val="22"/>
        </w:rPr>
      </w:pPr>
    </w:p>
    <w:p w14:paraId="0F6D1503" w14:textId="77777777" w:rsidR="00051BA4" w:rsidRDefault="00000000">
      <w:pPr>
        <w:pStyle w:val="Ttulo2"/>
        <w:spacing w:before="162"/>
        <w:ind w:left="4266"/>
      </w:pPr>
      <w:r>
        <w:t>Estudio</w:t>
      </w:r>
      <w:r>
        <w:rPr>
          <w:spacing w:val="-5"/>
        </w:rPr>
        <w:t xml:space="preserve"> </w:t>
      </w:r>
      <w:r>
        <w:t>Actuarial</w:t>
      </w:r>
      <w:r>
        <w:rPr>
          <w:spacing w:val="-6"/>
        </w:rPr>
        <w:t xml:space="preserve"> </w:t>
      </w:r>
      <w:r>
        <w:t>de</w:t>
      </w:r>
      <w:r>
        <w:rPr>
          <w:spacing w:val="-5"/>
        </w:rPr>
        <w:t xml:space="preserve"> </w:t>
      </w:r>
      <w:r>
        <w:rPr>
          <w:spacing w:val="-2"/>
        </w:rPr>
        <w:t>Pensiones</w:t>
      </w:r>
    </w:p>
    <w:p w14:paraId="66CBCEE8" w14:textId="77777777" w:rsidR="00051BA4" w:rsidRDefault="00000000">
      <w:pPr>
        <w:pStyle w:val="Textoindependiente"/>
        <w:spacing w:before="7"/>
        <w:rPr>
          <w:b/>
          <w:sz w:val="15"/>
        </w:rPr>
      </w:pPr>
      <w:r>
        <w:rPr>
          <w:noProof/>
        </w:rPr>
        <w:drawing>
          <wp:anchor distT="0" distB="0" distL="0" distR="0" simplePos="0" relativeHeight="20" behindDoc="0" locked="0" layoutInCell="1" allowOverlap="1" wp14:anchorId="7AAFE7CD" wp14:editId="495C9391">
            <wp:simplePos x="0" y="0"/>
            <wp:positionH relativeFrom="page">
              <wp:posOffset>2070480</wp:posOffset>
            </wp:positionH>
            <wp:positionV relativeFrom="paragraph">
              <wp:posOffset>129764</wp:posOffset>
            </wp:positionV>
            <wp:extent cx="5040322" cy="3200400"/>
            <wp:effectExtent l="0" t="0" r="0" b="0"/>
            <wp:wrapTopAndBottom/>
            <wp:docPr id="6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7.jpeg"/>
                    <pic:cNvPicPr/>
                  </pic:nvPicPr>
                  <pic:blipFill>
                    <a:blip r:embed="rId16" cstate="print"/>
                    <a:stretch>
                      <a:fillRect/>
                    </a:stretch>
                  </pic:blipFill>
                  <pic:spPr>
                    <a:xfrm>
                      <a:off x="0" y="0"/>
                      <a:ext cx="5040322" cy="3200400"/>
                    </a:xfrm>
                    <a:prstGeom prst="rect">
                      <a:avLst/>
                    </a:prstGeom>
                  </pic:spPr>
                </pic:pic>
              </a:graphicData>
            </a:graphic>
          </wp:anchor>
        </w:drawing>
      </w:r>
    </w:p>
    <w:p w14:paraId="33CD8AAD" w14:textId="77777777" w:rsidR="00051BA4" w:rsidRDefault="00051BA4">
      <w:pPr>
        <w:pStyle w:val="Textoindependiente"/>
        <w:rPr>
          <w:b/>
        </w:rPr>
      </w:pPr>
    </w:p>
    <w:p w14:paraId="6F4DD401" w14:textId="77777777" w:rsidR="00051BA4" w:rsidRDefault="00051BA4">
      <w:pPr>
        <w:pStyle w:val="Textoindependiente"/>
        <w:rPr>
          <w:b/>
        </w:rPr>
      </w:pPr>
    </w:p>
    <w:p w14:paraId="17CB1D4E" w14:textId="77777777" w:rsidR="00051BA4" w:rsidRDefault="00000000">
      <w:pPr>
        <w:pStyle w:val="Textoindependiente"/>
        <w:rPr>
          <w:b/>
          <w:sz w:val="29"/>
        </w:rPr>
      </w:pPr>
      <w:r>
        <w:rPr>
          <w:noProof/>
        </w:rPr>
        <w:drawing>
          <wp:anchor distT="0" distB="0" distL="0" distR="0" simplePos="0" relativeHeight="21" behindDoc="0" locked="0" layoutInCell="1" allowOverlap="1" wp14:anchorId="7F95F152" wp14:editId="3657DA37">
            <wp:simplePos x="0" y="0"/>
            <wp:positionH relativeFrom="page">
              <wp:posOffset>2095472</wp:posOffset>
            </wp:positionH>
            <wp:positionV relativeFrom="paragraph">
              <wp:posOffset>227369</wp:posOffset>
            </wp:positionV>
            <wp:extent cx="4440826" cy="2219515"/>
            <wp:effectExtent l="0" t="0" r="0" b="0"/>
            <wp:wrapTopAndBottom/>
            <wp:docPr id="6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jpeg"/>
                    <pic:cNvPicPr/>
                  </pic:nvPicPr>
                  <pic:blipFill>
                    <a:blip r:embed="rId17" cstate="print"/>
                    <a:stretch>
                      <a:fillRect/>
                    </a:stretch>
                  </pic:blipFill>
                  <pic:spPr>
                    <a:xfrm>
                      <a:off x="0" y="0"/>
                      <a:ext cx="4440826" cy="2219515"/>
                    </a:xfrm>
                    <a:prstGeom prst="rect">
                      <a:avLst/>
                    </a:prstGeom>
                  </pic:spPr>
                </pic:pic>
              </a:graphicData>
            </a:graphic>
          </wp:anchor>
        </w:drawing>
      </w:r>
    </w:p>
    <w:p w14:paraId="66300563" w14:textId="77777777" w:rsidR="00051BA4" w:rsidRDefault="00051BA4">
      <w:pPr>
        <w:rPr>
          <w:sz w:val="29"/>
        </w:rPr>
        <w:sectPr w:rsidR="00051BA4">
          <w:pgSz w:w="12240" w:h="15840"/>
          <w:pgMar w:top="1820" w:right="600" w:bottom="960" w:left="1720" w:header="0" w:footer="774" w:gutter="0"/>
          <w:cols w:space="720"/>
        </w:sectPr>
      </w:pPr>
    </w:p>
    <w:p w14:paraId="5B4B8ED0" w14:textId="77777777" w:rsidR="00051BA4" w:rsidRDefault="00051BA4">
      <w:pPr>
        <w:pStyle w:val="Textoindependiente"/>
        <w:rPr>
          <w:b/>
        </w:rPr>
      </w:pPr>
    </w:p>
    <w:p w14:paraId="7CB2B852" w14:textId="77777777" w:rsidR="00051BA4" w:rsidRDefault="00051BA4">
      <w:pPr>
        <w:pStyle w:val="Textoindependiente"/>
        <w:rPr>
          <w:b/>
        </w:rPr>
      </w:pPr>
    </w:p>
    <w:p w14:paraId="6F561E2B" w14:textId="77777777" w:rsidR="00051BA4" w:rsidRDefault="00051BA4">
      <w:pPr>
        <w:pStyle w:val="Textoindependiente"/>
        <w:rPr>
          <w:b/>
        </w:rPr>
      </w:pPr>
    </w:p>
    <w:p w14:paraId="55D0458A" w14:textId="77777777" w:rsidR="00051BA4" w:rsidRDefault="00051BA4">
      <w:pPr>
        <w:pStyle w:val="Textoindependiente"/>
        <w:rPr>
          <w:b/>
        </w:rPr>
      </w:pPr>
    </w:p>
    <w:p w14:paraId="3208AAF5" w14:textId="77777777" w:rsidR="00051BA4" w:rsidRDefault="00051BA4">
      <w:pPr>
        <w:pStyle w:val="Textoindependiente"/>
        <w:spacing w:before="5"/>
        <w:rPr>
          <w:b/>
          <w:sz w:val="24"/>
        </w:rPr>
      </w:pPr>
    </w:p>
    <w:p w14:paraId="11933B18" w14:textId="77777777" w:rsidR="00051BA4" w:rsidRDefault="00000000">
      <w:pPr>
        <w:pStyle w:val="Textoindependiente"/>
        <w:ind w:left="1543"/>
      </w:pPr>
      <w:r>
        <w:rPr>
          <w:noProof/>
        </w:rPr>
        <w:drawing>
          <wp:inline distT="0" distB="0" distL="0" distR="0" wp14:anchorId="635B3A88" wp14:editId="3DE16958">
            <wp:extent cx="4728063" cy="1968817"/>
            <wp:effectExtent l="0" t="0" r="0" b="0"/>
            <wp:docPr id="7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9.jpeg"/>
                    <pic:cNvPicPr/>
                  </pic:nvPicPr>
                  <pic:blipFill>
                    <a:blip r:embed="rId18" cstate="print"/>
                    <a:stretch>
                      <a:fillRect/>
                    </a:stretch>
                  </pic:blipFill>
                  <pic:spPr>
                    <a:xfrm>
                      <a:off x="0" y="0"/>
                      <a:ext cx="4728063" cy="1968817"/>
                    </a:xfrm>
                    <a:prstGeom prst="rect">
                      <a:avLst/>
                    </a:prstGeom>
                  </pic:spPr>
                </pic:pic>
              </a:graphicData>
            </a:graphic>
          </wp:inline>
        </w:drawing>
      </w:r>
    </w:p>
    <w:p w14:paraId="584EC323" w14:textId="77777777" w:rsidR="00051BA4" w:rsidRDefault="00051BA4">
      <w:pPr>
        <w:pStyle w:val="Textoindependiente"/>
        <w:rPr>
          <w:b/>
        </w:rPr>
      </w:pPr>
    </w:p>
    <w:p w14:paraId="60A0F120" w14:textId="77777777" w:rsidR="00051BA4" w:rsidRDefault="00000000">
      <w:pPr>
        <w:pStyle w:val="Textoindependiente"/>
        <w:spacing w:before="4"/>
        <w:rPr>
          <w:b/>
          <w:sz w:val="17"/>
        </w:rPr>
      </w:pPr>
      <w:r>
        <w:rPr>
          <w:noProof/>
        </w:rPr>
        <w:drawing>
          <wp:anchor distT="0" distB="0" distL="0" distR="0" simplePos="0" relativeHeight="22" behindDoc="0" locked="0" layoutInCell="1" allowOverlap="1" wp14:anchorId="0B932B11" wp14:editId="27E7D357">
            <wp:simplePos x="0" y="0"/>
            <wp:positionH relativeFrom="page">
              <wp:posOffset>2096704</wp:posOffset>
            </wp:positionH>
            <wp:positionV relativeFrom="paragraph">
              <wp:posOffset>142260</wp:posOffset>
            </wp:positionV>
            <wp:extent cx="4615677" cy="1253489"/>
            <wp:effectExtent l="0" t="0" r="0" b="0"/>
            <wp:wrapTopAndBottom/>
            <wp:docPr id="7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0.png"/>
                    <pic:cNvPicPr/>
                  </pic:nvPicPr>
                  <pic:blipFill>
                    <a:blip r:embed="rId19" cstate="print"/>
                    <a:stretch>
                      <a:fillRect/>
                    </a:stretch>
                  </pic:blipFill>
                  <pic:spPr>
                    <a:xfrm>
                      <a:off x="0" y="0"/>
                      <a:ext cx="4615677" cy="1253489"/>
                    </a:xfrm>
                    <a:prstGeom prst="rect">
                      <a:avLst/>
                    </a:prstGeom>
                  </pic:spPr>
                </pic:pic>
              </a:graphicData>
            </a:graphic>
          </wp:anchor>
        </w:drawing>
      </w:r>
    </w:p>
    <w:p w14:paraId="194F498B" w14:textId="77777777" w:rsidR="00051BA4" w:rsidRDefault="00051BA4">
      <w:pPr>
        <w:pStyle w:val="Textoindependiente"/>
        <w:spacing w:before="2"/>
        <w:rPr>
          <w:b/>
          <w:sz w:val="28"/>
        </w:rPr>
      </w:pPr>
    </w:p>
    <w:p w14:paraId="11C52913" w14:textId="77777777" w:rsidR="00051BA4" w:rsidRDefault="00000000">
      <w:pPr>
        <w:pStyle w:val="Textoindependiente"/>
        <w:spacing w:before="91" w:after="2" w:line="360" w:lineRule="auto"/>
        <w:ind w:left="1513" w:right="253"/>
        <w:jc w:val="both"/>
      </w:pPr>
      <w:r>
        <w:t>Con la finalidad de coadyuvar en el saneamiento de las Pensiones Civiles del Estado de Tlaxcala, el Ejecutivo</w:t>
      </w:r>
      <w:r>
        <w:rPr>
          <w:spacing w:val="-12"/>
        </w:rPr>
        <w:t xml:space="preserve"> </w:t>
      </w:r>
      <w:r>
        <w:t>del</w:t>
      </w:r>
      <w:r>
        <w:rPr>
          <w:spacing w:val="-12"/>
        </w:rPr>
        <w:t xml:space="preserve"> </w:t>
      </w:r>
      <w:r>
        <w:t>Estado</w:t>
      </w:r>
      <w:r>
        <w:rPr>
          <w:spacing w:val="-12"/>
        </w:rPr>
        <w:t xml:space="preserve"> </w:t>
      </w:r>
      <w:r>
        <w:t>ha</w:t>
      </w:r>
      <w:r>
        <w:rPr>
          <w:spacing w:val="-12"/>
        </w:rPr>
        <w:t xml:space="preserve"> </w:t>
      </w:r>
      <w:r>
        <w:t>otorgado</w:t>
      </w:r>
      <w:r>
        <w:rPr>
          <w:spacing w:val="-12"/>
        </w:rPr>
        <w:t xml:space="preserve"> </w:t>
      </w:r>
      <w:r>
        <w:t>a</w:t>
      </w:r>
      <w:r>
        <w:rPr>
          <w:spacing w:val="-12"/>
        </w:rPr>
        <w:t xml:space="preserve"> </w:t>
      </w:r>
      <w:r>
        <w:t>la</w:t>
      </w:r>
      <w:r>
        <w:rPr>
          <w:spacing w:val="-12"/>
        </w:rPr>
        <w:t xml:space="preserve"> </w:t>
      </w:r>
      <w:r>
        <w:t>fecha</w:t>
      </w:r>
      <w:r>
        <w:rPr>
          <w:spacing w:val="-12"/>
        </w:rPr>
        <w:t xml:space="preserve"> </w:t>
      </w:r>
      <w:r>
        <w:t>aportaciones</w:t>
      </w:r>
      <w:r>
        <w:rPr>
          <w:spacing w:val="-13"/>
        </w:rPr>
        <w:t xml:space="preserve"> </w:t>
      </w:r>
      <w:r>
        <w:t>extraordinarias</w:t>
      </w:r>
      <w:r>
        <w:rPr>
          <w:spacing w:val="-12"/>
        </w:rPr>
        <w:t xml:space="preserve"> </w:t>
      </w:r>
      <w:r>
        <w:t>a</w:t>
      </w:r>
      <w:r>
        <w:rPr>
          <w:spacing w:val="-12"/>
        </w:rPr>
        <w:t xml:space="preserve"> </w:t>
      </w:r>
      <w:r>
        <w:t>Pensiones</w:t>
      </w:r>
      <w:r>
        <w:rPr>
          <w:spacing w:val="-13"/>
        </w:rPr>
        <w:t xml:space="preserve"> </w:t>
      </w:r>
      <w:r>
        <w:t>Civiles</w:t>
      </w:r>
      <w:r>
        <w:rPr>
          <w:spacing w:val="-12"/>
        </w:rPr>
        <w:t xml:space="preserve"> </w:t>
      </w:r>
      <w:r>
        <w:t>del</w:t>
      </w:r>
      <w:r>
        <w:rPr>
          <w:spacing w:val="-12"/>
        </w:rPr>
        <w:t xml:space="preserve"> </w:t>
      </w:r>
      <w:r>
        <w:t xml:space="preserve">Estado por un importe estimado de 355.3 </w:t>
      </w:r>
      <w:proofErr w:type="spellStart"/>
      <w:r>
        <w:t>mdp</w:t>
      </w:r>
      <w:proofErr w:type="spellEnd"/>
      <w:r>
        <w:t xml:space="preserve"> al cierre de 2023.</w:t>
      </w:r>
    </w:p>
    <w:tbl>
      <w:tblPr>
        <w:tblStyle w:val="TableNormal"/>
        <w:tblW w:w="0" w:type="auto"/>
        <w:tblInd w:w="35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00"/>
        <w:gridCol w:w="2031"/>
      </w:tblGrid>
      <w:tr w:rsidR="00051BA4" w14:paraId="13A7905C" w14:textId="77777777">
        <w:trPr>
          <w:trHeight w:val="579"/>
        </w:trPr>
        <w:tc>
          <w:tcPr>
            <w:tcW w:w="2100" w:type="dxa"/>
            <w:vMerge w:val="restart"/>
            <w:shd w:val="clear" w:color="auto" w:fill="BEBEBE"/>
          </w:tcPr>
          <w:p w14:paraId="53C56DA1" w14:textId="77777777" w:rsidR="00051BA4" w:rsidRDefault="00051BA4">
            <w:pPr>
              <w:pStyle w:val="TableParagraph"/>
              <w:spacing w:before="0"/>
              <w:jc w:val="left"/>
              <w:rPr>
                <w:rFonts w:ascii="Times New Roman"/>
                <w:sz w:val="30"/>
              </w:rPr>
            </w:pPr>
          </w:p>
          <w:p w14:paraId="580BAE60" w14:textId="77777777" w:rsidR="00051BA4" w:rsidRDefault="00000000">
            <w:pPr>
              <w:pStyle w:val="TableParagraph"/>
              <w:spacing w:before="0"/>
              <w:ind w:left="741" w:right="718"/>
              <w:jc w:val="center"/>
              <w:rPr>
                <w:rFonts w:ascii="Times New Roman" w:hAnsi="Times New Roman"/>
                <w:b/>
                <w:sz w:val="20"/>
              </w:rPr>
            </w:pPr>
            <w:r>
              <w:rPr>
                <w:rFonts w:ascii="Times New Roman" w:hAnsi="Times New Roman"/>
                <w:b/>
                <w:spacing w:val="-5"/>
                <w:sz w:val="20"/>
              </w:rPr>
              <w:t>AÑO</w:t>
            </w:r>
          </w:p>
        </w:tc>
        <w:tc>
          <w:tcPr>
            <w:tcW w:w="2031" w:type="dxa"/>
            <w:tcBorders>
              <w:bottom w:val="nil"/>
            </w:tcBorders>
            <w:shd w:val="clear" w:color="auto" w:fill="BEBEBE"/>
          </w:tcPr>
          <w:p w14:paraId="532D8080" w14:textId="77777777" w:rsidR="00051BA4" w:rsidRDefault="00000000">
            <w:pPr>
              <w:pStyle w:val="TableParagraph"/>
              <w:spacing w:before="62"/>
              <w:ind w:left="72" w:firstLine="93"/>
              <w:jc w:val="left"/>
              <w:rPr>
                <w:rFonts w:ascii="Times New Roman"/>
                <w:b/>
                <w:sz w:val="20"/>
              </w:rPr>
            </w:pPr>
            <w:r>
              <w:rPr>
                <w:rFonts w:ascii="Times New Roman"/>
                <w:b/>
                <w:sz w:val="20"/>
              </w:rPr>
              <w:t xml:space="preserve">APOYO ESTATAL </w:t>
            </w:r>
            <w:r>
              <w:rPr>
                <w:rFonts w:ascii="Times New Roman"/>
                <w:b/>
                <w:spacing w:val="-2"/>
                <w:sz w:val="20"/>
              </w:rPr>
              <w:t>EXTRAORDINARIO</w:t>
            </w:r>
          </w:p>
        </w:tc>
      </w:tr>
      <w:tr w:rsidR="00051BA4" w14:paraId="6F9162FE" w14:textId="77777777">
        <w:trPr>
          <w:trHeight w:val="318"/>
        </w:trPr>
        <w:tc>
          <w:tcPr>
            <w:tcW w:w="2100" w:type="dxa"/>
            <w:vMerge/>
            <w:tcBorders>
              <w:top w:val="nil"/>
            </w:tcBorders>
            <w:shd w:val="clear" w:color="auto" w:fill="BEBEBE"/>
          </w:tcPr>
          <w:p w14:paraId="1E59D571" w14:textId="77777777" w:rsidR="00051BA4" w:rsidRDefault="00051BA4">
            <w:pPr>
              <w:rPr>
                <w:sz w:val="2"/>
                <w:szCs w:val="2"/>
              </w:rPr>
            </w:pPr>
          </w:p>
        </w:tc>
        <w:tc>
          <w:tcPr>
            <w:tcW w:w="2031" w:type="dxa"/>
            <w:tcBorders>
              <w:top w:val="nil"/>
            </w:tcBorders>
            <w:shd w:val="clear" w:color="auto" w:fill="BEBEBE"/>
          </w:tcPr>
          <w:p w14:paraId="775E167B" w14:textId="77777777" w:rsidR="00051BA4" w:rsidRDefault="00000000">
            <w:pPr>
              <w:pStyle w:val="TableParagraph"/>
              <w:spacing w:before="48"/>
              <w:ind w:left="706" w:right="686"/>
              <w:jc w:val="center"/>
              <w:rPr>
                <w:rFonts w:ascii="Times New Roman"/>
                <w:b/>
                <w:sz w:val="20"/>
              </w:rPr>
            </w:pPr>
            <w:r>
              <w:rPr>
                <w:rFonts w:ascii="Times New Roman"/>
                <w:b/>
                <w:spacing w:val="-2"/>
                <w:sz w:val="20"/>
              </w:rPr>
              <w:t>(MDP)</w:t>
            </w:r>
          </w:p>
        </w:tc>
      </w:tr>
      <w:tr w:rsidR="00051BA4" w14:paraId="3F1EA308" w14:textId="77777777">
        <w:trPr>
          <w:trHeight w:val="316"/>
        </w:trPr>
        <w:tc>
          <w:tcPr>
            <w:tcW w:w="2100" w:type="dxa"/>
          </w:tcPr>
          <w:p w14:paraId="378FA349" w14:textId="77777777" w:rsidR="00051BA4" w:rsidRDefault="00000000">
            <w:pPr>
              <w:pStyle w:val="TableParagraph"/>
              <w:spacing w:before="43"/>
              <w:ind w:right="789"/>
              <w:rPr>
                <w:rFonts w:ascii="Times New Roman"/>
                <w:b/>
                <w:sz w:val="20"/>
              </w:rPr>
            </w:pPr>
            <w:r>
              <w:rPr>
                <w:rFonts w:ascii="Times New Roman"/>
                <w:b/>
                <w:sz w:val="20"/>
              </w:rPr>
              <w:t>Ejercicio</w:t>
            </w:r>
            <w:r>
              <w:rPr>
                <w:rFonts w:ascii="Times New Roman"/>
                <w:b/>
                <w:spacing w:val="-8"/>
                <w:sz w:val="20"/>
              </w:rPr>
              <w:t xml:space="preserve"> </w:t>
            </w:r>
            <w:r>
              <w:rPr>
                <w:rFonts w:ascii="Times New Roman"/>
                <w:b/>
                <w:spacing w:val="-4"/>
                <w:sz w:val="20"/>
              </w:rPr>
              <w:t>2017</w:t>
            </w:r>
          </w:p>
        </w:tc>
        <w:tc>
          <w:tcPr>
            <w:tcW w:w="2031" w:type="dxa"/>
          </w:tcPr>
          <w:p w14:paraId="1C77E87C" w14:textId="77777777" w:rsidR="00051BA4" w:rsidRDefault="00000000">
            <w:pPr>
              <w:pStyle w:val="TableParagraph"/>
              <w:spacing w:before="43"/>
              <w:ind w:right="45"/>
              <w:rPr>
                <w:rFonts w:ascii="Times New Roman"/>
                <w:sz w:val="20"/>
              </w:rPr>
            </w:pPr>
            <w:r>
              <w:rPr>
                <w:rFonts w:ascii="Times New Roman"/>
                <w:spacing w:val="-4"/>
                <w:sz w:val="20"/>
              </w:rPr>
              <w:t>26.6</w:t>
            </w:r>
          </w:p>
        </w:tc>
      </w:tr>
      <w:tr w:rsidR="00051BA4" w14:paraId="07C2204E" w14:textId="77777777">
        <w:trPr>
          <w:trHeight w:val="313"/>
        </w:trPr>
        <w:tc>
          <w:tcPr>
            <w:tcW w:w="2100" w:type="dxa"/>
          </w:tcPr>
          <w:p w14:paraId="15613669" w14:textId="77777777" w:rsidR="00051BA4" w:rsidRDefault="00000000">
            <w:pPr>
              <w:pStyle w:val="TableParagraph"/>
              <w:spacing w:before="43"/>
              <w:ind w:right="789"/>
              <w:rPr>
                <w:rFonts w:ascii="Times New Roman"/>
                <w:b/>
                <w:sz w:val="20"/>
              </w:rPr>
            </w:pPr>
            <w:r>
              <w:rPr>
                <w:rFonts w:ascii="Times New Roman"/>
                <w:b/>
                <w:sz w:val="20"/>
              </w:rPr>
              <w:t>Ejercicio</w:t>
            </w:r>
            <w:r>
              <w:rPr>
                <w:rFonts w:ascii="Times New Roman"/>
                <w:b/>
                <w:spacing w:val="-8"/>
                <w:sz w:val="20"/>
              </w:rPr>
              <w:t xml:space="preserve"> </w:t>
            </w:r>
            <w:r>
              <w:rPr>
                <w:rFonts w:ascii="Times New Roman"/>
                <w:b/>
                <w:spacing w:val="-4"/>
                <w:sz w:val="20"/>
              </w:rPr>
              <w:t>2018</w:t>
            </w:r>
          </w:p>
        </w:tc>
        <w:tc>
          <w:tcPr>
            <w:tcW w:w="2031" w:type="dxa"/>
          </w:tcPr>
          <w:p w14:paraId="4D711F14" w14:textId="77777777" w:rsidR="00051BA4" w:rsidRDefault="00000000">
            <w:pPr>
              <w:pStyle w:val="TableParagraph"/>
              <w:spacing w:before="43"/>
              <w:ind w:right="45"/>
              <w:rPr>
                <w:rFonts w:ascii="Times New Roman"/>
                <w:sz w:val="20"/>
              </w:rPr>
            </w:pPr>
            <w:r>
              <w:rPr>
                <w:rFonts w:ascii="Times New Roman"/>
                <w:spacing w:val="-4"/>
                <w:sz w:val="20"/>
              </w:rPr>
              <w:t>31.0</w:t>
            </w:r>
          </w:p>
        </w:tc>
      </w:tr>
      <w:tr w:rsidR="00051BA4" w14:paraId="49DF6B7B" w14:textId="77777777">
        <w:trPr>
          <w:trHeight w:val="315"/>
        </w:trPr>
        <w:tc>
          <w:tcPr>
            <w:tcW w:w="2100" w:type="dxa"/>
          </w:tcPr>
          <w:p w14:paraId="3D5E023D" w14:textId="77777777" w:rsidR="00051BA4" w:rsidRDefault="00000000">
            <w:pPr>
              <w:pStyle w:val="TableParagraph"/>
              <w:spacing w:before="43"/>
              <w:ind w:right="789"/>
              <w:rPr>
                <w:rFonts w:ascii="Times New Roman"/>
                <w:b/>
                <w:sz w:val="20"/>
              </w:rPr>
            </w:pPr>
            <w:r>
              <w:rPr>
                <w:rFonts w:ascii="Times New Roman"/>
                <w:b/>
                <w:sz w:val="20"/>
              </w:rPr>
              <w:t>Ejercicio</w:t>
            </w:r>
            <w:r>
              <w:rPr>
                <w:rFonts w:ascii="Times New Roman"/>
                <w:b/>
                <w:spacing w:val="-8"/>
                <w:sz w:val="20"/>
              </w:rPr>
              <w:t xml:space="preserve"> </w:t>
            </w:r>
            <w:r>
              <w:rPr>
                <w:rFonts w:ascii="Times New Roman"/>
                <w:b/>
                <w:spacing w:val="-4"/>
                <w:sz w:val="20"/>
              </w:rPr>
              <w:t>2019</w:t>
            </w:r>
          </w:p>
        </w:tc>
        <w:tc>
          <w:tcPr>
            <w:tcW w:w="2031" w:type="dxa"/>
          </w:tcPr>
          <w:p w14:paraId="5A88B6F3" w14:textId="77777777" w:rsidR="00051BA4" w:rsidRDefault="00000000">
            <w:pPr>
              <w:pStyle w:val="TableParagraph"/>
              <w:spacing w:before="43"/>
              <w:ind w:right="45"/>
              <w:rPr>
                <w:rFonts w:ascii="Times New Roman"/>
                <w:sz w:val="20"/>
              </w:rPr>
            </w:pPr>
            <w:r>
              <w:rPr>
                <w:rFonts w:ascii="Times New Roman"/>
                <w:spacing w:val="-4"/>
                <w:sz w:val="20"/>
              </w:rPr>
              <w:t>55.0</w:t>
            </w:r>
          </w:p>
        </w:tc>
      </w:tr>
      <w:tr w:rsidR="00051BA4" w14:paraId="2F2EBF89" w14:textId="77777777">
        <w:trPr>
          <w:trHeight w:val="316"/>
        </w:trPr>
        <w:tc>
          <w:tcPr>
            <w:tcW w:w="2100" w:type="dxa"/>
          </w:tcPr>
          <w:p w14:paraId="1B2B3A68" w14:textId="77777777" w:rsidR="00051BA4" w:rsidRDefault="00000000">
            <w:pPr>
              <w:pStyle w:val="TableParagraph"/>
              <w:spacing w:before="44"/>
              <w:ind w:right="789"/>
              <w:rPr>
                <w:rFonts w:ascii="Times New Roman"/>
                <w:b/>
                <w:sz w:val="20"/>
              </w:rPr>
            </w:pPr>
            <w:r>
              <w:rPr>
                <w:rFonts w:ascii="Times New Roman"/>
                <w:b/>
                <w:sz w:val="20"/>
              </w:rPr>
              <w:t>Ejercicio</w:t>
            </w:r>
            <w:r>
              <w:rPr>
                <w:rFonts w:ascii="Times New Roman"/>
                <w:b/>
                <w:spacing w:val="-8"/>
                <w:sz w:val="20"/>
              </w:rPr>
              <w:t xml:space="preserve"> </w:t>
            </w:r>
            <w:r>
              <w:rPr>
                <w:rFonts w:ascii="Times New Roman"/>
                <w:b/>
                <w:spacing w:val="-4"/>
                <w:sz w:val="20"/>
              </w:rPr>
              <w:t>2020</w:t>
            </w:r>
          </w:p>
        </w:tc>
        <w:tc>
          <w:tcPr>
            <w:tcW w:w="2031" w:type="dxa"/>
          </w:tcPr>
          <w:p w14:paraId="646C70C2" w14:textId="77777777" w:rsidR="00051BA4" w:rsidRDefault="00000000">
            <w:pPr>
              <w:pStyle w:val="TableParagraph"/>
              <w:spacing w:before="44"/>
              <w:ind w:right="45"/>
              <w:rPr>
                <w:rFonts w:ascii="Times New Roman"/>
                <w:sz w:val="20"/>
              </w:rPr>
            </w:pPr>
            <w:r>
              <w:rPr>
                <w:rFonts w:ascii="Times New Roman"/>
                <w:spacing w:val="-4"/>
                <w:sz w:val="20"/>
              </w:rPr>
              <w:t>80.5</w:t>
            </w:r>
          </w:p>
        </w:tc>
      </w:tr>
      <w:tr w:rsidR="00051BA4" w14:paraId="5D13D07B" w14:textId="77777777">
        <w:trPr>
          <w:trHeight w:val="313"/>
        </w:trPr>
        <w:tc>
          <w:tcPr>
            <w:tcW w:w="2100" w:type="dxa"/>
          </w:tcPr>
          <w:p w14:paraId="2F76A451" w14:textId="77777777" w:rsidR="00051BA4" w:rsidRDefault="00000000">
            <w:pPr>
              <w:pStyle w:val="TableParagraph"/>
              <w:spacing w:before="41"/>
              <w:ind w:right="789"/>
              <w:rPr>
                <w:rFonts w:ascii="Times New Roman"/>
                <w:b/>
                <w:sz w:val="20"/>
              </w:rPr>
            </w:pPr>
            <w:r>
              <w:rPr>
                <w:rFonts w:ascii="Times New Roman"/>
                <w:b/>
                <w:sz w:val="20"/>
              </w:rPr>
              <w:t>Ejercicio</w:t>
            </w:r>
            <w:r>
              <w:rPr>
                <w:rFonts w:ascii="Times New Roman"/>
                <w:b/>
                <w:spacing w:val="-8"/>
                <w:sz w:val="20"/>
              </w:rPr>
              <w:t xml:space="preserve"> </w:t>
            </w:r>
            <w:r>
              <w:rPr>
                <w:rFonts w:ascii="Times New Roman"/>
                <w:b/>
                <w:spacing w:val="-4"/>
                <w:sz w:val="20"/>
              </w:rPr>
              <w:t>2021</w:t>
            </w:r>
          </w:p>
        </w:tc>
        <w:tc>
          <w:tcPr>
            <w:tcW w:w="2031" w:type="dxa"/>
          </w:tcPr>
          <w:p w14:paraId="758A7E15" w14:textId="77777777" w:rsidR="00051BA4" w:rsidRDefault="00000000">
            <w:pPr>
              <w:pStyle w:val="TableParagraph"/>
              <w:spacing w:before="41"/>
              <w:ind w:right="45"/>
              <w:rPr>
                <w:rFonts w:ascii="Times New Roman"/>
                <w:sz w:val="20"/>
              </w:rPr>
            </w:pPr>
            <w:r>
              <w:rPr>
                <w:rFonts w:ascii="Times New Roman"/>
                <w:spacing w:val="-4"/>
                <w:sz w:val="20"/>
              </w:rPr>
              <w:t>49.6</w:t>
            </w:r>
          </w:p>
        </w:tc>
      </w:tr>
      <w:tr w:rsidR="00051BA4" w14:paraId="3D1CB888" w14:textId="77777777">
        <w:trPr>
          <w:trHeight w:val="316"/>
        </w:trPr>
        <w:tc>
          <w:tcPr>
            <w:tcW w:w="2100" w:type="dxa"/>
          </w:tcPr>
          <w:p w14:paraId="5C31EB67" w14:textId="77777777" w:rsidR="00051BA4" w:rsidRDefault="00000000">
            <w:pPr>
              <w:pStyle w:val="TableParagraph"/>
              <w:spacing w:before="43"/>
              <w:ind w:right="789"/>
              <w:rPr>
                <w:rFonts w:ascii="Times New Roman"/>
                <w:b/>
                <w:sz w:val="20"/>
              </w:rPr>
            </w:pPr>
            <w:r>
              <w:rPr>
                <w:rFonts w:ascii="Times New Roman"/>
                <w:b/>
                <w:sz w:val="20"/>
              </w:rPr>
              <w:t>Ejercicio</w:t>
            </w:r>
            <w:r>
              <w:rPr>
                <w:rFonts w:ascii="Times New Roman"/>
                <w:b/>
                <w:spacing w:val="-8"/>
                <w:sz w:val="20"/>
              </w:rPr>
              <w:t xml:space="preserve"> </w:t>
            </w:r>
            <w:r>
              <w:rPr>
                <w:rFonts w:ascii="Times New Roman"/>
                <w:b/>
                <w:spacing w:val="-4"/>
                <w:sz w:val="20"/>
              </w:rPr>
              <w:t>2022</w:t>
            </w:r>
          </w:p>
        </w:tc>
        <w:tc>
          <w:tcPr>
            <w:tcW w:w="2031" w:type="dxa"/>
          </w:tcPr>
          <w:p w14:paraId="0220BDC4" w14:textId="77777777" w:rsidR="00051BA4" w:rsidRDefault="00000000">
            <w:pPr>
              <w:pStyle w:val="TableParagraph"/>
              <w:spacing w:before="43"/>
              <w:ind w:right="45"/>
              <w:rPr>
                <w:rFonts w:ascii="Times New Roman"/>
                <w:sz w:val="20"/>
              </w:rPr>
            </w:pPr>
            <w:r>
              <w:rPr>
                <w:rFonts w:ascii="Times New Roman"/>
                <w:spacing w:val="-4"/>
                <w:sz w:val="20"/>
              </w:rPr>
              <w:t>77.6</w:t>
            </w:r>
          </w:p>
        </w:tc>
      </w:tr>
      <w:tr w:rsidR="00051BA4" w14:paraId="4BB425C7" w14:textId="77777777">
        <w:trPr>
          <w:trHeight w:val="313"/>
        </w:trPr>
        <w:tc>
          <w:tcPr>
            <w:tcW w:w="2100" w:type="dxa"/>
          </w:tcPr>
          <w:p w14:paraId="11E01952" w14:textId="77777777" w:rsidR="00051BA4" w:rsidRDefault="00000000">
            <w:pPr>
              <w:pStyle w:val="TableParagraph"/>
              <w:spacing w:before="43"/>
              <w:ind w:right="691"/>
              <w:rPr>
                <w:rFonts w:ascii="Times New Roman"/>
                <w:b/>
                <w:sz w:val="20"/>
              </w:rPr>
            </w:pPr>
            <w:r>
              <w:rPr>
                <w:rFonts w:ascii="Times New Roman"/>
                <w:b/>
                <w:sz w:val="20"/>
              </w:rPr>
              <w:t>*Ejercicio</w:t>
            </w:r>
            <w:r>
              <w:rPr>
                <w:rFonts w:ascii="Times New Roman"/>
                <w:b/>
                <w:spacing w:val="-8"/>
                <w:sz w:val="20"/>
              </w:rPr>
              <w:t xml:space="preserve"> </w:t>
            </w:r>
            <w:r>
              <w:rPr>
                <w:rFonts w:ascii="Times New Roman"/>
                <w:b/>
                <w:spacing w:val="-4"/>
                <w:sz w:val="20"/>
              </w:rPr>
              <w:t>2023</w:t>
            </w:r>
          </w:p>
        </w:tc>
        <w:tc>
          <w:tcPr>
            <w:tcW w:w="2031" w:type="dxa"/>
          </w:tcPr>
          <w:p w14:paraId="5D381616" w14:textId="77777777" w:rsidR="00051BA4" w:rsidRDefault="00000000">
            <w:pPr>
              <w:pStyle w:val="TableParagraph"/>
              <w:spacing w:before="43"/>
              <w:ind w:right="45"/>
              <w:rPr>
                <w:rFonts w:ascii="Times New Roman"/>
                <w:b/>
                <w:sz w:val="20"/>
              </w:rPr>
            </w:pPr>
            <w:r>
              <w:rPr>
                <w:rFonts w:ascii="Times New Roman"/>
                <w:b/>
                <w:spacing w:val="-4"/>
                <w:sz w:val="20"/>
              </w:rPr>
              <w:t>35.0</w:t>
            </w:r>
          </w:p>
        </w:tc>
      </w:tr>
      <w:tr w:rsidR="00051BA4" w14:paraId="66FF7C08" w14:textId="77777777">
        <w:trPr>
          <w:trHeight w:val="315"/>
        </w:trPr>
        <w:tc>
          <w:tcPr>
            <w:tcW w:w="2100" w:type="dxa"/>
          </w:tcPr>
          <w:p w14:paraId="591A30B0" w14:textId="77777777" w:rsidR="00051BA4" w:rsidRDefault="00000000">
            <w:pPr>
              <w:pStyle w:val="TableParagraph"/>
              <w:spacing w:before="43"/>
              <w:ind w:right="734"/>
              <w:rPr>
                <w:rFonts w:ascii="Times New Roman"/>
                <w:b/>
                <w:sz w:val="20"/>
              </w:rPr>
            </w:pPr>
            <w:r>
              <w:rPr>
                <w:rFonts w:ascii="Times New Roman"/>
                <w:b/>
                <w:spacing w:val="-4"/>
                <w:sz w:val="20"/>
              </w:rPr>
              <w:t>SUMA</w:t>
            </w:r>
          </w:p>
        </w:tc>
        <w:tc>
          <w:tcPr>
            <w:tcW w:w="2031" w:type="dxa"/>
          </w:tcPr>
          <w:p w14:paraId="5CCAB145" w14:textId="77777777" w:rsidR="00051BA4" w:rsidRDefault="00000000">
            <w:pPr>
              <w:pStyle w:val="TableParagraph"/>
              <w:spacing w:before="43"/>
              <w:ind w:right="45"/>
              <w:rPr>
                <w:rFonts w:ascii="Times New Roman"/>
                <w:b/>
                <w:sz w:val="20"/>
              </w:rPr>
            </w:pPr>
            <w:r>
              <w:rPr>
                <w:rFonts w:ascii="Times New Roman"/>
                <w:b/>
                <w:spacing w:val="-2"/>
                <w:sz w:val="20"/>
              </w:rPr>
              <w:t>355.3</w:t>
            </w:r>
          </w:p>
        </w:tc>
      </w:tr>
    </w:tbl>
    <w:p w14:paraId="7246222F" w14:textId="77777777" w:rsidR="00051BA4" w:rsidRDefault="00000000">
      <w:pPr>
        <w:pStyle w:val="Ttulo2"/>
        <w:spacing w:before="5"/>
        <w:ind w:left="731" w:right="464"/>
        <w:jc w:val="center"/>
      </w:pPr>
      <w:r>
        <w:t>*</w:t>
      </w:r>
      <w:r>
        <w:rPr>
          <w:spacing w:val="-3"/>
        </w:rPr>
        <w:t xml:space="preserve"> </w:t>
      </w:r>
      <w:r>
        <w:t>Cifra</w:t>
      </w:r>
      <w:r>
        <w:rPr>
          <w:spacing w:val="-2"/>
        </w:rPr>
        <w:t xml:space="preserve"> </w:t>
      </w:r>
      <w:r>
        <w:t>estimada</w:t>
      </w:r>
      <w:r>
        <w:rPr>
          <w:spacing w:val="-5"/>
        </w:rPr>
        <w:t xml:space="preserve"> </w:t>
      </w:r>
      <w:r>
        <w:t>al</w:t>
      </w:r>
      <w:r>
        <w:rPr>
          <w:spacing w:val="-4"/>
        </w:rPr>
        <w:t xml:space="preserve"> </w:t>
      </w:r>
      <w:r>
        <w:t>cierre</w:t>
      </w:r>
      <w:r>
        <w:rPr>
          <w:spacing w:val="-3"/>
        </w:rPr>
        <w:t xml:space="preserve"> </w:t>
      </w:r>
      <w:r>
        <w:rPr>
          <w:spacing w:val="-4"/>
        </w:rPr>
        <w:t>2023</w:t>
      </w:r>
    </w:p>
    <w:p w14:paraId="079A58C4" w14:textId="77777777" w:rsidR="00051BA4" w:rsidRDefault="00051BA4">
      <w:pPr>
        <w:jc w:val="center"/>
        <w:sectPr w:rsidR="00051BA4">
          <w:pgSz w:w="12240" w:h="15840"/>
          <w:pgMar w:top="1820" w:right="600" w:bottom="960" w:left="1720" w:header="0" w:footer="774" w:gutter="0"/>
          <w:cols w:space="720"/>
        </w:sectPr>
      </w:pPr>
    </w:p>
    <w:p w14:paraId="474C1C10" w14:textId="77777777" w:rsidR="00051BA4" w:rsidRDefault="00051BA4">
      <w:pPr>
        <w:pStyle w:val="Textoindependiente"/>
        <w:rPr>
          <w:b/>
        </w:rPr>
      </w:pPr>
    </w:p>
    <w:p w14:paraId="4DDD68E1" w14:textId="77777777" w:rsidR="00051BA4" w:rsidRDefault="00051BA4">
      <w:pPr>
        <w:pStyle w:val="Textoindependiente"/>
        <w:rPr>
          <w:b/>
        </w:rPr>
      </w:pPr>
    </w:p>
    <w:p w14:paraId="420D5C20" w14:textId="77777777" w:rsidR="00051BA4" w:rsidRDefault="00051BA4">
      <w:pPr>
        <w:pStyle w:val="Textoindependiente"/>
        <w:rPr>
          <w:b/>
        </w:rPr>
      </w:pPr>
    </w:p>
    <w:p w14:paraId="1594100B" w14:textId="77777777" w:rsidR="00051BA4" w:rsidRDefault="00051BA4">
      <w:pPr>
        <w:pStyle w:val="Textoindependiente"/>
        <w:spacing w:before="4"/>
        <w:rPr>
          <w:b/>
        </w:rPr>
      </w:pPr>
    </w:p>
    <w:p w14:paraId="6C38365B" w14:textId="77777777" w:rsidR="00051BA4" w:rsidRDefault="00000000">
      <w:pPr>
        <w:pStyle w:val="Textoindependiente"/>
        <w:spacing w:before="91" w:line="360" w:lineRule="auto"/>
        <w:ind w:left="1513" w:right="246"/>
      </w:pPr>
      <w:r>
        <w:t>Los</w:t>
      </w:r>
      <w:r>
        <w:rPr>
          <w:spacing w:val="-8"/>
        </w:rPr>
        <w:t xml:space="preserve"> </w:t>
      </w:r>
      <w:r>
        <w:t>ingresos</w:t>
      </w:r>
      <w:r>
        <w:rPr>
          <w:spacing w:val="-8"/>
        </w:rPr>
        <w:t xml:space="preserve"> </w:t>
      </w:r>
      <w:r>
        <w:t>propios</w:t>
      </w:r>
      <w:r>
        <w:rPr>
          <w:spacing w:val="-8"/>
        </w:rPr>
        <w:t xml:space="preserve"> </w:t>
      </w:r>
      <w:r>
        <w:t>de</w:t>
      </w:r>
      <w:r>
        <w:rPr>
          <w:spacing w:val="-7"/>
        </w:rPr>
        <w:t xml:space="preserve"> </w:t>
      </w:r>
      <w:r>
        <w:t>Pensiones</w:t>
      </w:r>
      <w:r>
        <w:rPr>
          <w:spacing w:val="-8"/>
        </w:rPr>
        <w:t xml:space="preserve"> </w:t>
      </w:r>
      <w:r>
        <w:t>Civiles</w:t>
      </w:r>
      <w:r>
        <w:rPr>
          <w:spacing w:val="-8"/>
        </w:rPr>
        <w:t xml:space="preserve"> </w:t>
      </w:r>
      <w:r>
        <w:t>del</w:t>
      </w:r>
      <w:r>
        <w:rPr>
          <w:spacing w:val="-8"/>
        </w:rPr>
        <w:t xml:space="preserve"> </w:t>
      </w:r>
      <w:r>
        <w:t>Estado</w:t>
      </w:r>
      <w:r>
        <w:rPr>
          <w:spacing w:val="-7"/>
        </w:rPr>
        <w:t xml:space="preserve"> </w:t>
      </w:r>
      <w:r>
        <w:t>de</w:t>
      </w:r>
      <w:r>
        <w:rPr>
          <w:spacing w:val="-7"/>
        </w:rPr>
        <w:t xml:space="preserve"> </w:t>
      </w:r>
      <w:proofErr w:type="gramStart"/>
      <w:r>
        <w:t>Tlaxcala,</w:t>
      </w:r>
      <w:proofErr w:type="gramEnd"/>
      <w:r>
        <w:rPr>
          <w:spacing w:val="-7"/>
        </w:rPr>
        <w:t xml:space="preserve"> </w:t>
      </w:r>
      <w:r>
        <w:t>se</w:t>
      </w:r>
      <w:r>
        <w:rPr>
          <w:spacing w:val="-7"/>
        </w:rPr>
        <w:t xml:space="preserve"> </w:t>
      </w:r>
      <w:r>
        <w:t>han</w:t>
      </w:r>
      <w:r>
        <w:rPr>
          <w:spacing w:val="-6"/>
        </w:rPr>
        <w:t xml:space="preserve"> </w:t>
      </w:r>
      <w:r>
        <w:t>visto</w:t>
      </w:r>
      <w:r>
        <w:rPr>
          <w:spacing w:val="-7"/>
        </w:rPr>
        <w:t xml:space="preserve"> </w:t>
      </w:r>
      <w:r>
        <w:t>incrementados,</w:t>
      </w:r>
      <w:r>
        <w:rPr>
          <w:spacing w:val="-7"/>
        </w:rPr>
        <w:t xml:space="preserve"> </w:t>
      </w:r>
      <w:r>
        <w:t>a</w:t>
      </w:r>
      <w:r>
        <w:rPr>
          <w:spacing w:val="-7"/>
        </w:rPr>
        <w:t xml:space="preserve"> </w:t>
      </w:r>
      <w:r>
        <w:t>partir, de la reforma, como se observa a continuación:</w:t>
      </w:r>
    </w:p>
    <w:p w14:paraId="438A4263" w14:textId="77777777" w:rsidR="00051BA4" w:rsidRDefault="00051BA4">
      <w:pPr>
        <w:pStyle w:val="Textoindependiente"/>
        <w:spacing w:before="10" w:after="1"/>
        <w:rPr>
          <w:sz w:val="29"/>
        </w:rPr>
      </w:pPr>
    </w:p>
    <w:tbl>
      <w:tblPr>
        <w:tblStyle w:val="TableNormal"/>
        <w:tblW w:w="0" w:type="auto"/>
        <w:tblInd w:w="36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00"/>
        <w:gridCol w:w="1901"/>
      </w:tblGrid>
      <w:tr w:rsidR="00051BA4" w14:paraId="605ACA56" w14:textId="77777777">
        <w:trPr>
          <w:trHeight w:val="524"/>
        </w:trPr>
        <w:tc>
          <w:tcPr>
            <w:tcW w:w="2100" w:type="dxa"/>
            <w:vMerge w:val="restart"/>
            <w:shd w:val="clear" w:color="auto" w:fill="BEBEBE"/>
          </w:tcPr>
          <w:p w14:paraId="2A219739" w14:textId="77777777" w:rsidR="00051BA4" w:rsidRDefault="00051BA4">
            <w:pPr>
              <w:pStyle w:val="TableParagraph"/>
              <w:spacing w:before="10"/>
              <w:jc w:val="left"/>
              <w:rPr>
                <w:rFonts w:ascii="Times New Roman"/>
                <w:sz w:val="26"/>
              </w:rPr>
            </w:pPr>
          </w:p>
          <w:p w14:paraId="65B33594" w14:textId="77777777" w:rsidR="00051BA4" w:rsidRDefault="00000000">
            <w:pPr>
              <w:pStyle w:val="TableParagraph"/>
              <w:spacing w:before="0"/>
              <w:ind w:left="741" w:right="723"/>
              <w:jc w:val="center"/>
              <w:rPr>
                <w:rFonts w:ascii="Times New Roman" w:hAnsi="Times New Roman"/>
                <w:b/>
                <w:sz w:val="20"/>
              </w:rPr>
            </w:pPr>
            <w:r>
              <w:rPr>
                <w:rFonts w:ascii="Times New Roman" w:hAnsi="Times New Roman"/>
                <w:b/>
                <w:spacing w:val="-5"/>
                <w:sz w:val="20"/>
              </w:rPr>
              <w:t>AÑO</w:t>
            </w:r>
          </w:p>
        </w:tc>
        <w:tc>
          <w:tcPr>
            <w:tcW w:w="1901" w:type="dxa"/>
            <w:tcBorders>
              <w:bottom w:val="nil"/>
            </w:tcBorders>
            <w:shd w:val="clear" w:color="auto" w:fill="BEBEBE"/>
          </w:tcPr>
          <w:p w14:paraId="271B60BC" w14:textId="77777777" w:rsidR="00051BA4" w:rsidRDefault="00000000">
            <w:pPr>
              <w:pStyle w:val="TableParagraph"/>
              <w:spacing w:before="26"/>
              <w:ind w:left="122" w:right="26" w:firstLine="21"/>
              <w:jc w:val="left"/>
              <w:rPr>
                <w:rFonts w:ascii="Times New Roman"/>
                <w:b/>
                <w:sz w:val="20"/>
              </w:rPr>
            </w:pPr>
            <w:r>
              <w:rPr>
                <w:rFonts w:ascii="Times New Roman"/>
                <w:b/>
                <w:spacing w:val="-2"/>
                <w:sz w:val="20"/>
              </w:rPr>
              <w:t xml:space="preserve">APORTACIONES </w:t>
            </w:r>
            <w:r>
              <w:rPr>
                <w:rFonts w:ascii="Times New Roman"/>
                <w:b/>
                <w:sz w:val="20"/>
              </w:rPr>
              <w:t>Y</w:t>
            </w:r>
            <w:r>
              <w:rPr>
                <w:rFonts w:ascii="Times New Roman"/>
                <w:b/>
                <w:spacing w:val="-2"/>
                <w:sz w:val="20"/>
              </w:rPr>
              <w:t xml:space="preserve"> RETENCIONES</w:t>
            </w:r>
          </w:p>
        </w:tc>
      </w:tr>
      <w:tr w:rsidR="00051BA4" w14:paraId="46FFD70F" w14:textId="77777777">
        <w:trPr>
          <w:trHeight w:val="301"/>
        </w:trPr>
        <w:tc>
          <w:tcPr>
            <w:tcW w:w="2100" w:type="dxa"/>
            <w:vMerge/>
            <w:tcBorders>
              <w:top w:val="nil"/>
            </w:tcBorders>
            <w:shd w:val="clear" w:color="auto" w:fill="BEBEBE"/>
          </w:tcPr>
          <w:p w14:paraId="16112E5F" w14:textId="77777777" w:rsidR="00051BA4" w:rsidRDefault="00051BA4">
            <w:pPr>
              <w:rPr>
                <w:sz w:val="2"/>
                <w:szCs w:val="2"/>
              </w:rPr>
            </w:pPr>
          </w:p>
        </w:tc>
        <w:tc>
          <w:tcPr>
            <w:tcW w:w="1901" w:type="dxa"/>
            <w:tcBorders>
              <w:top w:val="nil"/>
            </w:tcBorders>
            <w:shd w:val="clear" w:color="auto" w:fill="BEBEBE"/>
          </w:tcPr>
          <w:p w14:paraId="2C2C9FEB" w14:textId="77777777" w:rsidR="00051BA4" w:rsidRDefault="00000000">
            <w:pPr>
              <w:pStyle w:val="TableParagraph"/>
              <w:spacing w:before="29"/>
              <w:ind w:left="638" w:right="623"/>
              <w:jc w:val="center"/>
              <w:rPr>
                <w:rFonts w:ascii="Times New Roman"/>
                <w:b/>
                <w:sz w:val="20"/>
              </w:rPr>
            </w:pPr>
            <w:r>
              <w:rPr>
                <w:rFonts w:ascii="Times New Roman"/>
                <w:b/>
                <w:spacing w:val="-2"/>
                <w:sz w:val="20"/>
              </w:rPr>
              <w:t>(MDP)</w:t>
            </w:r>
          </w:p>
        </w:tc>
      </w:tr>
      <w:tr w:rsidR="00051BA4" w14:paraId="04CC785D" w14:textId="77777777">
        <w:trPr>
          <w:trHeight w:val="313"/>
        </w:trPr>
        <w:tc>
          <w:tcPr>
            <w:tcW w:w="2100" w:type="dxa"/>
          </w:tcPr>
          <w:p w14:paraId="5FEA285F" w14:textId="77777777" w:rsidR="00051BA4" w:rsidRDefault="00000000">
            <w:pPr>
              <w:pStyle w:val="TableParagraph"/>
              <w:spacing w:before="43"/>
              <w:ind w:left="69"/>
              <w:jc w:val="left"/>
              <w:rPr>
                <w:rFonts w:ascii="Times New Roman"/>
                <w:b/>
                <w:sz w:val="20"/>
              </w:rPr>
            </w:pPr>
            <w:r>
              <w:rPr>
                <w:rFonts w:ascii="Times New Roman"/>
                <w:b/>
                <w:sz w:val="20"/>
              </w:rPr>
              <w:t>Ejercicio</w:t>
            </w:r>
            <w:r>
              <w:rPr>
                <w:rFonts w:ascii="Times New Roman"/>
                <w:b/>
                <w:spacing w:val="-8"/>
                <w:sz w:val="20"/>
              </w:rPr>
              <w:t xml:space="preserve"> </w:t>
            </w:r>
            <w:r>
              <w:rPr>
                <w:rFonts w:ascii="Times New Roman"/>
                <w:b/>
                <w:spacing w:val="-4"/>
                <w:sz w:val="20"/>
              </w:rPr>
              <w:t>2017</w:t>
            </w:r>
          </w:p>
        </w:tc>
        <w:tc>
          <w:tcPr>
            <w:tcW w:w="1901" w:type="dxa"/>
          </w:tcPr>
          <w:p w14:paraId="351BC11E" w14:textId="77777777" w:rsidR="00051BA4" w:rsidRDefault="00000000">
            <w:pPr>
              <w:pStyle w:val="TableParagraph"/>
              <w:spacing w:before="43"/>
              <w:ind w:right="49"/>
              <w:rPr>
                <w:rFonts w:ascii="Times New Roman"/>
                <w:sz w:val="20"/>
              </w:rPr>
            </w:pPr>
            <w:r>
              <w:rPr>
                <w:rFonts w:ascii="Times New Roman"/>
                <w:spacing w:val="-2"/>
                <w:sz w:val="20"/>
              </w:rPr>
              <w:t>275.2</w:t>
            </w:r>
          </w:p>
        </w:tc>
      </w:tr>
      <w:tr w:rsidR="00051BA4" w14:paraId="045D2764" w14:textId="77777777">
        <w:trPr>
          <w:trHeight w:val="316"/>
        </w:trPr>
        <w:tc>
          <w:tcPr>
            <w:tcW w:w="2100" w:type="dxa"/>
          </w:tcPr>
          <w:p w14:paraId="333240CF" w14:textId="77777777" w:rsidR="00051BA4" w:rsidRDefault="00000000">
            <w:pPr>
              <w:pStyle w:val="TableParagraph"/>
              <w:spacing w:before="43"/>
              <w:ind w:left="69"/>
              <w:jc w:val="left"/>
              <w:rPr>
                <w:rFonts w:ascii="Times New Roman"/>
                <w:b/>
                <w:sz w:val="20"/>
              </w:rPr>
            </w:pPr>
            <w:r>
              <w:rPr>
                <w:rFonts w:ascii="Times New Roman"/>
                <w:b/>
                <w:sz w:val="20"/>
              </w:rPr>
              <w:t>Ejercicio</w:t>
            </w:r>
            <w:r>
              <w:rPr>
                <w:rFonts w:ascii="Times New Roman"/>
                <w:b/>
                <w:spacing w:val="-8"/>
                <w:sz w:val="20"/>
              </w:rPr>
              <w:t xml:space="preserve"> </w:t>
            </w:r>
            <w:r>
              <w:rPr>
                <w:rFonts w:ascii="Times New Roman"/>
                <w:b/>
                <w:spacing w:val="-4"/>
                <w:sz w:val="20"/>
              </w:rPr>
              <w:t>2018</w:t>
            </w:r>
          </w:p>
        </w:tc>
        <w:tc>
          <w:tcPr>
            <w:tcW w:w="1901" w:type="dxa"/>
          </w:tcPr>
          <w:p w14:paraId="29ED0171" w14:textId="77777777" w:rsidR="00051BA4" w:rsidRDefault="00000000">
            <w:pPr>
              <w:pStyle w:val="TableParagraph"/>
              <w:spacing w:before="43"/>
              <w:ind w:right="49"/>
              <w:rPr>
                <w:rFonts w:ascii="Times New Roman"/>
                <w:sz w:val="20"/>
              </w:rPr>
            </w:pPr>
            <w:r>
              <w:rPr>
                <w:rFonts w:ascii="Times New Roman"/>
                <w:spacing w:val="-2"/>
                <w:sz w:val="20"/>
              </w:rPr>
              <w:t>267.1</w:t>
            </w:r>
          </w:p>
        </w:tc>
      </w:tr>
      <w:tr w:rsidR="00051BA4" w14:paraId="5E7B5D1B" w14:textId="77777777">
        <w:trPr>
          <w:trHeight w:val="316"/>
        </w:trPr>
        <w:tc>
          <w:tcPr>
            <w:tcW w:w="2100" w:type="dxa"/>
          </w:tcPr>
          <w:p w14:paraId="04BCEAEB" w14:textId="77777777" w:rsidR="00051BA4" w:rsidRDefault="00000000">
            <w:pPr>
              <w:pStyle w:val="TableParagraph"/>
              <w:spacing w:before="43"/>
              <w:ind w:left="69"/>
              <w:jc w:val="left"/>
              <w:rPr>
                <w:rFonts w:ascii="Times New Roman"/>
                <w:b/>
                <w:sz w:val="20"/>
              </w:rPr>
            </w:pPr>
            <w:r>
              <w:rPr>
                <w:rFonts w:ascii="Times New Roman"/>
                <w:b/>
                <w:sz w:val="20"/>
              </w:rPr>
              <w:t>Ejercicio</w:t>
            </w:r>
            <w:r>
              <w:rPr>
                <w:rFonts w:ascii="Times New Roman"/>
                <w:b/>
                <w:spacing w:val="-8"/>
                <w:sz w:val="20"/>
              </w:rPr>
              <w:t xml:space="preserve"> </w:t>
            </w:r>
            <w:r>
              <w:rPr>
                <w:rFonts w:ascii="Times New Roman"/>
                <w:b/>
                <w:spacing w:val="-4"/>
                <w:sz w:val="20"/>
              </w:rPr>
              <w:t>2019</w:t>
            </w:r>
          </w:p>
        </w:tc>
        <w:tc>
          <w:tcPr>
            <w:tcW w:w="1901" w:type="dxa"/>
          </w:tcPr>
          <w:p w14:paraId="5E8CE6B4" w14:textId="77777777" w:rsidR="00051BA4" w:rsidRDefault="00000000">
            <w:pPr>
              <w:pStyle w:val="TableParagraph"/>
              <w:spacing w:before="43"/>
              <w:ind w:right="49"/>
              <w:rPr>
                <w:rFonts w:ascii="Times New Roman"/>
                <w:sz w:val="20"/>
              </w:rPr>
            </w:pPr>
            <w:r>
              <w:rPr>
                <w:rFonts w:ascii="Times New Roman"/>
                <w:spacing w:val="-2"/>
                <w:sz w:val="20"/>
              </w:rPr>
              <w:t>290.9</w:t>
            </w:r>
          </w:p>
        </w:tc>
      </w:tr>
      <w:tr w:rsidR="00051BA4" w14:paraId="44C7FE9A" w14:textId="77777777">
        <w:trPr>
          <w:trHeight w:val="313"/>
        </w:trPr>
        <w:tc>
          <w:tcPr>
            <w:tcW w:w="2100" w:type="dxa"/>
          </w:tcPr>
          <w:p w14:paraId="3DAFCD38" w14:textId="77777777" w:rsidR="00051BA4" w:rsidRDefault="00000000">
            <w:pPr>
              <w:pStyle w:val="TableParagraph"/>
              <w:spacing w:before="43"/>
              <w:ind w:left="69"/>
              <w:jc w:val="left"/>
              <w:rPr>
                <w:rFonts w:ascii="Times New Roman"/>
                <w:b/>
                <w:sz w:val="20"/>
              </w:rPr>
            </w:pPr>
            <w:r>
              <w:rPr>
                <w:rFonts w:ascii="Times New Roman"/>
                <w:b/>
                <w:sz w:val="20"/>
              </w:rPr>
              <w:t>Ejercicio</w:t>
            </w:r>
            <w:r>
              <w:rPr>
                <w:rFonts w:ascii="Times New Roman"/>
                <w:b/>
                <w:spacing w:val="-8"/>
                <w:sz w:val="20"/>
              </w:rPr>
              <w:t xml:space="preserve"> </w:t>
            </w:r>
            <w:r>
              <w:rPr>
                <w:rFonts w:ascii="Times New Roman"/>
                <w:b/>
                <w:spacing w:val="-4"/>
                <w:sz w:val="20"/>
              </w:rPr>
              <w:t>2020</w:t>
            </w:r>
          </w:p>
        </w:tc>
        <w:tc>
          <w:tcPr>
            <w:tcW w:w="1901" w:type="dxa"/>
          </w:tcPr>
          <w:p w14:paraId="1C60B337" w14:textId="77777777" w:rsidR="00051BA4" w:rsidRDefault="00000000">
            <w:pPr>
              <w:pStyle w:val="TableParagraph"/>
              <w:spacing w:before="43"/>
              <w:ind w:right="49"/>
              <w:rPr>
                <w:rFonts w:ascii="Times New Roman"/>
                <w:sz w:val="20"/>
              </w:rPr>
            </w:pPr>
            <w:r>
              <w:rPr>
                <w:rFonts w:ascii="Times New Roman"/>
                <w:spacing w:val="-2"/>
                <w:sz w:val="20"/>
              </w:rPr>
              <w:t>364.2</w:t>
            </w:r>
          </w:p>
        </w:tc>
      </w:tr>
      <w:tr w:rsidR="00051BA4" w14:paraId="3B112E83" w14:textId="77777777">
        <w:trPr>
          <w:trHeight w:val="315"/>
        </w:trPr>
        <w:tc>
          <w:tcPr>
            <w:tcW w:w="2100" w:type="dxa"/>
          </w:tcPr>
          <w:p w14:paraId="477F2792" w14:textId="77777777" w:rsidR="00051BA4" w:rsidRDefault="00000000">
            <w:pPr>
              <w:pStyle w:val="TableParagraph"/>
              <w:spacing w:before="43"/>
              <w:ind w:left="69"/>
              <w:jc w:val="left"/>
              <w:rPr>
                <w:rFonts w:ascii="Times New Roman"/>
                <w:b/>
                <w:sz w:val="20"/>
              </w:rPr>
            </w:pPr>
            <w:r>
              <w:rPr>
                <w:rFonts w:ascii="Times New Roman"/>
                <w:b/>
                <w:sz w:val="20"/>
              </w:rPr>
              <w:t>Ejercicio</w:t>
            </w:r>
            <w:r>
              <w:rPr>
                <w:rFonts w:ascii="Times New Roman"/>
                <w:b/>
                <w:spacing w:val="-8"/>
                <w:sz w:val="20"/>
              </w:rPr>
              <w:t xml:space="preserve"> </w:t>
            </w:r>
            <w:r>
              <w:rPr>
                <w:rFonts w:ascii="Times New Roman"/>
                <w:b/>
                <w:spacing w:val="-4"/>
                <w:sz w:val="20"/>
              </w:rPr>
              <w:t>2021</w:t>
            </w:r>
          </w:p>
        </w:tc>
        <w:tc>
          <w:tcPr>
            <w:tcW w:w="1901" w:type="dxa"/>
          </w:tcPr>
          <w:p w14:paraId="741DECC5" w14:textId="77777777" w:rsidR="00051BA4" w:rsidRDefault="00000000">
            <w:pPr>
              <w:pStyle w:val="TableParagraph"/>
              <w:spacing w:before="43"/>
              <w:ind w:right="49"/>
              <w:rPr>
                <w:rFonts w:ascii="Times New Roman"/>
                <w:sz w:val="20"/>
              </w:rPr>
            </w:pPr>
            <w:r>
              <w:rPr>
                <w:rFonts w:ascii="Times New Roman"/>
                <w:spacing w:val="-2"/>
                <w:sz w:val="20"/>
              </w:rPr>
              <w:t>351.6</w:t>
            </w:r>
          </w:p>
        </w:tc>
      </w:tr>
      <w:tr w:rsidR="00051BA4" w14:paraId="7734BC1D" w14:textId="77777777">
        <w:trPr>
          <w:trHeight w:val="313"/>
        </w:trPr>
        <w:tc>
          <w:tcPr>
            <w:tcW w:w="2100" w:type="dxa"/>
          </w:tcPr>
          <w:p w14:paraId="1D3235A1" w14:textId="77777777" w:rsidR="00051BA4" w:rsidRDefault="00000000">
            <w:pPr>
              <w:pStyle w:val="TableParagraph"/>
              <w:spacing w:before="43"/>
              <w:ind w:left="69"/>
              <w:jc w:val="left"/>
              <w:rPr>
                <w:rFonts w:ascii="Times New Roman"/>
                <w:b/>
                <w:sz w:val="20"/>
              </w:rPr>
            </w:pPr>
            <w:r>
              <w:rPr>
                <w:rFonts w:ascii="Times New Roman"/>
                <w:b/>
                <w:sz w:val="20"/>
              </w:rPr>
              <w:t>Ejercicio</w:t>
            </w:r>
            <w:r>
              <w:rPr>
                <w:rFonts w:ascii="Times New Roman"/>
                <w:b/>
                <w:spacing w:val="-8"/>
                <w:sz w:val="20"/>
              </w:rPr>
              <w:t xml:space="preserve"> </w:t>
            </w:r>
            <w:r>
              <w:rPr>
                <w:rFonts w:ascii="Times New Roman"/>
                <w:b/>
                <w:spacing w:val="-4"/>
                <w:sz w:val="20"/>
              </w:rPr>
              <w:t>2022</w:t>
            </w:r>
          </w:p>
        </w:tc>
        <w:tc>
          <w:tcPr>
            <w:tcW w:w="1901" w:type="dxa"/>
          </w:tcPr>
          <w:p w14:paraId="2A401364" w14:textId="77777777" w:rsidR="00051BA4" w:rsidRDefault="00000000">
            <w:pPr>
              <w:pStyle w:val="TableParagraph"/>
              <w:spacing w:before="43"/>
              <w:ind w:right="49"/>
              <w:rPr>
                <w:rFonts w:ascii="Times New Roman"/>
                <w:sz w:val="20"/>
              </w:rPr>
            </w:pPr>
            <w:r>
              <w:rPr>
                <w:rFonts w:ascii="Times New Roman"/>
                <w:spacing w:val="-2"/>
                <w:sz w:val="20"/>
              </w:rPr>
              <w:t>377.9</w:t>
            </w:r>
          </w:p>
        </w:tc>
      </w:tr>
      <w:tr w:rsidR="00051BA4" w14:paraId="1E43229B" w14:textId="77777777">
        <w:trPr>
          <w:trHeight w:val="315"/>
        </w:trPr>
        <w:tc>
          <w:tcPr>
            <w:tcW w:w="2100" w:type="dxa"/>
          </w:tcPr>
          <w:p w14:paraId="3D21AE1B" w14:textId="77777777" w:rsidR="00051BA4" w:rsidRDefault="00000000">
            <w:pPr>
              <w:pStyle w:val="TableParagraph"/>
              <w:spacing w:before="43"/>
              <w:ind w:left="69"/>
              <w:jc w:val="left"/>
              <w:rPr>
                <w:rFonts w:ascii="Times New Roman"/>
                <w:b/>
                <w:sz w:val="20"/>
              </w:rPr>
            </w:pPr>
            <w:r>
              <w:rPr>
                <w:rFonts w:ascii="Times New Roman"/>
                <w:b/>
                <w:sz w:val="20"/>
              </w:rPr>
              <w:t>*</w:t>
            </w:r>
            <w:r>
              <w:rPr>
                <w:rFonts w:ascii="Times New Roman"/>
                <w:b/>
                <w:spacing w:val="-4"/>
                <w:sz w:val="20"/>
              </w:rPr>
              <w:t xml:space="preserve"> </w:t>
            </w:r>
            <w:r>
              <w:rPr>
                <w:rFonts w:ascii="Times New Roman"/>
                <w:b/>
                <w:sz w:val="20"/>
              </w:rPr>
              <w:t>Ejercicio</w:t>
            </w:r>
            <w:r>
              <w:rPr>
                <w:rFonts w:ascii="Times New Roman"/>
                <w:b/>
                <w:spacing w:val="-4"/>
                <w:sz w:val="20"/>
              </w:rPr>
              <w:t xml:space="preserve"> 2023</w:t>
            </w:r>
          </w:p>
        </w:tc>
        <w:tc>
          <w:tcPr>
            <w:tcW w:w="1901" w:type="dxa"/>
          </w:tcPr>
          <w:p w14:paraId="5021082A" w14:textId="77777777" w:rsidR="00051BA4" w:rsidRDefault="00000000">
            <w:pPr>
              <w:pStyle w:val="TableParagraph"/>
              <w:spacing w:before="43"/>
              <w:ind w:right="49"/>
              <w:rPr>
                <w:rFonts w:ascii="Times New Roman"/>
                <w:sz w:val="20"/>
              </w:rPr>
            </w:pPr>
            <w:r>
              <w:rPr>
                <w:rFonts w:ascii="Times New Roman"/>
                <w:spacing w:val="-2"/>
                <w:sz w:val="20"/>
              </w:rPr>
              <w:t>283.8</w:t>
            </w:r>
          </w:p>
        </w:tc>
      </w:tr>
      <w:tr w:rsidR="00051BA4" w14:paraId="79E0EF47" w14:textId="77777777">
        <w:trPr>
          <w:trHeight w:val="315"/>
        </w:trPr>
        <w:tc>
          <w:tcPr>
            <w:tcW w:w="2100" w:type="dxa"/>
          </w:tcPr>
          <w:p w14:paraId="109344A4" w14:textId="77777777" w:rsidR="00051BA4" w:rsidRDefault="00000000">
            <w:pPr>
              <w:pStyle w:val="TableParagraph"/>
              <w:spacing w:before="43"/>
              <w:ind w:left="741" w:right="725"/>
              <w:jc w:val="center"/>
              <w:rPr>
                <w:rFonts w:ascii="Times New Roman"/>
                <w:b/>
                <w:sz w:val="20"/>
              </w:rPr>
            </w:pPr>
            <w:r>
              <w:rPr>
                <w:rFonts w:ascii="Times New Roman"/>
                <w:b/>
                <w:spacing w:val="-4"/>
                <w:sz w:val="20"/>
              </w:rPr>
              <w:t>SUMA</w:t>
            </w:r>
          </w:p>
        </w:tc>
        <w:tc>
          <w:tcPr>
            <w:tcW w:w="1901" w:type="dxa"/>
          </w:tcPr>
          <w:p w14:paraId="7CBD011F" w14:textId="77777777" w:rsidR="00051BA4" w:rsidRDefault="00000000">
            <w:pPr>
              <w:pStyle w:val="TableParagraph"/>
              <w:spacing w:before="43"/>
              <w:ind w:right="50"/>
              <w:rPr>
                <w:rFonts w:ascii="Times New Roman"/>
                <w:b/>
                <w:sz w:val="20"/>
              </w:rPr>
            </w:pPr>
            <w:r>
              <w:rPr>
                <w:rFonts w:ascii="Times New Roman"/>
                <w:b/>
                <w:spacing w:val="-2"/>
                <w:sz w:val="20"/>
              </w:rPr>
              <w:t>2,210.70</w:t>
            </w:r>
          </w:p>
        </w:tc>
      </w:tr>
    </w:tbl>
    <w:p w14:paraId="45488216" w14:textId="77777777" w:rsidR="00051BA4" w:rsidRDefault="00000000">
      <w:pPr>
        <w:pStyle w:val="Ttulo2"/>
        <w:spacing w:before="6"/>
        <w:ind w:left="3503"/>
      </w:pPr>
      <w:r>
        <w:t>*</w:t>
      </w:r>
      <w:r>
        <w:rPr>
          <w:spacing w:val="-3"/>
        </w:rPr>
        <w:t xml:space="preserve"> </w:t>
      </w:r>
      <w:r>
        <w:t>Cifras</w:t>
      </w:r>
      <w:r>
        <w:rPr>
          <w:spacing w:val="-4"/>
        </w:rPr>
        <w:t xml:space="preserve"> </w:t>
      </w:r>
      <w:r>
        <w:t>al</w:t>
      </w:r>
      <w:r>
        <w:rPr>
          <w:spacing w:val="-4"/>
        </w:rPr>
        <w:t xml:space="preserve"> </w:t>
      </w:r>
      <w:r>
        <w:t>Cierre</w:t>
      </w:r>
      <w:r>
        <w:rPr>
          <w:spacing w:val="-3"/>
        </w:rPr>
        <w:t xml:space="preserve"> </w:t>
      </w:r>
      <w:r>
        <w:t>del</w:t>
      </w:r>
      <w:r>
        <w:rPr>
          <w:spacing w:val="-4"/>
        </w:rPr>
        <w:t xml:space="preserve"> </w:t>
      </w:r>
      <w:r>
        <w:t>mes</w:t>
      </w:r>
      <w:r>
        <w:rPr>
          <w:spacing w:val="-4"/>
        </w:rPr>
        <w:t xml:space="preserve"> </w:t>
      </w:r>
      <w:r>
        <w:t>de</w:t>
      </w:r>
      <w:r>
        <w:rPr>
          <w:spacing w:val="-3"/>
        </w:rPr>
        <w:t xml:space="preserve"> </w:t>
      </w:r>
      <w:r>
        <w:t>septiembre</w:t>
      </w:r>
      <w:r>
        <w:rPr>
          <w:spacing w:val="-3"/>
        </w:rPr>
        <w:t xml:space="preserve"> </w:t>
      </w:r>
      <w:r>
        <w:t>de</w:t>
      </w:r>
      <w:r>
        <w:rPr>
          <w:spacing w:val="-3"/>
        </w:rPr>
        <w:t xml:space="preserve"> </w:t>
      </w:r>
      <w:r>
        <w:rPr>
          <w:spacing w:val="-4"/>
        </w:rPr>
        <w:t>2023.</w:t>
      </w:r>
    </w:p>
    <w:p w14:paraId="09B3533F" w14:textId="77777777" w:rsidR="00051BA4" w:rsidRDefault="00051BA4">
      <w:pPr>
        <w:pStyle w:val="Textoindependiente"/>
        <w:rPr>
          <w:b/>
          <w:sz w:val="22"/>
        </w:rPr>
      </w:pPr>
    </w:p>
    <w:p w14:paraId="3F8D55C7" w14:textId="77777777" w:rsidR="00051BA4" w:rsidRDefault="00051BA4">
      <w:pPr>
        <w:pStyle w:val="Textoindependiente"/>
        <w:spacing w:before="10"/>
        <w:rPr>
          <w:b/>
          <w:sz w:val="17"/>
        </w:rPr>
      </w:pPr>
    </w:p>
    <w:p w14:paraId="2C208E7B" w14:textId="77777777" w:rsidR="00051BA4" w:rsidRDefault="00000000">
      <w:pPr>
        <w:pStyle w:val="Textoindependiente"/>
        <w:spacing w:before="1" w:line="360" w:lineRule="auto"/>
        <w:ind w:left="1513" w:right="247"/>
        <w:jc w:val="both"/>
      </w:pPr>
      <w:r>
        <w:t>El Gobierno del Estado, tiene como prioridad sanear el Sistema Estatal de Pensiones garantizando la solvencia de la Institución e impulsando el otorgamiento y recuperación de créditos. En los últimos años se han realizado las aportaciones siguientes:</w:t>
      </w:r>
    </w:p>
    <w:p w14:paraId="7806E0B1" w14:textId="77777777" w:rsidR="00051BA4" w:rsidRDefault="00051BA4">
      <w:pPr>
        <w:pStyle w:val="Textoindependiente"/>
        <w:spacing w:before="11"/>
        <w:rPr>
          <w:sz w:val="29"/>
        </w:rPr>
      </w:pPr>
    </w:p>
    <w:tbl>
      <w:tblPr>
        <w:tblStyle w:val="TableNormal"/>
        <w:tblW w:w="0" w:type="auto"/>
        <w:tblInd w:w="3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838"/>
      </w:tblGrid>
      <w:tr w:rsidR="00051BA4" w14:paraId="33B6B3B0" w14:textId="77777777">
        <w:trPr>
          <w:trHeight w:val="839"/>
        </w:trPr>
        <w:tc>
          <w:tcPr>
            <w:tcW w:w="1560" w:type="dxa"/>
            <w:shd w:val="clear" w:color="auto" w:fill="BEBEBE"/>
          </w:tcPr>
          <w:p w14:paraId="3AE6E89A" w14:textId="77777777" w:rsidR="00051BA4" w:rsidRDefault="00051BA4">
            <w:pPr>
              <w:pStyle w:val="TableParagraph"/>
              <w:spacing w:before="6"/>
              <w:jc w:val="left"/>
              <w:rPr>
                <w:rFonts w:ascii="Times New Roman"/>
                <w:sz w:val="21"/>
              </w:rPr>
            </w:pPr>
          </w:p>
          <w:p w14:paraId="477630FD" w14:textId="77777777" w:rsidR="00051BA4" w:rsidRDefault="00000000">
            <w:pPr>
              <w:pStyle w:val="TableParagraph"/>
              <w:spacing w:before="0"/>
              <w:ind w:left="88" w:right="77"/>
              <w:jc w:val="center"/>
              <w:rPr>
                <w:rFonts w:ascii="Times New Roman" w:hAnsi="Times New Roman"/>
                <w:b/>
                <w:sz w:val="20"/>
              </w:rPr>
            </w:pPr>
            <w:r>
              <w:rPr>
                <w:rFonts w:ascii="Times New Roman" w:hAnsi="Times New Roman"/>
                <w:b/>
                <w:spacing w:val="-5"/>
                <w:sz w:val="20"/>
              </w:rPr>
              <w:t>AÑO</w:t>
            </w:r>
          </w:p>
        </w:tc>
        <w:tc>
          <w:tcPr>
            <w:tcW w:w="1838" w:type="dxa"/>
            <w:shd w:val="clear" w:color="auto" w:fill="BEBEBE"/>
          </w:tcPr>
          <w:p w14:paraId="1C4239F9" w14:textId="77777777" w:rsidR="00051BA4" w:rsidRDefault="00000000">
            <w:pPr>
              <w:pStyle w:val="TableParagraph"/>
              <w:spacing w:before="77" w:line="357" w:lineRule="auto"/>
              <w:ind w:left="79" w:right="58" w:firstLine="316"/>
              <w:jc w:val="left"/>
              <w:rPr>
                <w:rFonts w:ascii="Times New Roman" w:hAnsi="Times New Roman"/>
                <w:b/>
                <w:sz w:val="20"/>
              </w:rPr>
            </w:pPr>
            <w:r>
              <w:rPr>
                <w:rFonts w:ascii="Times New Roman" w:hAnsi="Times New Roman"/>
                <w:b/>
                <w:sz w:val="20"/>
              </w:rPr>
              <w:t>FONDO DE CRÉDITOS</w:t>
            </w:r>
            <w:r>
              <w:rPr>
                <w:rFonts w:ascii="Times New Roman" w:hAnsi="Times New Roman"/>
                <w:b/>
                <w:spacing w:val="-13"/>
                <w:sz w:val="20"/>
              </w:rPr>
              <w:t xml:space="preserve"> </w:t>
            </w:r>
            <w:r>
              <w:rPr>
                <w:rFonts w:ascii="Times New Roman" w:hAnsi="Times New Roman"/>
                <w:b/>
                <w:sz w:val="20"/>
              </w:rPr>
              <w:t>(MDP)</w:t>
            </w:r>
          </w:p>
        </w:tc>
      </w:tr>
      <w:tr w:rsidR="00051BA4" w14:paraId="5358A213" w14:textId="77777777">
        <w:trPr>
          <w:trHeight w:val="345"/>
        </w:trPr>
        <w:tc>
          <w:tcPr>
            <w:tcW w:w="1560" w:type="dxa"/>
          </w:tcPr>
          <w:p w14:paraId="0318438E" w14:textId="77777777" w:rsidR="00051BA4" w:rsidRDefault="00000000">
            <w:pPr>
              <w:pStyle w:val="TableParagraph"/>
              <w:spacing w:before="0"/>
              <w:ind w:left="71"/>
              <w:jc w:val="left"/>
              <w:rPr>
                <w:rFonts w:ascii="Times New Roman"/>
                <w:b/>
                <w:sz w:val="20"/>
              </w:rPr>
            </w:pPr>
            <w:r>
              <w:rPr>
                <w:rFonts w:ascii="Times New Roman"/>
                <w:b/>
                <w:sz w:val="20"/>
              </w:rPr>
              <w:t>Ejercicio</w:t>
            </w:r>
            <w:r>
              <w:rPr>
                <w:rFonts w:ascii="Times New Roman"/>
                <w:b/>
                <w:spacing w:val="-8"/>
                <w:sz w:val="20"/>
              </w:rPr>
              <w:t xml:space="preserve"> </w:t>
            </w:r>
            <w:r>
              <w:rPr>
                <w:rFonts w:ascii="Times New Roman"/>
                <w:b/>
                <w:spacing w:val="-4"/>
                <w:sz w:val="20"/>
              </w:rPr>
              <w:t>2013</w:t>
            </w:r>
          </w:p>
        </w:tc>
        <w:tc>
          <w:tcPr>
            <w:tcW w:w="1838" w:type="dxa"/>
          </w:tcPr>
          <w:p w14:paraId="54E43F2E" w14:textId="77777777" w:rsidR="00051BA4" w:rsidRDefault="00000000">
            <w:pPr>
              <w:pStyle w:val="TableParagraph"/>
              <w:spacing w:before="0"/>
              <w:ind w:right="56"/>
              <w:rPr>
                <w:rFonts w:ascii="Times New Roman"/>
                <w:b/>
                <w:sz w:val="20"/>
              </w:rPr>
            </w:pPr>
            <w:r>
              <w:rPr>
                <w:rFonts w:ascii="Times New Roman"/>
                <w:b/>
                <w:spacing w:val="-4"/>
                <w:sz w:val="20"/>
              </w:rPr>
              <w:t>70.0</w:t>
            </w:r>
          </w:p>
        </w:tc>
      </w:tr>
      <w:tr w:rsidR="00051BA4" w14:paraId="4DDCB935" w14:textId="77777777">
        <w:trPr>
          <w:trHeight w:val="345"/>
        </w:trPr>
        <w:tc>
          <w:tcPr>
            <w:tcW w:w="1560" w:type="dxa"/>
          </w:tcPr>
          <w:p w14:paraId="0A4EA5FF" w14:textId="77777777" w:rsidR="00051BA4" w:rsidRDefault="00000000">
            <w:pPr>
              <w:pStyle w:val="TableParagraph"/>
              <w:spacing w:before="0"/>
              <w:ind w:left="71"/>
              <w:jc w:val="left"/>
              <w:rPr>
                <w:rFonts w:ascii="Times New Roman"/>
                <w:b/>
                <w:sz w:val="20"/>
              </w:rPr>
            </w:pPr>
            <w:r>
              <w:rPr>
                <w:rFonts w:ascii="Times New Roman"/>
                <w:b/>
                <w:sz w:val="20"/>
              </w:rPr>
              <w:t>Ejercicio</w:t>
            </w:r>
            <w:r>
              <w:rPr>
                <w:rFonts w:ascii="Times New Roman"/>
                <w:b/>
                <w:spacing w:val="-8"/>
                <w:sz w:val="20"/>
              </w:rPr>
              <w:t xml:space="preserve"> </w:t>
            </w:r>
            <w:r>
              <w:rPr>
                <w:rFonts w:ascii="Times New Roman"/>
                <w:b/>
                <w:spacing w:val="-4"/>
                <w:sz w:val="20"/>
              </w:rPr>
              <w:t>2014</w:t>
            </w:r>
          </w:p>
        </w:tc>
        <w:tc>
          <w:tcPr>
            <w:tcW w:w="1838" w:type="dxa"/>
          </w:tcPr>
          <w:p w14:paraId="0642DB1E" w14:textId="77777777" w:rsidR="00051BA4" w:rsidRDefault="00000000">
            <w:pPr>
              <w:pStyle w:val="TableParagraph"/>
              <w:spacing w:before="0"/>
              <w:ind w:right="56"/>
              <w:rPr>
                <w:rFonts w:ascii="Times New Roman"/>
                <w:b/>
                <w:sz w:val="20"/>
              </w:rPr>
            </w:pPr>
            <w:r>
              <w:rPr>
                <w:rFonts w:ascii="Times New Roman"/>
                <w:b/>
                <w:spacing w:val="-4"/>
                <w:sz w:val="20"/>
              </w:rPr>
              <w:t>21.0</w:t>
            </w:r>
          </w:p>
        </w:tc>
      </w:tr>
      <w:tr w:rsidR="00051BA4" w14:paraId="4D31DC60" w14:textId="77777777">
        <w:trPr>
          <w:trHeight w:val="345"/>
        </w:trPr>
        <w:tc>
          <w:tcPr>
            <w:tcW w:w="1560" w:type="dxa"/>
          </w:tcPr>
          <w:p w14:paraId="27B9FFA5" w14:textId="77777777" w:rsidR="00051BA4" w:rsidRDefault="00000000">
            <w:pPr>
              <w:pStyle w:val="TableParagraph"/>
              <w:spacing w:before="0"/>
              <w:ind w:left="71"/>
              <w:jc w:val="left"/>
              <w:rPr>
                <w:rFonts w:ascii="Times New Roman"/>
                <w:b/>
                <w:sz w:val="20"/>
              </w:rPr>
            </w:pPr>
            <w:r>
              <w:rPr>
                <w:rFonts w:ascii="Times New Roman"/>
                <w:b/>
                <w:sz w:val="20"/>
              </w:rPr>
              <w:t>Ejercicio</w:t>
            </w:r>
            <w:r>
              <w:rPr>
                <w:rFonts w:ascii="Times New Roman"/>
                <w:b/>
                <w:spacing w:val="-8"/>
                <w:sz w:val="20"/>
              </w:rPr>
              <w:t xml:space="preserve"> </w:t>
            </w:r>
            <w:r>
              <w:rPr>
                <w:rFonts w:ascii="Times New Roman"/>
                <w:b/>
                <w:spacing w:val="-4"/>
                <w:sz w:val="20"/>
              </w:rPr>
              <w:t>2016</w:t>
            </w:r>
          </w:p>
        </w:tc>
        <w:tc>
          <w:tcPr>
            <w:tcW w:w="1838" w:type="dxa"/>
          </w:tcPr>
          <w:p w14:paraId="25912B2B" w14:textId="77777777" w:rsidR="00051BA4" w:rsidRDefault="00000000">
            <w:pPr>
              <w:pStyle w:val="TableParagraph"/>
              <w:spacing w:before="0"/>
              <w:ind w:right="56"/>
              <w:rPr>
                <w:rFonts w:ascii="Times New Roman"/>
                <w:b/>
                <w:sz w:val="20"/>
              </w:rPr>
            </w:pPr>
            <w:r>
              <w:rPr>
                <w:rFonts w:ascii="Times New Roman"/>
                <w:b/>
                <w:spacing w:val="-4"/>
                <w:sz w:val="20"/>
              </w:rPr>
              <w:t>59.0</w:t>
            </w:r>
          </w:p>
        </w:tc>
      </w:tr>
      <w:tr w:rsidR="00051BA4" w14:paraId="328A19C9" w14:textId="77777777">
        <w:trPr>
          <w:trHeight w:val="345"/>
        </w:trPr>
        <w:tc>
          <w:tcPr>
            <w:tcW w:w="1560" w:type="dxa"/>
          </w:tcPr>
          <w:p w14:paraId="0CE01ADB" w14:textId="77777777" w:rsidR="00051BA4" w:rsidRDefault="00000000">
            <w:pPr>
              <w:pStyle w:val="TableParagraph"/>
              <w:spacing w:before="0"/>
              <w:ind w:left="71"/>
              <w:jc w:val="left"/>
              <w:rPr>
                <w:rFonts w:ascii="Times New Roman"/>
                <w:b/>
                <w:sz w:val="20"/>
              </w:rPr>
            </w:pPr>
            <w:r>
              <w:rPr>
                <w:rFonts w:ascii="Times New Roman"/>
                <w:b/>
                <w:sz w:val="20"/>
              </w:rPr>
              <w:t>Ejercicio</w:t>
            </w:r>
            <w:r>
              <w:rPr>
                <w:rFonts w:ascii="Times New Roman"/>
                <w:b/>
                <w:spacing w:val="-8"/>
                <w:sz w:val="20"/>
              </w:rPr>
              <w:t xml:space="preserve"> </w:t>
            </w:r>
            <w:r>
              <w:rPr>
                <w:rFonts w:ascii="Times New Roman"/>
                <w:b/>
                <w:spacing w:val="-4"/>
                <w:sz w:val="20"/>
              </w:rPr>
              <w:t>2017</w:t>
            </w:r>
          </w:p>
        </w:tc>
        <w:tc>
          <w:tcPr>
            <w:tcW w:w="1838" w:type="dxa"/>
          </w:tcPr>
          <w:p w14:paraId="0C72FE15" w14:textId="77777777" w:rsidR="00051BA4" w:rsidRDefault="00000000">
            <w:pPr>
              <w:pStyle w:val="TableParagraph"/>
              <w:spacing w:before="0"/>
              <w:ind w:right="56"/>
              <w:rPr>
                <w:rFonts w:ascii="Times New Roman"/>
                <w:b/>
                <w:sz w:val="20"/>
              </w:rPr>
            </w:pPr>
            <w:r>
              <w:rPr>
                <w:rFonts w:ascii="Times New Roman"/>
                <w:b/>
                <w:spacing w:val="-5"/>
                <w:sz w:val="20"/>
              </w:rPr>
              <w:t>0.0</w:t>
            </w:r>
          </w:p>
        </w:tc>
      </w:tr>
      <w:tr w:rsidR="00051BA4" w14:paraId="3843B0E2" w14:textId="77777777">
        <w:trPr>
          <w:trHeight w:val="345"/>
        </w:trPr>
        <w:tc>
          <w:tcPr>
            <w:tcW w:w="1560" w:type="dxa"/>
          </w:tcPr>
          <w:p w14:paraId="770C09A9" w14:textId="77777777" w:rsidR="00051BA4" w:rsidRDefault="00000000">
            <w:pPr>
              <w:pStyle w:val="TableParagraph"/>
              <w:spacing w:before="0"/>
              <w:ind w:left="71"/>
              <w:jc w:val="left"/>
              <w:rPr>
                <w:rFonts w:ascii="Times New Roman"/>
                <w:b/>
                <w:sz w:val="20"/>
              </w:rPr>
            </w:pPr>
            <w:r>
              <w:rPr>
                <w:rFonts w:ascii="Times New Roman"/>
                <w:b/>
                <w:sz w:val="20"/>
              </w:rPr>
              <w:t>Ejercicio</w:t>
            </w:r>
            <w:r>
              <w:rPr>
                <w:rFonts w:ascii="Times New Roman"/>
                <w:b/>
                <w:spacing w:val="-8"/>
                <w:sz w:val="20"/>
              </w:rPr>
              <w:t xml:space="preserve"> </w:t>
            </w:r>
            <w:r>
              <w:rPr>
                <w:rFonts w:ascii="Times New Roman"/>
                <w:b/>
                <w:spacing w:val="-4"/>
                <w:sz w:val="20"/>
              </w:rPr>
              <w:t>2018</w:t>
            </w:r>
          </w:p>
        </w:tc>
        <w:tc>
          <w:tcPr>
            <w:tcW w:w="1838" w:type="dxa"/>
          </w:tcPr>
          <w:p w14:paraId="23DB89D7" w14:textId="77777777" w:rsidR="00051BA4" w:rsidRDefault="00000000">
            <w:pPr>
              <w:pStyle w:val="TableParagraph"/>
              <w:spacing w:before="0"/>
              <w:ind w:right="56"/>
              <w:rPr>
                <w:rFonts w:ascii="Times New Roman"/>
                <w:b/>
                <w:sz w:val="20"/>
              </w:rPr>
            </w:pPr>
            <w:r>
              <w:rPr>
                <w:rFonts w:ascii="Times New Roman"/>
                <w:b/>
                <w:spacing w:val="-5"/>
                <w:sz w:val="20"/>
              </w:rPr>
              <w:t>0.0</w:t>
            </w:r>
          </w:p>
        </w:tc>
      </w:tr>
      <w:tr w:rsidR="00051BA4" w14:paraId="65745752" w14:textId="77777777">
        <w:trPr>
          <w:trHeight w:val="342"/>
        </w:trPr>
        <w:tc>
          <w:tcPr>
            <w:tcW w:w="1560" w:type="dxa"/>
          </w:tcPr>
          <w:p w14:paraId="17E59549" w14:textId="77777777" w:rsidR="00051BA4" w:rsidRDefault="00000000">
            <w:pPr>
              <w:pStyle w:val="TableParagraph"/>
              <w:spacing w:before="0"/>
              <w:ind w:left="71"/>
              <w:jc w:val="left"/>
              <w:rPr>
                <w:rFonts w:ascii="Times New Roman"/>
                <w:b/>
                <w:sz w:val="20"/>
              </w:rPr>
            </w:pPr>
            <w:r>
              <w:rPr>
                <w:rFonts w:ascii="Times New Roman"/>
                <w:b/>
                <w:sz w:val="20"/>
              </w:rPr>
              <w:t>Ejercicio</w:t>
            </w:r>
            <w:r>
              <w:rPr>
                <w:rFonts w:ascii="Times New Roman"/>
                <w:b/>
                <w:spacing w:val="-8"/>
                <w:sz w:val="20"/>
              </w:rPr>
              <w:t xml:space="preserve"> </w:t>
            </w:r>
            <w:r>
              <w:rPr>
                <w:rFonts w:ascii="Times New Roman"/>
                <w:b/>
                <w:spacing w:val="-4"/>
                <w:sz w:val="20"/>
              </w:rPr>
              <w:t>2019</w:t>
            </w:r>
          </w:p>
        </w:tc>
        <w:tc>
          <w:tcPr>
            <w:tcW w:w="1838" w:type="dxa"/>
          </w:tcPr>
          <w:p w14:paraId="5D9CDA6C" w14:textId="77777777" w:rsidR="00051BA4" w:rsidRDefault="00000000">
            <w:pPr>
              <w:pStyle w:val="TableParagraph"/>
              <w:spacing w:before="0"/>
              <w:ind w:right="56"/>
              <w:rPr>
                <w:rFonts w:ascii="Times New Roman"/>
                <w:b/>
                <w:sz w:val="20"/>
              </w:rPr>
            </w:pPr>
            <w:r>
              <w:rPr>
                <w:rFonts w:ascii="Times New Roman"/>
                <w:b/>
                <w:spacing w:val="-5"/>
                <w:sz w:val="20"/>
              </w:rPr>
              <w:t>0.0</w:t>
            </w:r>
          </w:p>
        </w:tc>
      </w:tr>
      <w:tr w:rsidR="00051BA4" w14:paraId="0FA4576B" w14:textId="77777777">
        <w:trPr>
          <w:trHeight w:val="345"/>
        </w:trPr>
        <w:tc>
          <w:tcPr>
            <w:tcW w:w="1560" w:type="dxa"/>
          </w:tcPr>
          <w:p w14:paraId="3B46C8D2" w14:textId="77777777" w:rsidR="00051BA4" w:rsidRDefault="00000000">
            <w:pPr>
              <w:pStyle w:val="TableParagraph"/>
              <w:spacing w:before="2"/>
              <w:ind w:left="71"/>
              <w:jc w:val="left"/>
              <w:rPr>
                <w:rFonts w:ascii="Times New Roman"/>
                <w:b/>
                <w:sz w:val="20"/>
              </w:rPr>
            </w:pPr>
            <w:r>
              <w:rPr>
                <w:rFonts w:ascii="Times New Roman"/>
                <w:b/>
                <w:sz w:val="20"/>
              </w:rPr>
              <w:t>Ejercicio</w:t>
            </w:r>
            <w:r>
              <w:rPr>
                <w:rFonts w:ascii="Times New Roman"/>
                <w:b/>
                <w:spacing w:val="-8"/>
                <w:sz w:val="20"/>
              </w:rPr>
              <w:t xml:space="preserve"> </w:t>
            </w:r>
            <w:r>
              <w:rPr>
                <w:rFonts w:ascii="Times New Roman"/>
                <w:b/>
                <w:spacing w:val="-4"/>
                <w:sz w:val="20"/>
              </w:rPr>
              <w:t>2020</w:t>
            </w:r>
          </w:p>
        </w:tc>
        <w:tc>
          <w:tcPr>
            <w:tcW w:w="1838" w:type="dxa"/>
          </w:tcPr>
          <w:p w14:paraId="2592E693" w14:textId="77777777" w:rsidR="00051BA4" w:rsidRDefault="00000000">
            <w:pPr>
              <w:pStyle w:val="TableParagraph"/>
              <w:spacing w:before="2"/>
              <w:ind w:right="56"/>
              <w:rPr>
                <w:rFonts w:ascii="Times New Roman"/>
                <w:b/>
                <w:sz w:val="20"/>
              </w:rPr>
            </w:pPr>
            <w:r>
              <w:rPr>
                <w:rFonts w:ascii="Times New Roman"/>
                <w:b/>
                <w:spacing w:val="-5"/>
                <w:sz w:val="20"/>
              </w:rPr>
              <w:t>0.0</w:t>
            </w:r>
          </w:p>
        </w:tc>
      </w:tr>
      <w:tr w:rsidR="00051BA4" w14:paraId="1A9A3755" w14:textId="77777777">
        <w:trPr>
          <w:trHeight w:val="345"/>
        </w:trPr>
        <w:tc>
          <w:tcPr>
            <w:tcW w:w="1560" w:type="dxa"/>
          </w:tcPr>
          <w:p w14:paraId="2EBA5853" w14:textId="77777777" w:rsidR="00051BA4" w:rsidRDefault="00000000">
            <w:pPr>
              <w:pStyle w:val="TableParagraph"/>
              <w:spacing w:before="2"/>
              <w:ind w:left="71"/>
              <w:jc w:val="left"/>
              <w:rPr>
                <w:rFonts w:ascii="Times New Roman"/>
                <w:b/>
                <w:sz w:val="20"/>
              </w:rPr>
            </w:pPr>
            <w:r>
              <w:rPr>
                <w:rFonts w:ascii="Times New Roman"/>
                <w:b/>
                <w:sz w:val="20"/>
              </w:rPr>
              <w:t>Ejercicio</w:t>
            </w:r>
            <w:r>
              <w:rPr>
                <w:rFonts w:ascii="Times New Roman"/>
                <w:b/>
                <w:spacing w:val="-8"/>
                <w:sz w:val="20"/>
              </w:rPr>
              <w:t xml:space="preserve"> </w:t>
            </w:r>
            <w:r>
              <w:rPr>
                <w:rFonts w:ascii="Times New Roman"/>
                <w:b/>
                <w:spacing w:val="-4"/>
                <w:sz w:val="20"/>
              </w:rPr>
              <w:t>2021</w:t>
            </w:r>
          </w:p>
        </w:tc>
        <w:tc>
          <w:tcPr>
            <w:tcW w:w="1838" w:type="dxa"/>
          </w:tcPr>
          <w:p w14:paraId="3DDB2153" w14:textId="77777777" w:rsidR="00051BA4" w:rsidRDefault="00000000">
            <w:pPr>
              <w:pStyle w:val="TableParagraph"/>
              <w:spacing w:before="2"/>
              <w:ind w:right="56"/>
              <w:rPr>
                <w:rFonts w:ascii="Times New Roman"/>
                <w:b/>
                <w:sz w:val="20"/>
              </w:rPr>
            </w:pPr>
            <w:r>
              <w:rPr>
                <w:rFonts w:ascii="Times New Roman"/>
                <w:b/>
                <w:spacing w:val="-5"/>
                <w:sz w:val="20"/>
              </w:rPr>
              <w:t>0.0</w:t>
            </w:r>
          </w:p>
        </w:tc>
      </w:tr>
      <w:tr w:rsidR="00051BA4" w14:paraId="1CB3942F" w14:textId="77777777">
        <w:trPr>
          <w:trHeight w:val="345"/>
        </w:trPr>
        <w:tc>
          <w:tcPr>
            <w:tcW w:w="1560" w:type="dxa"/>
          </w:tcPr>
          <w:p w14:paraId="29498AFA" w14:textId="77777777" w:rsidR="00051BA4" w:rsidRDefault="00000000">
            <w:pPr>
              <w:pStyle w:val="TableParagraph"/>
              <w:spacing w:before="0"/>
              <w:ind w:left="71"/>
              <w:jc w:val="left"/>
              <w:rPr>
                <w:rFonts w:ascii="Times New Roman"/>
                <w:b/>
                <w:sz w:val="20"/>
              </w:rPr>
            </w:pPr>
            <w:r>
              <w:rPr>
                <w:rFonts w:ascii="Times New Roman"/>
                <w:b/>
                <w:sz w:val="20"/>
              </w:rPr>
              <w:t>Ejercicio</w:t>
            </w:r>
            <w:r>
              <w:rPr>
                <w:rFonts w:ascii="Times New Roman"/>
                <w:b/>
                <w:spacing w:val="-8"/>
                <w:sz w:val="20"/>
              </w:rPr>
              <w:t xml:space="preserve"> </w:t>
            </w:r>
            <w:r>
              <w:rPr>
                <w:rFonts w:ascii="Times New Roman"/>
                <w:b/>
                <w:spacing w:val="-4"/>
                <w:sz w:val="20"/>
              </w:rPr>
              <w:t>2022</w:t>
            </w:r>
          </w:p>
        </w:tc>
        <w:tc>
          <w:tcPr>
            <w:tcW w:w="1838" w:type="dxa"/>
          </w:tcPr>
          <w:p w14:paraId="05655D29" w14:textId="77777777" w:rsidR="00051BA4" w:rsidRDefault="00000000">
            <w:pPr>
              <w:pStyle w:val="TableParagraph"/>
              <w:spacing w:before="0"/>
              <w:ind w:right="56"/>
              <w:rPr>
                <w:rFonts w:ascii="Times New Roman"/>
                <w:b/>
                <w:sz w:val="20"/>
              </w:rPr>
            </w:pPr>
            <w:r>
              <w:rPr>
                <w:rFonts w:ascii="Times New Roman"/>
                <w:b/>
                <w:spacing w:val="-5"/>
                <w:sz w:val="20"/>
              </w:rPr>
              <w:t>0.0</w:t>
            </w:r>
          </w:p>
        </w:tc>
      </w:tr>
      <w:tr w:rsidR="00051BA4" w14:paraId="6C9776C4" w14:textId="77777777">
        <w:trPr>
          <w:trHeight w:val="345"/>
        </w:trPr>
        <w:tc>
          <w:tcPr>
            <w:tcW w:w="1560" w:type="dxa"/>
          </w:tcPr>
          <w:p w14:paraId="3048A1F2" w14:textId="77777777" w:rsidR="00051BA4" w:rsidRDefault="00000000">
            <w:pPr>
              <w:pStyle w:val="TableParagraph"/>
              <w:spacing w:before="0"/>
              <w:ind w:left="71"/>
              <w:jc w:val="left"/>
              <w:rPr>
                <w:rFonts w:ascii="Times New Roman"/>
                <w:b/>
                <w:sz w:val="20"/>
              </w:rPr>
            </w:pPr>
            <w:r>
              <w:rPr>
                <w:rFonts w:ascii="Times New Roman"/>
                <w:b/>
                <w:sz w:val="20"/>
              </w:rPr>
              <w:t>Ejercicio</w:t>
            </w:r>
            <w:r>
              <w:rPr>
                <w:rFonts w:ascii="Times New Roman"/>
                <w:b/>
                <w:spacing w:val="-8"/>
                <w:sz w:val="20"/>
              </w:rPr>
              <w:t xml:space="preserve"> </w:t>
            </w:r>
            <w:r>
              <w:rPr>
                <w:rFonts w:ascii="Times New Roman"/>
                <w:b/>
                <w:spacing w:val="-4"/>
                <w:sz w:val="20"/>
              </w:rPr>
              <w:t>2023</w:t>
            </w:r>
          </w:p>
        </w:tc>
        <w:tc>
          <w:tcPr>
            <w:tcW w:w="1838" w:type="dxa"/>
          </w:tcPr>
          <w:p w14:paraId="6D7996B4" w14:textId="77777777" w:rsidR="00051BA4" w:rsidRDefault="00000000">
            <w:pPr>
              <w:pStyle w:val="TableParagraph"/>
              <w:spacing w:before="0"/>
              <w:ind w:right="56"/>
              <w:rPr>
                <w:rFonts w:ascii="Times New Roman"/>
                <w:b/>
                <w:sz w:val="20"/>
              </w:rPr>
            </w:pPr>
            <w:r>
              <w:rPr>
                <w:rFonts w:ascii="Times New Roman"/>
                <w:b/>
                <w:spacing w:val="-5"/>
                <w:sz w:val="20"/>
              </w:rPr>
              <w:t>0.0</w:t>
            </w:r>
          </w:p>
        </w:tc>
      </w:tr>
      <w:tr w:rsidR="00051BA4" w14:paraId="5894BF35" w14:textId="77777777">
        <w:trPr>
          <w:trHeight w:val="345"/>
        </w:trPr>
        <w:tc>
          <w:tcPr>
            <w:tcW w:w="1560" w:type="dxa"/>
          </w:tcPr>
          <w:p w14:paraId="09B43551" w14:textId="77777777" w:rsidR="00051BA4" w:rsidRDefault="00000000">
            <w:pPr>
              <w:pStyle w:val="TableParagraph"/>
              <w:spacing w:before="0"/>
              <w:ind w:left="487"/>
              <w:jc w:val="left"/>
              <w:rPr>
                <w:rFonts w:ascii="Times New Roman"/>
                <w:b/>
                <w:sz w:val="20"/>
              </w:rPr>
            </w:pPr>
            <w:r>
              <w:rPr>
                <w:rFonts w:ascii="Times New Roman"/>
                <w:b/>
                <w:spacing w:val="-4"/>
                <w:sz w:val="20"/>
              </w:rPr>
              <w:t>SUMA</w:t>
            </w:r>
          </w:p>
        </w:tc>
        <w:tc>
          <w:tcPr>
            <w:tcW w:w="1838" w:type="dxa"/>
          </w:tcPr>
          <w:p w14:paraId="616E1E7E" w14:textId="77777777" w:rsidR="00051BA4" w:rsidRDefault="00000000">
            <w:pPr>
              <w:pStyle w:val="TableParagraph"/>
              <w:spacing w:before="0"/>
              <w:ind w:right="56"/>
              <w:rPr>
                <w:rFonts w:ascii="Times New Roman"/>
                <w:b/>
                <w:sz w:val="20"/>
              </w:rPr>
            </w:pPr>
            <w:r>
              <w:rPr>
                <w:rFonts w:ascii="Times New Roman"/>
                <w:b/>
                <w:spacing w:val="-2"/>
                <w:sz w:val="20"/>
              </w:rPr>
              <w:t>150.0</w:t>
            </w:r>
          </w:p>
        </w:tc>
      </w:tr>
    </w:tbl>
    <w:p w14:paraId="5D78429F" w14:textId="77777777" w:rsidR="00051BA4" w:rsidRDefault="00051BA4">
      <w:pPr>
        <w:rPr>
          <w:sz w:val="20"/>
        </w:rPr>
        <w:sectPr w:rsidR="00051BA4">
          <w:pgSz w:w="12240" w:h="15840"/>
          <w:pgMar w:top="1820" w:right="600" w:bottom="960" w:left="1720" w:header="0" w:footer="774" w:gutter="0"/>
          <w:cols w:space="720"/>
        </w:sectPr>
      </w:pPr>
    </w:p>
    <w:p w14:paraId="69A0BCF4" w14:textId="77777777" w:rsidR="00051BA4" w:rsidRDefault="00051BA4">
      <w:pPr>
        <w:pStyle w:val="Textoindependiente"/>
      </w:pPr>
    </w:p>
    <w:p w14:paraId="567DCBC2" w14:textId="77777777" w:rsidR="00051BA4" w:rsidRDefault="00051BA4">
      <w:pPr>
        <w:pStyle w:val="Textoindependiente"/>
      </w:pPr>
    </w:p>
    <w:p w14:paraId="32FEB9A1" w14:textId="77777777" w:rsidR="00051BA4" w:rsidRDefault="00051BA4">
      <w:pPr>
        <w:pStyle w:val="Textoindependiente"/>
      </w:pPr>
    </w:p>
    <w:p w14:paraId="71241B65" w14:textId="77777777" w:rsidR="00051BA4" w:rsidRDefault="00051BA4">
      <w:pPr>
        <w:pStyle w:val="Textoindependiente"/>
        <w:spacing w:before="4"/>
      </w:pPr>
    </w:p>
    <w:p w14:paraId="113BDD97" w14:textId="77777777" w:rsidR="00051BA4" w:rsidRDefault="00000000">
      <w:pPr>
        <w:pStyle w:val="Ttulo2"/>
      </w:pPr>
      <w:r>
        <w:t>Deuda</w:t>
      </w:r>
      <w:r>
        <w:rPr>
          <w:spacing w:val="-5"/>
        </w:rPr>
        <w:t xml:space="preserve"> </w:t>
      </w:r>
      <w:r>
        <w:rPr>
          <w:spacing w:val="-2"/>
        </w:rPr>
        <w:t>Pública</w:t>
      </w:r>
    </w:p>
    <w:p w14:paraId="40B0B2E9" w14:textId="77777777" w:rsidR="00051BA4" w:rsidRDefault="00051BA4">
      <w:pPr>
        <w:pStyle w:val="Textoindependiente"/>
        <w:rPr>
          <w:b/>
          <w:sz w:val="22"/>
        </w:rPr>
      </w:pPr>
    </w:p>
    <w:p w14:paraId="55CC724E" w14:textId="77777777" w:rsidR="00051BA4" w:rsidRDefault="00051BA4">
      <w:pPr>
        <w:pStyle w:val="Textoindependiente"/>
        <w:spacing w:before="1"/>
        <w:rPr>
          <w:b/>
          <w:sz w:val="18"/>
        </w:rPr>
      </w:pPr>
    </w:p>
    <w:p w14:paraId="1F49F620" w14:textId="77777777" w:rsidR="00051BA4" w:rsidRDefault="00000000">
      <w:pPr>
        <w:pStyle w:val="Textoindependiente"/>
        <w:spacing w:line="360" w:lineRule="auto"/>
        <w:ind w:left="1513" w:right="251"/>
        <w:jc w:val="both"/>
      </w:pPr>
      <w:r>
        <w:t>Una de las políticas de esta Administración ha sido continuar con cero deuda, para el mantenimiento de finanzas</w:t>
      </w:r>
      <w:r>
        <w:rPr>
          <w:spacing w:val="-1"/>
        </w:rPr>
        <w:t xml:space="preserve"> </w:t>
      </w:r>
      <w:r>
        <w:t>públicas</w:t>
      </w:r>
      <w:r>
        <w:rPr>
          <w:spacing w:val="-1"/>
        </w:rPr>
        <w:t xml:space="preserve"> </w:t>
      </w:r>
      <w:r>
        <w:t>sanas,</w:t>
      </w:r>
      <w:r>
        <w:rPr>
          <w:spacing w:val="-1"/>
        </w:rPr>
        <w:t xml:space="preserve"> </w:t>
      </w:r>
      <w:r>
        <w:t>lo</w:t>
      </w:r>
      <w:r>
        <w:rPr>
          <w:spacing w:val="-5"/>
        </w:rPr>
        <w:t xml:space="preserve"> </w:t>
      </w:r>
      <w:r>
        <w:t>cual</w:t>
      </w:r>
      <w:r>
        <w:rPr>
          <w:spacing w:val="-1"/>
        </w:rPr>
        <w:t xml:space="preserve"> </w:t>
      </w:r>
      <w:r>
        <w:t>ha</w:t>
      </w:r>
      <w:r>
        <w:rPr>
          <w:spacing w:val="-3"/>
        </w:rPr>
        <w:t xml:space="preserve"> </w:t>
      </w:r>
      <w:r>
        <w:t>sido</w:t>
      </w:r>
      <w:r>
        <w:rPr>
          <w:spacing w:val="-2"/>
        </w:rPr>
        <w:t xml:space="preserve"> </w:t>
      </w:r>
      <w:r>
        <w:t>reconocido</w:t>
      </w:r>
      <w:r>
        <w:rPr>
          <w:spacing w:val="-2"/>
        </w:rPr>
        <w:t xml:space="preserve"> </w:t>
      </w:r>
      <w:r>
        <w:t>a</w:t>
      </w:r>
      <w:r>
        <w:rPr>
          <w:spacing w:val="-3"/>
        </w:rPr>
        <w:t xml:space="preserve"> </w:t>
      </w:r>
      <w:r>
        <w:t>nivel</w:t>
      </w:r>
      <w:r>
        <w:rPr>
          <w:spacing w:val="-1"/>
        </w:rPr>
        <w:t xml:space="preserve"> </w:t>
      </w:r>
      <w:r>
        <w:t>nacional</w:t>
      </w:r>
      <w:r>
        <w:rPr>
          <w:spacing w:val="-3"/>
        </w:rPr>
        <w:t xml:space="preserve"> </w:t>
      </w:r>
      <w:r>
        <w:t>por</w:t>
      </w:r>
      <w:r>
        <w:rPr>
          <w:spacing w:val="-3"/>
        </w:rPr>
        <w:t xml:space="preserve"> </w:t>
      </w:r>
      <w:r>
        <w:t>parte</w:t>
      </w:r>
      <w:r>
        <w:rPr>
          <w:spacing w:val="-3"/>
        </w:rPr>
        <w:t xml:space="preserve"> </w:t>
      </w:r>
      <w:r>
        <w:t>del</w:t>
      </w:r>
      <w:r>
        <w:rPr>
          <w:spacing w:val="-1"/>
        </w:rPr>
        <w:t xml:space="preserve"> </w:t>
      </w:r>
      <w:r>
        <w:t>Gobierno Federal en</w:t>
      </w:r>
      <w:r>
        <w:rPr>
          <w:spacing w:val="-4"/>
        </w:rPr>
        <w:t xml:space="preserve"> </w:t>
      </w:r>
      <w:r>
        <w:t>ser</w:t>
      </w:r>
      <w:r>
        <w:rPr>
          <w:spacing w:val="-4"/>
        </w:rPr>
        <w:t xml:space="preserve"> </w:t>
      </w:r>
      <w:r>
        <w:t>el</w:t>
      </w:r>
      <w:r>
        <w:rPr>
          <w:spacing w:val="-5"/>
        </w:rPr>
        <w:t xml:space="preserve"> </w:t>
      </w:r>
      <w:r>
        <w:t>único</w:t>
      </w:r>
      <w:r>
        <w:rPr>
          <w:spacing w:val="-4"/>
        </w:rPr>
        <w:t xml:space="preserve"> </w:t>
      </w:r>
      <w:r>
        <w:t>estado</w:t>
      </w:r>
      <w:r>
        <w:rPr>
          <w:spacing w:val="-4"/>
        </w:rPr>
        <w:t xml:space="preserve"> </w:t>
      </w:r>
      <w:r>
        <w:t>hasta</w:t>
      </w:r>
      <w:r>
        <w:rPr>
          <w:spacing w:val="-5"/>
        </w:rPr>
        <w:t xml:space="preserve"> </w:t>
      </w:r>
      <w:r>
        <w:t>el</w:t>
      </w:r>
      <w:r>
        <w:rPr>
          <w:spacing w:val="-5"/>
        </w:rPr>
        <w:t xml:space="preserve"> </w:t>
      </w:r>
      <w:r>
        <w:t>momento</w:t>
      </w:r>
      <w:r>
        <w:rPr>
          <w:spacing w:val="-5"/>
        </w:rPr>
        <w:t xml:space="preserve"> </w:t>
      </w:r>
      <w:r>
        <w:t>de</w:t>
      </w:r>
      <w:r>
        <w:rPr>
          <w:spacing w:val="-6"/>
        </w:rPr>
        <w:t xml:space="preserve"> </w:t>
      </w:r>
      <w:r>
        <w:t>no</w:t>
      </w:r>
      <w:r>
        <w:rPr>
          <w:spacing w:val="-4"/>
        </w:rPr>
        <w:t xml:space="preserve"> </w:t>
      </w:r>
      <w:r>
        <w:t>contraer</w:t>
      </w:r>
      <w:r>
        <w:rPr>
          <w:spacing w:val="-5"/>
        </w:rPr>
        <w:t xml:space="preserve"> </w:t>
      </w:r>
      <w:r>
        <w:t>deuda,</w:t>
      </w:r>
      <w:r>
        <w:rPr>
          <w:spacing w:val="-5"/>
        </w:rPr>
        <w:t xml:space="preserve"> </w:t>
      </w:r>
      <w:r>
        <w:t>todo</w:t>
      </w:r>
      <w:r>
        <w:rPr>
          <w:spacing w:val="-4"/>
        </w:rPr>
        <w:t xml:space="preserve"> </w:t>
      </w:r>
      <w:r>
        <w:t>ello</w:t>
      </w:r>
      <w:r>
        <w:rPr>
          <w:spacing w:val="-4"/>
        </w:rPr>
        <w:t xml:space="preserve"> </w:t>
      </w:r>
      <w:r>
        <w:t>a</w:t>
      </w:r>
      <w:r>
        <w:rPr>
          <w:spacing w:val="-5"/>
        </w:rPr>
        <w:t xml:space="preserve"> </w:t>
      </w:r>
      <w:r>
        <w:t>pesar</w:t>
      </w:r>
      <w:r>
        <w:rPr>
          <w:spacing w:val="-5"/>
        </w:rPr>
        <w:t xml:space="preserve"> </w:t>
      </w:r>
      <w:r>
        <w:t>de</w:t>
      </w:r>
      <w:r>
        <w:rPr>
          <w:spacing w:val="-5"/>
        </w:rPr>
        <w:t xml:space="preserve"> </w:t>
      </w:r>
      <w:r>
        <w:t>la</w:t>
      </w:r>
      <w:r>
        <w:rPr>
          <w:spacing w:val="-5"/>
        </w:rPr>
        <w:t xml:space="preserve"> </w:t>
      </w:r>
      <w:r>
        <w:t>situación</w:t>
      </w:r>
      <w:r>
        <w:rPr>
          <w:spacing w:val="-4"/>
        </w:rPr>
        <w:t xml:space="preserve"> </w:t>
      </w:r>
      <w:r>
        <w:t>actual</w:t>
      </w:r>
      <w:r>
        <w:rPr>
          <w:spacing w:val="-5"/>
        </w:rPr>
        <w:t xml:space="preserve"> </w:t>
      </w:r>
      <w:r>
        <w:t>a nivel nacional e internacional, sin embargo, considerando que el deterioro de los resultados fiscales podría conducir al</w:t>
      </w:r>
      <w:r>
        <w:rPr>
          <w:spacing w:val="-1"/>
        </w:rPr>
        <w:t xml:space="preserve"> </w:t>
      </w:r>
      <w:r>
        <w:t>requerimiento de recursos</w:t>
      </w:r>
      <w:r>
        <w:rPr>
          <w:spacing w:val="-1"/>
        </w:rPr>
        <w:t xml:space="preserve"> </w:t>
      </w:r>
      <w:r>
        <w:t>para proyectos de infraestructura, no se desestima, en el mediano plazo, la posibilidad de contratación de deuda para el financiamiento del gasto público.</w:t>
      </w:r>
    </w:p>
    <w:p w14:paraId="7373F0A7" w14:textId="77777777" w:rsidR="00051BA4" w:rsidRDefault="00051BA4">
      <w:pPr>
        <w:pStyle w:val="Textoindependiente"/>
        <w:rPr>
          <w:sz w:val="30"/>
        </w:rPr>
      </w:pPr>
    </w:p>
    <w:p w14:paraId="41E43E5D" w14:textId="77777777" w:rsidR="00051BA4" w:rsidRDefault="00000000">
      <w:pPr>
        <w:pStyle w:val="Ttulo2"/>
        <w:spacing w:before="1"/>
      </w:pPr>
      <w:r>
        <w:t>Menor</w:t>
      </w:r>
      <w:r>
        <w:rPr>
          <w:spacing w:val="-8"/>
        </w:rPr>
        <w:t xml:space="preserve"> </w:t>
      </w:r>
      <w:r>
        <w:t>crecimiento</w:t>
      </w:r>
      <w:r>
        <w:rPr>
          <w:spacing w:val="-6"/>
        </w:rPr>
        <w:t xml:space="preserve"> </w:t>
      </w:r>
      <w:r>
        <w:rPr>
          <w:spacing w:val="-2"/>
        </w:rPr>
        <w:t>económico</w:t>
      </w:r>
    </w:p>
    <w:p w14:paraId="6C394DD3" w14:textId="77777777" w:rsidR="00051BA4" w:rsidRDefault="00051BA4">
      <w:pPr>
        <w:pStyle w:val="Textoindependiente"/>
        <w:rPr>
          <w:b/>
          <w:sz w:val="22"/>
        </w:rPr>
      </w:pPr>
    </w:p>
    <w:p w14:paraId="6D6B81E6" w14:textId="77777777" w:rsidR="00051BA4" w:rsidRDefault="00051BA4">
      <w:pPr>
        <w:pStyle w:val="Textoindependiente"/>
        <w:spacing w:before="10"/>
        <w:rPr>
          <w:b/>
          <w:sz w:val="17"/>
        </w:rPr>
      </w:pPr>
    </w:p>
    <w:p w14:paraId="50634446" w14:textId="77777777" w:rsidR="00051BA4" w:rsidRDefault="00000000">
      <w:pPr>
        <w:pStyle w:val="Textoindependiente"/>
        <w:spacing w:line="360" w:lineRule="auto"/>
        <w:ind w:left="1513" w:right="248"/>
        <w:jc w:val="both"/>
      </w:pPr>
      <w:r>
        <w:t>La</w:t>
      </w:r>
      <w:r>
        <w:rPr>
          <w:spacing w:val="-10"/>
        </w:rPr>
        <w:t xml:space="preserve"> </w:t>
      </w:r>
      <w:r>
        <w:t>actividad</w:t>
      </w:r>
      <w:r>
        <w:rPr>
          <w:spacing w:val="-9"/>
        </w:rPr>
        <w:t xml:space="preserve"> </w:t>
      </w:r>
      <w:r>
        <w:t>económica</w:t>
      </w:r>
      <w:r>
        <w:rPr>
          <w:spacing w:val="-10"/>
        </w:rPr>
        <w:t xml:space="preserve"> </w:t>
      </w:r>
      <w:r>
        <w:t>de</w:t>
      </w:r>
      <w:r>
        <w:rPr>
          <w:spacing w:val="-10"/>
        </w:rPr>
        <w:t xml:space="preserve"> </w:t>
      </w:r>
      <w:r>
        <w:t>Tlaxcala</w:t>
      </w:r>
      <w:r>
        <w:rPr>
          <w:spacing w:val="-10"/>
        </w:rPr>
        <w:t xml:space="preserve"> </w:t>
      </w:r>
      <w:r>
        <w:t>tuvo</w:t>
      </w:r>
      <w:r>
        <w:rPr>
          <w:spacing w:val="-9"/>
        </w:rPr>
        <w:t xml:space="preserve"> </w:t>
      </w:r>
      <w:r>
        <w:t>un</w:t>
      </w:r>
      <w:r>
        <w:rPr>
          <w:spacing w:val="-9"/>
        </w:rPr>
        <w:t xml:space="preserve"> </w:t>
      </w:r>
      <w:r>
        <w:t>crecimiento</w:t>
      </w:r>
      <w:r>
        <w:rPr>
          <w:spacing w:val="-11"/>
        </w:rPr>
        <w:t xml:space="preserve"> </w:t>
      </w:r>
      <w:r>
        <w:t>de</w:t>
      </w:r>
      <w:r>
        <w:rPr>
          <w:spacing w:val="-10"/>
        </w:rPr>
        <w:t xml:space="preserve"> </w:t>
      </w:r>
      <w:r>
        <w:t>4.1</w:t>
      </w:r>
      <w:r>
        <w:rPr>
          <w:spacing w:val="-9"/>
        </w:rPr>
        <w:t xml:space="preserve"> </w:t>
      </w:r>
      <w:r>
        <w:t>%</w:t>
      </w:r>
      <w:r>
        <w:rPr>
          <w:spacing w:val="-11"/>
        </w:rPr>
        <w:t xml:space="preserve"> </w:t>
      </w:r>
      <w:r>
        <w:t>en</w:t>
      </w:r>
      <w:r>
        <w:rPr>
          <w:spacing w:val="-9"/>
        </w:rPr>
        <w:t xml:space="preserve"> </w:t>
      </w:r>
      <w:r>
        <w:t>el</w:t>
      </w:r>
      <w:r>
        <w:rPr>
          <w:spacing w:val="-10"/>
        </w:rPr>
        <w:t xml:space="preserve"> </w:t>
      </w:r>
      <w:r>
        <w:t>primer</w:t>
      </w:r>
      <w:r>
        <w:rPr>
          <w:spacing w:val="-9"/>
        </w:rPr>
        <w:t xml:space="preserve"> </w:t>
      </w:r>
      <w:r>
        <w:t>trimestre</w:t>
      </w:r>
      <w:r>
        <w:rPr>
          <w:spacing w:val="-10"/>
        </w:rPr>
        <w:t xml:space="preserve"> </w:t>
      </w:r>
      <w:r>
        <w:t>de</w:t>
      </w:r>
      <w:r>
        <w:rPr>
          <w:spacing w:val="-11"/>
        </w:rPr>
        <w:t xml:space="preserve"> </w:t>
      </w:r>
      <w:r>
        <w:t>2023</w:t>
      </w:r>
      <w:r>
        <w:rPr>
          <w:spacing w:val="-11"/>
        </w:rPr>
        <w:t xml:space="preserve"> </w:t>
      </w:r>
      <w:r>
        <w:t xml:space="preserve">frente al trimestre inmediato anterior, mientras que en su comparación con el periodo enero–marzo de 2022 registró un retroceso de 2.7 %, según informe del Instituto Nacional de Estadística y Geografía </w:t>
      </w:r>
      <w:r>
        <w:rPr>
          <w:spacing w:val="-2"/>
        </w:rPr>
        <w:t>(INEGI).</w:t>
      </w:r>
    </w:p>
    <w:p w14:paraId="0B3F04AE" w14:textId="77777777" w:rsidR="00051BA4" w:rsidRDefault="00051BA4">
      <w:pPr>
        <w:pStyle w:val="Textoindependiente"/>
        <w:rPr>
          <w:sz w:val="30"/>
        </w:rPr>
      </w:pPr>
    </w:p>
    <w:p w14:paraId="0BA3331F" w14:textId="77777777" w:rsidR="00051BA4" w:rsidRDefault="00000000">
      <w:pPr>
        <w:pStyle w:val="Textoindependiente"/>
        <w:spacing w:before="1" w:line="360" w:lineRule="auto"/>
        <w:ind w:left="1513" w:right="250"/>
        <w:jc w:val="both"/>
      </w:pPr>
      <w:r>
        <w:t>El</w:t>
      </w:r>
      <w:r>
        <w:rPr>
          <w:spacing w:val="-4"/>
        </w:rPr>
        <w:t xml:space="preserve"> </w:t>
      </w:r>
      <w:r>
        <w:t>Indicador</w:t>
      </w:r>
      <w:r>
        <w:rPr>
          <w:spacing w:val="-3"/>
        </w:rPr>
        <w:t xml:space="preserve"> </w:t>
      </w:r>
      <w:r>
        <w:t>Trimestral</w:t>
      </w:r>
      <w:r>
        <w:rPr>
          <w:spacing w:val="-4"/>
        </w:rPr>
        <w:t xml:space="preserve"> </w:t>
      </w:r>
      <w:r>
        <w:t>de</w:t>
      </w:r>
      <w:r>
        <w:rPr>
          <w:spacing w:val="-3"/>
        </w:rPr>
        <w:t xml:space="preserve"> </w:t>
      </w:r>
      <w:r>
        <w:t>la</w:t>
      </w:r>
      <w:r>
        <w:rPr>
          <w:spacing w:val="-4"/>
        </w:rPr>
        <w:t xml:space="preserve"> </w:t>
      </w:r>
      <w:r>
        <w:t>Actividad</w:t>
      </w:r>
      <w:r>
        <w:rPr>
          <w:spacing w:val="-2"/>
        </w:rPr>
        <w:t xml:space="preserve"> </w:t>
      </w:r>
      <w:r>
        <w:t>Económica</w:t>
      </w:r>
      <w:r>
        <w:rPr>
          <w:spacing w:val="-3"/>
        </w:rPr>
        <w:t xml:space="preserve"> </w:t>
      </w:r>
      <w:r>
        <w:t>Estatal</w:t>
      </w:r>
      <w:r>
        <w:rPr>
          <w:spacing w:val="-3"/>
        </w:rPr>
        <w:t xml:space="preserve"> </w:t>
      </w:r>
      <w:r>
        <w:t>(ITAEE)</w:t>
      </w:r>
      <w:r>
        <w:rPr>
          <w:spacing w:val="-3"/>
        </w:rPr>
        <w:t xml:space="preserve"> </w:t>
      </w:r>
      <w:r>
        <w:t>es</w:t>
      </w:r>
      <w:r>
        <w:rPr>
          <w:spacing w:val="-4"/>
        </w:rPr>
        <w:t xml:space="preserve"> </w:t>
      </w:r>
      <w:r>
        <w:t>un</w:t>
      </w:r>
      <w:r>
        <w:rPr>
          <w:spacing w:val="-2"/>
        </w:rPr>
        <w:t xml:space="preserve"> </w:t>
      </w:r>
      <w:r>
        <w:t>indicador</w:t>
      </w:r>
      <w:r>
        <w:rPr>
          <w:spacing w:val="-4"/>
        </w:rPr>
        <w:t xml:space="preserve"> </w:t>
      </w:r>
      <w:r>
        <w:t>de</w:t>
      </w:r>
      <w:r>
        <w:rPr>
          <w:spacing w:val="-3"/>
        </w:rPr>
        <w:t xml:space="preserve"> </w:t>
      </w:r>
      <w:r>
        <w:t>coyuntura</w:t>
      </w:r>
      <w:r>
        <w:rPr>
          <w:spacing w:val="-4"/>
        </w:rPr>
        <w:t xml:space="preserve"> </w:t>
      </w:r>
      <w:r>
        <w:t>que ofrece un panorama sobre la evolución económica de las entidades federativas del país, durante el primer trimestre de 2023 Tlaxcala mostró en las actividades Primarias un crecimiento de 1.3%, las Secundarias y Terciarias de 7.5 y 2.5 %, respectivamente.</w:t>
      </w:r>
    </w:p>
    <w:p w14:paraId="0EECF0AD" w14:textId="77777777" w:rsidR="00051BA4" w:rsidRDefault="00051BA4">
      <w:pPr>
        <w:pStyle w:val="Textoindependiente"/>
        <w:spacing w:before="1"/>
        <w:rPr>
          <w:sz w:val="30"/>
        </w:rPr>
      </w:pPr>
    </w:p>
    <w:p w14:paraId="32D9CA1B" w14:textId="77777777" w:rsidR="00051BA4" w:rsidRDefault="00000000">
      <w:pPr>
        <w:pStyle w:val="Ttulo2"/>
        <w:spacing w:before="0"/>
      </w:pPr>
      <w:r>
        <w:t>Actividades</w:t>
      </w:r>
      <w:r>
        <w:rPr>
          <w:spacing w:val="-10"/>
        </w:rPr>
        <w:t xml:space="preserve"> </w:t>
      </w:r>
      <w:r>
        <w:rPr>
          <w:spacing w:val="-2"/>
        </w:rPr>
        <w:t>Primarias</w:t>
      </w:r>
    </w:p>
    <w:p w14:paraId="682B3C8E" w14:textId="77777777" w:rsidR="00051BA4" w:rsidRDefault="00051BA4">
      <w:pPr>
        <w:pStyle w:val="Textoindependiente"/>
        <w:rPr>
          <w:b/>
          <w:sz w:val="22"/>
        </w:rPr>
      </w:pPr>
    </w:p>
    <w:p w14:paraId="5DBF101E" w14:textId="77777777" w:rsidR="00051BA4" w:rsidRDefault="00051BA4">
      <w:pPr>
        <w:pStyle w:val="Textoindependiente"/>
        <w:spacing w:before="10"/>
        <w:rPr>
          <w:b/>
          <w:sz w:val="17"/>
        </w:rPr>
      </w:pPr>
    </w:p>
    <w:p w14:paraId="05DA2465" w14:textId="77777777" w:rsidR="00051BA4" w:rsidRDefault="00000000">
      <w:pPr>
        <w:pStyle w:val="Textoindependiente"/>
        <w:spacing w:line="360" w:lineRule="auto"/>
        <w:ind w:left="1513" w:right="251"/>
        <w:jc w:val="both"/>
      </w:pPr>
      <w:r>
        <w:t>Incluyen agricultura, cría y explotación de animales, aprovechamiento forestal, pesca y caza, reportaron una variación anual de 1.3% en el primer trimestre de 2023, debido, sobre todo, al comportamiento de la agricultura.</w:t>
      </w:r>
    </w:p>
    <w:p w14:paraId="1CB2F3D6" w14:textId="77777777" w:rsidR="00051BA4" w:rsidRDefault="00051BA4">
      <w:pPr>
        <w:spacing w:line="360" w:lineRule="auto"/>
        <w:jc w:val="both"/>
        <w:sectPr w:rsidR="00051BA4">
          <w:pgSz w:w="12240" w:h="15840"/>
          <w:pgMar w:top="1820" w:right="600" w:bottom="960" w:left="1720" w:header="0" w:footer="774" w:gutter="0"/>
          <w:cols w:space="720"/>
        </w:sectPr>
      </w:pPr>
    </w:p>
    <w:p w14:paraId="1841149D" w14:textId="77777777" w:rsidR="00051BA4" w:rsidRDefault="00051BA4">
      <w:pPr>
        <w:pStyle w:val="Textoindependiente"/>
      </w:pPr>
    </w:p>
    <w:p w14:paraId="13C08389" w14:textId="77777777" w:rsidR="00051BA4" w:rsidRDefault="00051BA4">
      <w:pPr>
        <w:pStyle w:val="Textoindependiente"/>
      </w:pPr>
    </w:p>
    <w:p w14:paraId="5B82D098" w14:textId="77777777" w:rsidR="00051BA4" w:rsidRDefault="00051BA4">
      <w:pPr>
        <w:pStyle w:val="Textoindependiente"/>
      </w:pPr>
    </w:p>
    <w:p w14:paraId="44894F67" w14:textId="77777777" w:rsidR="00051BA4" w:rsidRDefault="00051BA4">
      <w:pPr>
        <w:pStyle w:val="Textoindependiente"/>
      </w:pPr>
    </w:p>
    <w:p w14:paraId="62B809BE" w14:textId="77777777" w:rsidR="00051BA4" w:rsidRDefault="00051BA4">
      <w:pPr>
        <w:pStyle w:val="Textoindependiente"/>
        <w:spacing w:before="1"/>
        <w:rPr>
          <w:sz w:val="18"/>
        </w:rPr>
      </w:pPr>
    </w:p>
    <w:p w14:paraId="495AAA5F" w14:textId="77777777" w:rsidR="00051BA4" w:rsidRDefault="00000000">
      <w:pPr>
        <w:pStyle w:val="Textoindependiente"/>
        <w:ind w:left="1851"/>
      </w:pPr>
      <w:r>
        <w:rPr>
          <w:noProof/>
        </w:rPr>
        <w:drawing>
          <wp:inline distT="0" distB="0" distL="0" distR="0" wp14:anchorId="03A371DF" wp14:editId="30543382">
            <wp:extent cx="4513752" cy="4799076"/>
            <wp:effectExtent l="0" t="0" r="0" b="0"/>
            <wp:docPr id="7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4.jpeg"/>
                    <pic:cNvPicPr/>
                  </pic:nvPicPr>
                  <pic:blipFill>
                    <a:blip r:embed="rId43" cstate="print"/>
                    <a:stretch>
                      <a:fillRect/>
                    </a:stretch>
                  </pic:blipFill>
                  <pic:spPr>
                    <a:xfrm>
                      <a:off x="0" y="0"/>
                      <a:ext cx="4513752" cy="4799076"/>
                    </a:xfrm>
                    <a:prstGeom prst="rect">
                      <a:avLst/>
                    </a:prstGeom>
                  </pic:spPr>
                </pic:pic>
              </a:graphicData>
            </a:graphic>
          </wp:inline>
        </w:drawing>
      </w:r>
    </w:p>
    <w:p w14:paraId="3646CB04" w14:textId="77777777" w:rsidR="00051BA4" w:rsidRDefault="00051BA4">
      <w:pPr>
        <w:pStyle w:val="Textoindependiente"/>
      </w:pPr>
    </w:p>
    <w:p w14:paraId="54E71D63" w14:textId="77777777" w:rsidR="00051BA4" w:rsidRDefault="00051BA4">
      <w:pPr>
        <w:pStyle w:val="Textoindependiente"/>
        <w:spacing w:before="10"/>
        <w:rPr>
          <w:sz w:val="17"/>
        </w:rPr>
      </w:pPr>
    </w:p>
    <w:p w14:paraId="415F3D00" w14:textId="77777777" w:rsidR="00051BA4" w:rsidRDefault="00000000">
      <w:pPr>
        <w:pStyle w:val="Ttulo2"/>
        <w:jc w:val="both"/>
      </w:pPr>
      <w:r>
        <w:t>Actividades</w:t>
      </w:r>
      <w:r>
        <w:rPr>
          <w:spacing w:val="-10"/>
        </w:rPr>
        <w:t xml:space="preserve"> </w:t>
      </w:r>
      <w:r>
        <w:rPr>
          <w:spacing w:val="-2"/>
        </w:rPr>
        <w:t>Secundarias</w:t>
      </w:r>
    </w:p>
    <w:p w14:paraId="7DB40143" w14:textId="77777777" w:rsidR="00051BA4" w:rsidRDefault="00051BA4">
      <w:pPr>
        <w:pStyle w:val="Textoindependiente"/>
        <w:rPr>
          <w:b/>
          <w:sz w:val="22"/>
        </w:rPr>
      </w:pPr>
    </w:p>
    <w:p w14:paraId="7DA1667D" w14:textId="77777777" w:rsidR="00051BA4" w:rsidRDefault="00051BA4">
      <w:pPr>
        <w:pStyle w:val="Textoindependiente"/>
        <w:spacing w:before="1"/>
        <w:rPr>
          <w:b/>
          <w:sz w:val="18"/>
        </w:rPr>
      </w:pPr>
    </w:p>
    <w:p w14:paraId="33E5D30E" w14:textId="77777777" w:rsidR="00051BA4" w:rsidRDefault="00000000">
      <w:pPr>
        <w:pStyle w:val="Textoindependiente"/>
        <w:spacing w:line="360" w:lineRule="auto"/>
        <w:ind w:left="1513" w:right="251"/>
        <w:jc w:val="both"/>
      </w:pPr>
      <w:r>
        <w:t>Corresponden a los sectores dedicados a la industria de la minería, manufacturas, construcción y electricidad,</w:t>
      </w:r>
      <w:r>
        <w:rPr>
          <w:spacing w:val="-7"/>
        </w:rPr>
        <w:t xml:space="preserve"> </w:t>
      </w:r>
      <w:r>
        <w:t>que</w:t>
      </w:r>
      <w:r>
        <w:rPr>
          <w:spacing w:val="-7"/>
        </w:rPr>
        <w:t xml:space="preserve"> </w:t>
      </w:r>
      <w:r>
        <w:t>en</w:t>
      </w:r>
      <w:r>
        <w:rPr>
          <w:spacing w:val="-7"/>
        </w:rPr>
        <w:t xml:space="preserve"> </w:t>
      </w:r>
      <w:r>
        <w:t>su</w:t>
      </w:r>
      <w:r>
        <w:rPr>
          <w:spacing w:val="-9"/>
        </w:rPr>
        <w:t xml:space="preserve"> </w:t>
      </w:r>
      <w:r>
        <w:t>conjunto</w:t>
      </w:r>
      <w:r>
        <w:rPr>
          <w:spacing w:val="-7"/>
        </w:rPr>
        <w:t xml:space="preserve"> </w:t>
      </w:r>
      <w:r>
        <w:t>reflejaron</w:t>
      </w:r>
      <w:r>
        <w:rPr>
          <w:spacing w:val="-9"/>
        </w:rPr>
        <w:t xml:space="preserve"> </w:t>
      </w:r>
      <w:r>
        <w:t>un</w:t>
      </w:r>
      <w:r>
        <w:rPr>
          <w:spacing w:val="-9"/>
        </w:rPr>
        <w:t xml:space="preserve"> </w:t>
      </w:r>
      <w:r>
        <w:t>decremento</w:t>
      </w:r>
      <w:r>
        <w:rPr>
          <w:spacing w:val="-9"/>
        </w:rPr>
        <w:t xml:space="preserve"> </w:t>
      </w:r>
      <w:r>
        <w:t>a</w:t>
      </w:r>
      <w:r>
        <w:rPr>
          <w:spacing w:val="-10"/>
        </w:rPr>
        <w:t xml:space="preserve"> </w:t>
      </w:r>
      <w:r>
        <w:t>la</w:t>
      </w:r>
      <w:r>
        <w:rPr>
          <w:spacing w:val="-8"/>
        </w:rPr>
        <w:t xml:space="preserve"> </w:t>
      </w:r>
      <w:r>
        <w:t>tasa</w:t>
      </w:r>
      <w:r>
        <w:rPr>
          <w:spacing w:val="-8"/>
        </w:rPr>
        <w:t xml:space="preserve"> </w:t>
      </w:r>
      <w:r>
        <w:t>anual</w:t>
      </w:r>
      <w:r>
        <w:rPr>
          <w:spacing w:val="-10"/>
        </w:rPr>
        <w:t xml:space="preserve"> </w:t>
      </w:r>
      <w:r>
        <w:t>de</w:t>
      </w:r>
      <w:r>
        <w:rPr>
          <w:spacing w:val="-10"/>
        </w:rPr>
        <w:t xml:space="preserve"> </w:t>
      </w:r>
      <w:r>
        <w:t>7.5%</w:t>
      </w:r>
      <w:r>
        <w:rPr>
          <w:spacing w:val="-8"/>
        </w:rPr>
        <w:t xml:space="preserve"> </w:t>
      </w:r>
      <w:r>
        <w:t>en</w:t>
      </w:r>
      <w:r>
        <w:rPr>
          <w:spacing w:val="-9"/>
        </w:rPr>
        <w:t xml:space="preserve"> </w:t>
      </w:r>
      <w:r>
        <w:t>el</w:t>
      </w:r>
      <w:r>
        <w:rPr>
          <w:spacing w:val="-10"/>
        </w:rPr>
        <w:t xml:space="preserve"> </w:t>
      </w:r>
      <w:r>
        <w:t>primer</w:t>
      </w:r>
      <w:r>
        <w:rPr>
          <w:spacing w:val="-7"/>
        </w:rPr>
        <w:t xml:space="preserve"> </w:t>
      </w:r>
      <w:r>
        <w:t>trimestre de 2023, debido, en mayor medida a la construcción y a las industrias manufactureras.</w:t>
      </w:r>
    </w:p>
    <w:p w14:paraId="12DE8D7D" w14:textId="77777777" w:rsidR="00051BA4" w:rsidRDefault="00051BA4">
      <w:pPr>
        <w:spacing w:line="360" w:lineRule="auto"/>
        <w:jc w:val="both"/>
        <w:sectPr w:rsidR="00051BA4">
          <w:pgSz w:w="12240" w:h="15840"/>
          <w:pgMar w:top="1820" w:right="600" w:bottom="960" w:left="1720" w:header="0" w:footer="774" w:gutter="0"/>
          <w:cols w:space="720"/>
        </w:sectPr>
      </w:pPr>
    </w:p>
    <w:p w14:paraId="7EE6C03C" w14:textId="77777777" w:rsidR="00051BA4" w:rsidRDefault="00051BA4">
      <w:pPr>
        <w:pStyle w:val="Textoindependiente"/>
      </w:pPr>
    </w:p>
    <w:p w14:paraId="7569B71A" w14:textId="77777777" w:rsidR="00051BA4" w:rsidRDefault="00051BA4">
      <w:pPr>
        <w:pStyle w:val="Textoindependiente"/>
      </w:pPr>
    </w:p>
    <w:p w14:paraId="73A263A4" w14:textId="77777777" w:rsidR="00051BA4" w:rsidRDefault="00051BA4">
      <w:pPr>
        <w:pStyle w:val="Textoindependiente"/>
      </w:pPr>
    </w:p>
    <w:p w14:paraId="37D58CE1" w14:textId="77777777" w:rsidR="00051BA4" w:rsidRDefault="00051BA4">
      <w:pPr>
        <w:pStyle w:val="Textoindependiente"/>
      </w:pPr>
    </w:p>
    <w:p w14:paraId="168A68C9" w14:textId="77777777" w:rsidR="00051BA4" w:rsidRDefault="00051BA4">
      <w:pPr>
        <w:pStyle w:val="Textoindependiente"/>
        <w:spacing w:before="6"/>
        <w:rPr>
          <w:sz w:val="26"/>
        </w:rPr>
      </w:pPr>
    </w:p>
    <w:p w14:paraId="56E2A0B7" w14:textId="77777777" w:rsidR="00051BA4" w:rsidRDefault="00000000">
      <w:pPr>
        <w:pStyle w:val="Textoindependiente"/>
        <w:ind w:left="1800"/>
      </w:pPr>
      <w:r>
        <w:rPr>
          <w:noProof/>
        </w:rPr>
        <w:drawing>
          <wp:inline distT="0" distB="0" distL="0" distR="0" wp14:anchorId="2948BE3F" wp14:editId="66B73D51">
            <wp:extent cx="4370821" cy="4492752"/>
            <wp:effectExtent l="0" t="0" r="0" b="0"/>
            <wp:docPr id="7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5.jpeg"/>
                    <pic:cNvPicPr/>
                  </pic:nvPicPr>
                  <pic:blipFill>
                    <a:blip r:embed="rId44" cstate="print"/>
                    <a:stretch>
                      <a:fillRect/>
                    </a:stretch>
                  </pic:blipFill>
                  <pic:spPr>
                    <a:xfrm>
                      <a:off x="0" y="0"/>
                      <a:ext cx="4370821" cy="4492752"/>
                    </a:xfrm>
                    <a:prstGeom prst="rect">
                      <a:avLst/>
                    </a:prstGeom>
                  </pic:spPr>
                </pic:pic>
              </a:graphicData>
            </a:graphic>
          </wp:inline>
        </w:drawing>
      </w:r>
    </w:p>
    <w:p w14:paraId="4F3C6113" w14:textId="77777777" w:rsidR="00051BA4" w:rsidRDefault="00051BA4">
      <w:pPr>
        <w:pStyle w:val="Textoindependiente"/>
      </w:pPr>
    </w:p>
    <w:p w14:paraId="5A64F283" w14:textId="77777777" w:rsidR="00051BA4" w:rsidRDefault="00051BA4">
      <w:pPr>
        <w:pStyle w:val="Textoindependiente"/>
        <w:spacing w:before="9"/>
        <w:rPr>
          <w:sz w:val="19"/>
        </w:rPr>
      </w:pPr>
    </w:p>
    <w:p w14:paraId="6DB878E8" w14:textId="77777777" w:rsidR="00051BA4" w:rsidRDefault="00000000">
      <w:pPr>
        <w:pStyle w:val="Ttulo2"/>
        <w:jc w:val="both"/>
      </w:pPr>
      <w:r>
        <w:t>Actividades</w:t>
      </w:r>
      <w:r>
        <w:rPr>
          <w:spacing w:val="-10"/>
        </w:rPr>
        <w:t xml:space="preserve"> </w:t>
      </w:r>
      <w:r>
        <w:rPr>
          <w:spacing w:val="-2"/>
        </w:rPr>
        <w:t>Terciarias</w:t>
      </w:r>
    </w:p>
    <w:p w14:paraId="59035D02" w14:textId="77777777" w:rsidR="00051BA4" w:rsidRDefault="00051BA4">
      <w:pPr>
        <w:pStyle w:val="Textoindependiente"/>
        <w:rPr>
          <w:b/>
          <w:sz w:val="22"/>
        </w:rPr>
      </w:pPr>
    </w:p>
    <w:p w14:paraId="7113F1F6" w14:textId="77777777" w:rsidR="00051BA4" w:rsidRDefault="00051BA4">
      <w:pPr>
        <w:pStyle w:val="Textoindependiente"/>
        <w:spacing w:before="10"/>
        <w:rPr>
          <w:b/>
          <w:sz w:val="17"/>
        </w:rPr>
      </w:pPr>
    </w:p>
    <w:p w14:paraId="25365B36" w14:textId="77777777" w:rsidR="00051BA4" w:rsidRDefault="00000000">
      <w:pPr>
        <w:pStyle w:val="Textoindependiente"/>
        <w:spacing w:line="360" w:lineRule="auto"/>
        <w:ind w:left="1513" w:right="246"/>
        <w:jc w:val="both"/>
      </w:pPr>
      <w:r>
        <w:t>De</w:t>
      </w:r>
      <w:r>
        <w:rPr>
          <w:spacing w:val="-3"/>
        </w:rPr>
        <w:t xml:space="preserve"> </w:t>
      </w:r>
      <w:r>
        <w:t>igual</w:t>
      </w:r>
      <w:r>
        <w:rPr>
          <w:spacing w:val="-3"/>
        </w:rPr>
        <w:t xml:space="preserve"> </w:t>
      </w:r>
      <w:r>
        <w:t>manera</w:t>
      </w:r>
      <w:r>
        <w:rPr>
          <w:spacing w:val="-3"/>
        </w:rPr>
        <w:t xml:space="preserve"> </w:t>
      </w:r>
      <w:r>
        <w:t>la</w:t>
      </w:r>
      <w:r>
        <w:rPr>
          <w:spacing w:val="-3"/>
        </w:rPr>
        <w:t xml:space="preserve"> </w:t>
      </w:r>
      <w:r>
        <w:t>Entidad</w:t>
      </w:r>
      <w:r>
        <w:rPr>
          <w:spacing w:val="-2"/>
        </w:rPr>
        <w:t xml:space="preserve"> </w:t>
      </w:r>
      <w:r>
        <w:t>en</w:t>
      </w:r>
      <w:r>
        <w:rPr>
          <w:spacing w:val="-4"/>
        </w:rPr>
        <w:t xml:space="preserve"> </w:t>
      </w:r>
      <w:r>
        <w:t>estas</w:t>
      </w:r>
      <w:r>
        <w:rPr>
          <w:spacing w:val="-4"/>
        </w:rPr>
        <w:t xml:space="preserve"> </w:t>
      </w:r>
      <w:r>
        <w:t>actividades</w:t>
      </w:r>
      <w:r>
        <w:rPr>
          <w:spacing w:val="-4"/>
        </w:rPr>
        <w:t xml:space="preserve"> </w:t>
      </w:r>
      <w:r>
        <w:t>mostró</w:t>
      </w:r>
      <w:r>
        <w:rPr>
          <w:spacing w:val="-2"/>
        </w:rPr>
        <w:t xml:space="preserve"> </w:t>
      </w:r>
      <w:r>
        <w:t>un</w:t>
      </w:r>
      <w:r>
        <w:rPr>
          <w:spacing w:val="-2"/>
        </w:rPr>
        <w:t xml:space="preserve"> </w:t>
      </w:r>
      <w:r>
        <w:t>incremento</w:t>
      </w:r>
      <w:r>
        <w:rPr>
          <w:spacing w:val="-2"/>
        </w:rPr>
        <w:t xml:space="preserve"> </w:t>
      </w:r>
      <w:r>
        <w:t>de 2.5%,</w:t>
      </w:r>
      <w:r>
        <w:rPr>
          <w:spacing w:val="-3"/>
        </w:rPr>
        <w:t xml:space="preserve"> </w:t>
      </w:r>
      <w:r>
        <w:t>en</w:t>
      </w:r>
      <w:r>
        <w:rPr>
          <w:spacing w:val="-2"/>
        </w:rPr>
        <w:t xml:space="preserve"> </w:t>
      </w:r>
      <w:r>
        <w:t>el</w:t>
      </w:r>
      <w:r>
        <w:rPr>
          <w:spacing w:val="-5"/>
        </w:rPr>
        <w:t xml:space="preserve"> </w:t>
      </w:r>
      <w:r>
        <w:t>primer</w:t>
      </w:r>
      <w:r>
        <w:rPr>
          <w:spacing w:val="-2"/>
        </w:rPr>
        <w:t xml:space="preserve"> </w:t>
      </w:r>
      <w:r>
        <w:t>trimestre de</w:t>
      </w:r>
      <w:r>
        <w:rPr>
          <w:spacing w:val="-3"/>
        </w:rPr>
        <w:t xml:space="preserve"> </w:t>
      </w:r>
      <w:r>
        <w:t>2023;</w:t>
      </w:r>
      <w:r>
        <w:rPr>
          <w:spacing w:val="-5"/>
        </w:rPr>
        <w:t xml:space="preserve"> </w:t>
      </w:r>
      <w:r>
        <w:t>que</w:t>
      </w:r>
      <w:r>
        <w:rPr>
          <w:spacing w:val="-4"/>
        </w:rPr>
        <w:t xml:space="preserve"> </w:t>
      </w:r>
      <w:r>
        <w:t>incluye</w:t>
      </w:r>
      <w:r>
        <w:rPr>
          <w:spacing w:val="-4"/>
        </w:rPr>
        <w:t xml:space="preserve"> </w:t>
      </w:r>
      <w:r>
        <w:t>los</w:t>
      </w:r>
      <w:r>
        <w:rPr>
          <w:spacing w:val="-3"/>
        </w:rPr>
        <w:t xml:space="preserve"> </w:t>
      </w:r>
      <w:r>
        <w:t>sectores</w:t>
      </w:r>
      <w:r>
        <w:rPr>
          <w:spacing w:val="-3"/>
        </w:rPr>
        <w:t xml:space="preserve"> </w:t>
      </w:r>
      <w:r>
        <w:t>dedicados</w:t>
      </w:r>
      <w:r>
        <w:rPr>
          <w:spacing w:val="-3"/>
        </w:rPr>
        <w:t xml:space="preserve"> </w:t>
      </w:r>
      <w:r>
        <w:t>a</w:t>
      </w:r>
      <w:r>
        <w:rPr>
          <w:spacing w:val="-3"/>
        </w:rPr>
        <w:t xml:space="preserve"> </w:t>
      </w:r>
      <w:r>
        <w:t>la</w:t>
      </w:r>
      <w:r>
        <w:rPr>
          <w:spacing w:val="-4"/>
        </w:rPr>
        <w:t xml:space="preserve"> </w:t>
      </w:r>
      <w:r>
        <w:t>distribución</w:t>
      </w:r>
      <w:r>
        <w:rPr>
          <w:spacing w:val="-3"/>
        </w:rPr>
        <w:t xml:space="preserve"> </w:t>
      </w:r>
      <w:r>
        <w:t>de</w:t>
      </w:r>
      <w:r>
        <w:rPr>
          <w:spacing w:val="-4"/>
        </w:rPr>
        <w:t xml:space="preserve"> </w:t>
      </w:r>
      <w:r>
        <w:t>bienes</w:t>
      </w:r>
      <w:r>
        <w:rPr>
          <w:spacing w:val="-3"/>
        </w:rPr>
        <w:t xml:space="preserve"> </w:t>
      </w:r>
      <w:r>
        <w:t>y</w:t>
      </w:r>
      <w:r>
        <w:rPr>
          <w:spacing w:val="-3"/>
        </w:rPr>
        <w:t xml:space="preserve"> </w:t>
      </w:r>
      <w:r>
        <w:t>aquellas</w:t>
      </w:r>
      <w:r>
        <w:rPr>
          <w:spacing w:val="-3"/>
        </w:rPr>
        <w:t xml:space="preserve"> </w:t>
      </w:r>
      <w:r>
        <w:t>actividades</w:t>
      </w:r>
      <w:r>
        <w:rPr>
          <w:spacing w:val="-3"/>
        </w:rPr>
        <w:t xml:space="preserve"> </w:t>
      </w:r>
      <w:r>
        <w:t>relativas a operaciones con información o con activos, así como a servicios cuyo insumo principal es el conocimiento y la experiencia de personal.</w:t>
      </w:r>
    </w:p>
    <w:p w14:paraId="3155EF60" w14:textId="77777777" w:rsidR="00051BA4" w:rsidRDefault="00051BA4">
      <w:pPr>
        <w:spacing w:line="360" w:lineRule="auto"/>
        <w:jc w:val="both"/>
        <w:sectPr w:rsidR="00051BA4">
          <w:pgSz w:w="12240" w:h="15840"/>
          <w:pgMar w:top="1820" w:right="600" w:bottom="960" w:left="1720" w:header="0" w:footer="774" w:gutter="0"/>
          <w:cols w:space="720"/>
        </w:sectPr>
      </w:pPr>
    </w:p>
    <w:p w14:paraId="48CCF7A9" w14:textId="77777777" w:rsidR="00051BA4" w:rsidRDefault="00051BA4">
      <w:pPr>
        <w:pStyle w:val="Textoindependiente"/>
      </w:pPr>
    </w:p>
    <w:p w14:paraId="7A45FAAA" w14:textId="77777777" w:rsidR="00051BA4" w:rsidRDefault="00051BA4">
      <w:pPr>
        <w:pStyle w:val="Textoindependiente"/>
      </w:pPr>
    </w:p>
    <w:p w14:paraId="69AE37A7" w14:textId="77777777" w:rsidR="00051BA4" w:rsidRDefault="00051BA4">
      <w:pPr>
        <w:pStyle w:val="Textoindependiente"/>
      </w:pPr>
    </w:p>
    <w:p w14:paraId="5B99F116" w14:textId="77777777" w:rsidR="00051BA4" w:rsidRDefault="00051BA4">
      <w:pPr>
        <w:pStyle w:val="Textoindependiente"/>
        <w:spacing w:before="3"/>
        <w:rPr>
          <w:sz w:val="28"/>
        </w:rPr>
      </w:pPr>
    </w:p>
    <w:p w14:paraId="3BC2B6A7" w14:textId="77777777" w:rsidR="00051BA4" w:rsidRDefault="00000000">
      <w:pPr>
        <w:pStyle w:val="Textoindependiente"/>
        <w:ind w:left="1599"/>
      </w:pPr>
      <w:r>
        <w:rPr>
          <w:noProof/>
        </w:rPr>
        <w:drawing>
          <wp:inline distT="0" distB="0" distL="0" distR="0" wp14:anchorId="1EB842BD" wp14:editId="1DE51F3C">
            <wp:extent cx="3727953" cy="3726941"/>
            <wp:effectExtent l="0" t="0" r="0" b="0"/>
            <wp:docPr id="7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6.jpeg"/>
                    <pic:cNvPicPr/>
                  </pic:nvPicPr>
                  <pic:blipFill>
                    <a:blip r:embed="rId45" cstate="print"/>
                    <a:stretch>
                      <a:fillRect/>
                    </a:stretch>
                  </pic:blipFill>
                  <pic:spPr>
                    <a:xfrm>
                      <a:off x="0" y="0"/>
                      <a:ext cx="3727953" cy="3726941"/>
                    </a:xfrm>
                    <a:prstGeom prst="rect">
                      <a:avLst/>
                    </a:prstGeom>
                  </pic:spPr>
                </pic:pic>
              </a:graphicData>
            </a:graphic>
          </wp:inline>
        </w:drawing>
      </w:r>
    </w:p>
    <w:p w14:paraId="37E60075" w14:textId="77777777" w:rsidR="00051BA4" w:rsidRDefault="00051BA4">
      <w:pPr>
        <w:pStyle w:val="Textoindependiente"/>
      </w:pPr>
    </w:p>
    <w:p w14:paraId="0DAC4F8A" w14:textId="77777777" w:rsidR="00051BA4" w:rsidRDefault="00051BA4">
      <w:pPr>
        <w:pStyle w:val="Textoindependiente"/>
        <w:spacing w:before="11"/>
        <w:rPr>
          <w:sz w:val="22"/>
        </w:rPr>
      </w:pPr>
    </w:p>
    <w:p w14:paraId="26741C1A" w14:textId="77777777" w:rsidR="00051BA4" w:rsidRDefault="00000000">
      <w:pPr>
        <w:pStyle w:val="Textoindependiente"/>
        <w:spacing w:before="91" w:line="360" w:lineRule="auto"/>
        <w:ind w:left="1513" w:right="254"/>
        <w:jc w:val="both"/>
      </w:pPr>
      <w:r>
        <w:t>Finalmente, cabe mencionar</w:t>
      </w:r>
      <w:r>
        <w:rPr>
          <w:spacing w:val="-1"/>
        </w:rPr>
        <w:t xml:space="preserve"> </w:t>
      </w:r>
      <w:r>
        <w:t>que, en el</w:t>
      </w:r>
      <w:r>
        <w:rPr>
          <w:spacing w:val="-1"/>
        </w:rPr>
        <w:t xml:space="preserve"> </w:t>
      </w:r>
      <w:r>
        <w:t>primer</w:t>
      </w:r>
      <w:r>
        <w:rPr>
          <w:spacing w:val="-1"/>
        </w:rPr>
        <w:t xml:space="preserve"> </w:t>
      </w:r>
      <w:r>
        <w:t>trimestre de</w:t>
      </w:r>
      <w:r>
        <w:rPr>
          <w:spacing w:val="-1"/>
        </w:rPr>
        <w:t xml:space="preserve"> </w:t>
      </w:r>
      <w:r>
        <w:t>2023,</w:t>
      </w:r>
      <w:r>
        <w:rPr>
          <w:spacing w:val="-1"/>
        </w:rPr>
        <w:t xml:space="preserve"> </w:t>
      </w:r>
      <w:r>
        <w:t>la actividad económica</w:t>
      </w:r>
      <w:r>
        <w:rPr>
          <w:spacing w:val="-1"/>
        </w:rPr>
        <w:t xml:space="preserve"> </w:t>
      </w:r>
      <w:r>
        <w:t>reportada</w:t>
      </w:r>
      <w:r>
        <w:rPr>
          <w:spacing w:val="-1"/>
        </w:rPr>
        <w:t xml:space="preserve"> </w:t>
      </w:r>
      <w:r>
        <w:t>en Tlaxcala ubicó a la entidad en el lugar 25 a nivel nacional.</w:t>
      </w:r>
    </w:p>
    <w:p w14:paraId="4F66E969" w14:textId="77777777" w:rsidR="00051BA4" w:rsidRDefault="00051BA4">
      <w:pPr>
        <w:pStyle w:val="Textoindependiente"/>
        <w:spacing w:before="10"/>
        <w:rPr>
          <w:sz w:val="29"/>
        </w:rPr>
      </w:pPr>
    </w:p>
    <w:p w14:paraId="3A15446D" w14:textId="77777777" w:rsidR="00051BA4" w:rsidRDefault="00000000">
      <w:pPr>
        <w:pStyle w:val="Ttulo1"/>
        <w:numPr>
          <w:ilvl w:val="1"/>
          <w:numId w:val="13"/>
        </w:numPr>
        <w:tabs>
          <w:tab w:val="left" w:pos="2593"/>
          <w:tab w:val="left" w:pos="2594"/>
        </w:tabs>
        <w:spacing w:before="1"/>
      </w:pPr>
      <w:r>
        <w:t>EVOLUCIÓN</w:t>
      </w:r>
      <w:r>
        <w:rPr>
          <w:spacing w:val="-8"/>
        </w:rPr>
        <w:t xml:space="preserve"> </w:t>
      </w:r>
      <w:r>
        <w:t>DE</w:t>
      </w:r>
      <w:r>
        <w:rPr>
          <w:spacing w:val="-7"/>
        </w:rPr>
        <w:t xml:space="preserve"> </w:t>
      </w:r>
      <w:r>
        <w:t>LAS</w:t>
      </w:r>
      <w:r>
        <w:rPr>
          <w:spacing w:val="-7"/>
        </w:rPr>
        <w:t xml:space="preserve"> </w:t>
      </w:r>
      <w:r>
        <w:t>FINANZAS</w:t>
      </w:r>
      <w:r>
        <w:rPr>
          <w:spacing w:val="-7"/>
        </w:rPr>
        <w:t xml:space="preserve"> </w:t>
      </w:r>
      <w:r>
        <w:t>PÚBLICAS</w:t>
      </w:r>
      <w:r>
        <w:rPr>
          <w:spacing w:val="-6"/>
        </w:rPr>
        <w:t xml:space="preserve"> </w:t>
      </w:r>
      <w:r>
        <w:t>2018-</w:t>
      </w:r>
      <w:r>
        <w:rPr>
          <w:spacing w:val="-4"/>
        </w:rPr>
        <w:t>2023.</w:t>
      </w:r>
    </w:p>
    <w:p w14:paraId="5CEED6EC" w14:textId="77777777" w:rsidR="00051BA4" w:rsidRDefault="00051BA4">
      <w:pPr>
        <w:pStyle w:val="Textoindependiente"/>
        <w:rPr>
          <w:b/>
          <w:sz w:val="22"/>
        </w:rPr>
      </w:pPr>
    </w:p>
    <w:p w14:paraId="51B806F5" w14:textId="77777777" w:rsidR="00051BA4" w:rsidRDefault="00051BA4">
      <w:pPr>
        <w:pStyle w:val="Textoindependiente"/>
        <w:spacing w:before="1"/>
        <w:rPr>
          <w:b/>
          <w:sz w:val="18"/>
        </w:rPr>
      </w:pPr>
    </w:p>
    <w:p w14:paraId="1BEFBC13" w14:textId="77777777" w:rsidR="00051BA4" w:rsidRDefault="00000000">
      <w:pPr>
        <w:pStyle w:val="Textoindependiente"/>
        <w:spacing w:line="360" w:lineRule="auto"/>
        <w:ind w:left="1513" w:right="248"/>
        <w:jc w:val="both"/>
      </w:pPr>
      <w:r>
        <w:t>Según la</w:t>
      </w:r>
      <w:r>
        <w:rPr>
          <w:spacing w:val="-3"/>
        </w:rPr>
        <w:t xml:space="preserve"> </w:t>
      </w:r>
      <w:r>
        <w:t>Secretaría</w:t>
      </w:r>
      <w:r>
        <w:rPr>
          <w:spacing w:val="-1"/>
        </w:rPr>
        <w:t xml:space="preserve"> </w:t>
      </w:r>
      <w:r>
        <w:t>de</w:t>
      </w:r>
      <w:r>
        <w:rPr>
          <w:spacing w:val="-3"/>
        </w:rPr>
        <w:t xml:space="preserve"> </w:t>
      </w:r>
      <w:r>
        <w:t>Hacienda y</w:t>
      </w:r>
      <w:r>
        <w:rPr>
          <w:spacing w:val="-2"/>
        </w:rPr>
        <w:t xml:space="preserve"> </w:t>
      </w:r>
      <w:r>
        <w:t>Crédito Público refiere</w:t>
      </w:r>
      <w:r>
        <w:rPr>
          <w:spacing w:val="-3"/>
        </w:rPr>
        <w:t xml:space="preserve"> </w:t>
      </w:r>
      <w:r>
        <w:t>que las</w:t>
      </w:r>
      <w:r>
        <w:rPr>
          <w:spacing w:val="-1"/>
        </w:rPr>
        <w:t xml:space="preserve"> </w:t>
      </w:r>
      <w:r>
        <w:t>perspectivas</w:t>
      </w:r>
      <w:r>
        <w:rPr>
          <w:spacing w:val="-4"/>
        </w:rPr>
        <w:t xml:space="preserve"> </w:t>
      </w:r>
      <w:r>
        <w:t>sobre</w:t>
      </w:r>
      <w:r>
        <w:rPr>
          <w:spacing w:val="-3"/>
        </w:rPr>
        <w:t xml:space="preserve"> </w:t>
      </w:r>
      <w:r>
        <w:t>el</w:t>
      </w:r>
      <w:r>
        <w:rPr>
          <w:spacing w:val="-1"/>
        </w:rPr>
        <w:t xml:space="preserve"> </w:t>
      </w:r>
      <w:r>
        <w:t>desempeño</w:t>
      </w:r>
      <w:r>
        <w:rPr>
          <w:spacing w:val="-2"/>
        </w:rPr>
        <w:t xml:space="preserve"> </w:t>
      </w:r>
      <w:r>
        <w:t>de la</w:t>
      </w:r>
      <w:r>
        <w:rPr>
          <w:spacing w:val="-8"/>
        </w:rPr>
        <w:t xml:space="preserve"> </w:t>
      </w:r>
      <w:r>
        <w:t>actividad</w:t>
      </w:r>
      <w:r>
        <w:rPr>
          <w:spacing w:val="-7"/>
        </w:rPr>
        <w:t xml:space="preserve"> </w:t>
      </w:r>
      <w:r>
        <w:t>económica</w:t>
      </w:r>
      <w:r>
        <w:rPr>
          <w:spacing w:val="-7"/>
        </w:rPr>
        <w:t xml:space="preserve"> </w:t>
      </w:r>
      <w:r>
        <w:t>y</w:t>
      </w:r>
      <w:r>
        <w:rPr>
          <w:spacing w:val="-9"/>
        </w:rPr>
        <w:t xml:space="preserve"> </w:t>
      </w:r>
      <w:r>
        <w:t>su</w:t>
      </w:r>
      <w:r>
        <w:rPr>
          <w:spacing w:val="-7"/>
        </w:rPr>
        <w:t xml:space="preserve"> </w:t>
      </w:r>
      <w:r>
        <w:t>contribución</w:t>
      </w:r>
      <w:r>
        <w:rPr>
          <w:spacing w:val="-9"/>
        </w:rPr>
        <w:t xml:space="preserve"> </w:t>
      </w:r>
      <w:r>
        <w:t>al</w:t>
      </w:r>
      <w:r>
        <w:rPr>
          <w:spacing w:val="-8"/>
        </w:rPr>
        <w:t xml:space="preserve"> </w:t>
      </w:r>
      <w:r>
        <w:t>bienestar</w:t>
      </w:r>
      <w:r>
        <w:rPr>
          <w:spacing w:val="-7"/>
        </w:rPr>
        <w:t xml:space="preserve"> </w:t>
      </w:r>
      <w:r>
        <w:t>de</w:t>
      </w:r>
      <w:r>
        <w:rPr>
          <w:spacing w:val="-7"/>
        </w:rPr>
        <w:t xml:space="preserve"> </w:t>
      </w:r>
      <w:r>
        <w:t>las</w:t>
      </w:r>
      <w:r>
        <w:rPr>
          <w:spacing w:val="-8"/>
        </w:rPr>
        <w:t xml:space="preserve"> </w:t>
      </w:r>
      <w:r>
        <w:t>personas</w:t>
      </w:r>
      <w:r>
        <w:rPr>
          <w:spacing w:val="-8"/>
        </w:rPr>
        <w:t xml:space="preserve"> </w:t>
      </w:r>
      <w:r>
        <w:t>seguirán</w:t>
      </w:r>
      <w:r>
        <w:rPr>
          <w:spacing w:val="-7"/>
        </w:rPr>
        <w:t xml:space="preserve"> </w:t>
      </w:r>
      <w:r>
        <w:t>siendo</w:t>
      </w:r>
      <w:r>
        <w:rPr>
          <w:spacing w:val="-7"/>
        </w:rPr>
        <w:t xml:space="preserve"> </w:t>
      </w:r>
      <w:r>
        <w:t>positivas.</w:t>
      </w:r>
      <w:r>
        <w:rPr>
          <w:spacing w:val="-8"/>
        </w:rPr>
        <w:t xml:space="preserve"> </w:t>
      </w:r>
      <w:r>
        <w:t>Si</w:t>
      </w:r>
      <w:r>
        <w:rPr>
          <w:spacing w:val="-8"/>
        </w:rPr>
        <w:t xml:space="preserve"> </w:t>
      </w:r>
      <w:r>
        <w:t>bien se</w:t>
      </w:r>
      <w:r>
        <w:rPr>
          <w:spacing w:val="-7"/>
        </w:rPr>
        <w:t xml:space="preserve"> </w:t>
      </w:r>
      <w:r>
        <w:t>ha</w:t>
      </w:r>
      <w:r>
        <w:rPr>
          <w:spacing w:val="-7"/>
        </w:rPr>
        <w:t xml:space="preserve"> </w:t>
      </w:r>
      <w:r>
        <w:t>observado</w:t>
      </w:r>
      <w:r>
        <w:rPr>
          <w:spacing w:val="-9"/>
        </w:rPr>
        <w:t xml:space="preserve"> </w:t>
      </w:r>
      <w:r>
        <w:t>una</w:t>
      </w:r>
      <w:r>
        <w:rPr>
          <w:spacing w:val="-7"/>
        </w:rPr>
        <w:t xml:space="preserve"> </w:t>
      </w:r>
      <w:r>
        <w:t>recomposición</w:t>
      </w:r>
      <w:r>
        <w:rPr>
          <w:spacing w:val="-7"/>
        </w:rPr>
        <w:t xml:space="preserve"> </w:t>
      </w:r>
      <w:r>
        <w:t>gradual</w:t>
      </w:r>
      <w:r>
        <w:rPr>
          <w:spacing w:val="-8"/>
        </w:rPr>
        <w:t xml:space="preserve"> </w:t>
      </w:r>
      <w:r>
        <w:t>en</w:t>
      </w:r>
      <w:r>
        <w:rPr>
          <w:spacing w:val="-6"/>
        </w:rPr>
        <w:t xml:space="preserve"> </w:t>
      </w:r>
      <w:r>
        <w:t>la</w:t>
      </w:r>
      <w:r>
        <w:rPr>
          <w:spacing w:val="-8"/>
        </w:rPr>
        <w:t xml:space="preserve"> </w:t>
      </w:r>
      <w:r>
        <w:t>pirámide</w:t>
      </w:r>
      <w:r>
        <w:rPr>
          <w:spacing w:val="-7"/>
        </w:rPr>
        <w:t xml:space="preserve"> </w:t>
      </w:r>
      <w:r>
        <w:t>poblacional,</w:t>
      </w:r>
      <w:r>
        <w:rPr>
          <w:spacing w:val="-7"/>
        </w:rPr>
        <w:t xml:space="preserve"> </w:t>
      </w:r>
      <w:r>
        <w:t>al</w:t>
      </w:r>
      <w:r>
        <w:rPr>
          <w:spacing w:val="-8"/>
        </w:rPr>
        <w:t xml:space="preserve"> </w:t>
      </w:r>
      <w:r>
        <w:t>igual</w:t>
      </w:r>
      <w:r>
        <w:rPr>
          <w:spacing w:val="-8"/>
        </w:rPr>
        <w:t xml:space="preserve"> </w:t>
      </w:r>
      <w:r>
        <w:t>que</w:t>
      </w:r>
      <w:r>
        <w:rPr>
          <w:spacing w:val="-7"/>
        </w:rPr>
        <w:t xml:space="preserve"> </w:t>
      </w:r>
      <w:r>
        <w:t>en</w:t>
      </w:r>
      <w:r>
        <w:rPr>
          <w:spacing w:val="-6"/>
        </w:rPr>
        <w:t xml:space="preserve"> </w:t>
      </w:r>
      <w:r>
        <w:t>otros</w:t>
      </w:r>
      <w:r>
        <w:rPr>
          <w:spacing w:val="-8"/>
        </w:rPr>
        <w:t xml:space="preserve"> </w:t>
      </w:r>
      <w:r>
        <w:t>países</w:t>
      </w:r>
      <w:r>
        <w:rPr>
          <w:spacing w:val="-9"/>
        </w:rPr>
        <w:t xml:space="preserve"> </w:t>
      </w:r>
      <w:r>
        <w:t>del mundo,</w:t>
      </w:r>
      <w:r>
        <w:rPr>
          <w:spacing w:val="-10"/>
        </w:rPr>
        <w:t xml:space="preserve"> </w:t>
      </w:r>
      <w:r>
        <w:t>México</w:t>
      </w:r>
      <w:r>
        <w:rPr>
          <w:spacing w:val="-11"/>
        </w:rPr>
        <w:t xml:space="preserve"> </w:t>
      </w:r>
      <w:r>
        <w:t>mantendrá</w:t>
      </w:r>
      <w:r>
        <w:rPr>
          <w:spacing w:val="-12"/>
        </w:rPr>
        <w:t xml:space="preserve"> </w:t>
      </w:r>
      <w:r>
        <w:t>un</w:t>
      </w:r>
      <w:r>
        <w:rPr>
          <w:spacing w:val="-12"/>
        </w:rPr>
        <w:t xml:space="preserve"> </w:t>
      </w:r>
      <w:r>
        <w:t>bono</w:t>
      </w:r>
      <w:r>
        <w:rPr>
          <w:spacing w:val="-11"/>
        </w:rPr>
        <w:t xml:space="preserve"> </w:t>
      </w:r>
      <w:r>
        <w:t>demográfico</w:t>
      </w:r>
      <w:r>
        <w:rPr>
          <w:spacing w:val="-9"/>
        </w:rPr>
        <w:t xml:space="preserve"> </w:t>
      </w:r>
      <w:r>
        <w:t>que</w:t>
      </w:r>
      <w:r>
        <w:rPr>
          <w:spacing w:val="-10"/>
        </w:rPr>
        <w:t xml:space="preserve"> </w:t>
      </w:r>
      <w:r>
        <w:t>le</w:t>
      </w:r>
      <w:r>
        <w:rPr>
          <w:spacing w:val="-10"/>
        </w:rPr>
        <w:t xml:space="preserve"> </w:t>
      </w:r>
      <w:r>
        <w:t>permitirá</w:t>
      </w:r>
      <w:r>
        <w:rPr>
          <w:spacing w:val="-10"/>
        </w:rPr>
        <w:t xml:space="preserve"> </w:t>
      </w:r>
      <w:r>
        <w:t>contar</w:t>
      </w:r>
      <w:r>
        <w:rPr>
          <w:spacing w:val="-9"/>
        </w:rPr>
        <w:t xml:space="preserve"> </w:t>
      </w:r>
      <w:r>
        <w:t>con</w:t>
      </w:r>
      <w:r>
        <w:rPr>
          <w:spacing w:val="-12"/>
        </w:rPr>
        <w:t xml:space="preserve"> </w:t>
      </w:r>
      <w:r>
        <w:t>una</w:t>
      </w:r>
      <w:r>
        <w:rPr>
          <w:spacing w:val="-12"/>
        </w:rPr>
        <w:t xml:space="preserve"> </w:t>
      </w:r>
      <w:r>
        <w:t>fuerza</w:t>
      </w:r>
      <w:r>
        <w:rPr>
          <w:spacing w:val="-10"/>
        </w:rPr>
        <w:t xml:space="preserve"> </w:t>
      </w:r>
      <w:r>
        <w:t>laboral</w:t>
      </w:r>
      <w:r>
        <w:rPr>
          <w:spacing w:val="-10"/>
        </w:rPr>
        <w:t xml:space="preserve"> </w:t>
      </w:r>
      <w:r>
        <w:t>amplia, diversa y bien capacitada, hecho favorable para el fortalecimiento de su mercado interno y también para mantener el</w:t>
      </w:r>
      <w:r>
        <w:rPr>
          <w:spacing w:val="40"/>
        </w:rPr>
        <w:t xml:space="preserve"> </w:t>
      </w:r>
      <w:r>
        <w:t>atractivo del país como destino de inversiones extranjeras.</w:t>
      </w:r>
    </w:p>
    <w:p w14:paraId="570EDAED" w14:textId="77777777" w:rsidR="00051BA4" w:rsidRDefault="00051BA4">
      <w:pPr>
        <w:pStyle w:val="Textoindependiente"/>
        <w:rPr>
          <w:sz w:val="30"/>
        </w:rPr>
      </w:pPr>
    </w:p>
    <w:p w14:paraId="6FF18E83" w14:textId="77777777" w:rsidR="00051BA4" w:rsidRDefault="00000000">
      <w:pPr>
        <w:pStyle w:val="Textoindependiente"/>
        <w:spacing w:line="360" w:lineRule="auto"/>
        <w:ind w:left="1513" w:right="252"/>
        <w:jc w:val="both"/>
      </w:pPr>
      <w:r>
        <w:t>En este contexto, se prevé que, en 2023 y 2024, la economía mexicana alcance crecimientos reales anuales</w:t>
      </w:r>
      <w:r>
        <w:rPr>
          <w:spacing w:val="-6"/>
        </w:rPr>
        <w:t xml:space="preserve"> </w:t>
      </w:r>
      <w:r>
        <w:t>en</w:t>
      </w:r>
      <w:r>
        <w:rPr>
          <w:spacing w:val="-4"/>
        </w:rPr>
        <w:t xml:space="preserve"> </w:t>
      </w:r>
      <w:r>
        <w:t>rangos</w:t>
      </w:r>
      <w:r>
        <w:rPr>
          <w:spacing w:val="-6"/>
        </w:rPr>
        <w:t xml:space="preserve"> </w:t>
      </w:r>
      <w:r>
        <w:t>de</w:t>
      </w:r>
      <w:r>
        <w:rPr>
          <w:spacing w:val="-7"/>
        </w:rPr>
        <w:t xml:space="preserve"> </w:t>
      </w:r>
      <w:r>
        <w:t>entre</w:t>
      </w:r>
      <w:r>
        <w:rPr>
          <w:spacing w:val="-7"/>
        </w:rPr>
        <w:t xml:space="preserve"> </w:t>
      </w:r>
      <w:r>
        <w:t>2.5</w:t>
      </w:r>
      <w:r>
        <w:rPr>
          <w:spacing w:val="-7"/>
        </w:rPr>
        <w:t xml:space="preserve"> </w:t>
      </w:r>
      <w:r>
        <w:t>y</w:t>
      </w:r>
      <w:r>
        <w:rPr>
          <w:spacing w:val="-4"/>
        </w:rPr>
        <w:t xml:space="preserve"> </w:t>
      </w:r>
      <w:r>
        <w:t>3.5%</w:t>
      </w:r>
      <w:r>
        <w:rPr>
          <w:spacing w:val="-6"/>
        </w:rPr>
        <w:t xml:space="preserve"> </w:t>
      </w:r>
      <w:r>
        <w:t>en</w:t>
      </w:r>
      <w:r>
        <w:rPr>
          <w:spacing w:val="-4"/>
        </w:rPr>
        <w:t xml:space="preserve"> </w:t>
      </w:r>
      <w:r>
        <w:t>ambos</w:t>
      </w:r>
      <w:r>
        <w:rPr>
          <w:spacing w:val="-6"/>
        </w:rPr>
        <w:t xml:space="preserve"> </w:t>
      </w:r>
      <w:r>
        <w:t>años,</w:t>
      </w:r>
      <w:r>
        <w:rPr>
          <w:spacing w:val="-5"/>
        </w:rPr>
        <w:t xml:space="preserve"> </w:t>
      </w:r>
      <w:r>
        <w:t>lo</w:t>
      </w:r>
      <w:r>
        <w:rPr>
          <w:spacing w:val="-5"/>
        </w:rPr>
        <w:t xml:space="preserve"> </w:t>
      </w:r>
      <w:r>
        <w:t>cual</w:t>
      </w:r>
      <w:r>
        <w:rPr>
          <w:spacing w:val="-7"/>
        </w:rPr>
        <w:t xml:space="preserve"> </w:t>
      </w:r>
      <w:r>
        <w:t>es</w:t>
      </w:r>
      <w:r>
        <w:rPr>
          <w:spacing w:val="-6"/>
        </w:rPr>
        <w:t xml:space="preserve"> </w:t>
      </w:r>
      <w:r>
        <w:t>superior</w:t>
      </w:r>
      <w:r>
        <w:rPr>
          <w:spacing w:val="-5"/>
        </w:rPr>
        <w:t xml:space="preserve"> </w:t>
      </w:r>
      <w:r>
        <w:t>a</w:t>
      </w:r>
      <w:r>
        <w:rPr>
          <w:spacing w:val="-5"/>
        </w:rPr>
        <w:t xml:space="preserve"> </w:t>
      </w:r>
      <w:r>
        <w:t>las</w:t>
      </w:r>
      <w:r>
        <w:rPr>
          <w:spacing w:val="-6"/>
        </w:rPr>
        <w:t xml:space="preserve"> </w:t>
      </w:r>
      <w:r>
        <w:t>estimaciones</w:t>
      </w:r>
      <w:r>
        <w:rPr>
          <w:spacing w:val="-7"/>
        </w:rPr>
        <w:t xml:space="preserve"> </w:t>
      </w:r>
      <w:r>
        <w:t>planteadas en</w:t>
      </w:r>
      <w:r>
        <w:rPr>
          <w:spacing w:val="26"/>
        </w:rPr>
        <w:t xml:space="preserve"> </w:t>
      </w:r>
      <w:r>
        <w:t>el</w:t>
      </w:r>
      <w:r>
        <w:rPr>
          <w:spacing w:val="26"/>
        </w:rPr>
        <w:t xml:space="preserve"> </w:t>
      </w:r>
      <w:r>
        <w:t>Paquete</w:t>
      </w:r>
      <w:r>
        <w:rPr>
          <w:spacing w:val="26"/>
        </w:rPr>
        <w:t xml:space="preserve"> </w:t>
      </w:r>
      <w:r>
        <w:t>Económico</w:t>
      </w:r>
      <w:r>
        <w:rPr>
          <w:spacing w:val="27"/>
        </w:rPr>
        <w:t xml:space="preserve"> </w:t>
      </w:r>
      <w:r>
        <w:t>2023.</w:t>
      </w:r>
      <w:r>
        <w:rPr>
          <w:spacing w:val="26"/>
        </w:rPr>
        <w:t xml:space="preserve"> </w:t>
      </w:r>
      <w:r>
        <w:t>Para</w:t>
      </w:r>
      <w:r>
        <w:rPr>
          <w:spacing w:val="26"/>
        </w:rPr>
        <w:t xml:space="preserve"> </w:t>
      </w:r>
      <w:r>
        <w:t>el</w:t>
      </w:r>
      <w:r>
        <w:rPr>
          <w:spacing w:val="26"/>
        </w:rPr>
        <w:t xml:space="preserve"> </w:t>
      </w:r>
      <w:r>
        <w:t>cierre</w:t>
      </w:r>
      <w:r>
        <w:rPr>
          <w:spacing w:val="26"/>
        </w:rPr>
        <w:t xml:space="preserve"> </w:t>
      </w:r>
      <w:r>
        <w:t>de</w:t>
      </w:r>
      <w:r>
        <w:rPr>
          <w:spacing w:val="26"/>
        </w:rPr>
        <w:t xml:space="preserve"> </w:t>
      </w:r>
      <w:r>
        <w:t>la</w:t>
      </w:r>
      <w:r>
        <w:rPr>
          <w:spacing w:val="26"/>
        </w:rPr>
        <w:t xml:space="preserve"> </w:t>
      </w:r>
      <w:r>
        <w:t>administración,</w:t>
      </w:r>
      <w:r>
        <w:rPr>
          <w:spacing w:val="26"/>
        </w:rPr>
        <w:t xml:space="preserve"> </w:t>
      </w:r>
      <w:r>
        <w:t>se</w:t>
      </w:r>
      <w:r>
        <w:rPr>
          <w:spacing w:val="26"/>
        </w:rPr>
        <w:t xml:space="preserve"> </w:t>
      </w:r>
      <w:r>
        <w:t>espera</w:t>
      </w:r>
      <w:r>
        <w:rPr>
          <w:spacing w:val="26"/>
        </w:rPr>
        <w:t xml:space="preserve"> </w:t>
      </w:r>
      <w:r>
        <w:t>que,</w:t>
      </w:r>
      <w:r>
        <w:rPr>
          <w:spacing w:val="26"/>
        </w:rPr>
        <w:t xml:space="preserve"> </w:t>
      </w:r>
      <w:r>
        <w:t>por</w:t>
      </w:r>
      <w:r>
        <w:rPr>
          <w:spacing w:val="24"/>
        </w:rPr>
        <w:t xml:space="preserve"> </w:t>
      </w:r>
      <w:r>
        <w:t>tercer</w:t>
      </w:r>
      <w:r>
        <w:rPr>
          <w:spacing w:val="26"/>
        </w:rPr>
        <w:t xml:space="preserve"> </w:t>
      </w:r>
      <w:r>
        <w:rPr>
          <w:spacing w:val="-5"/>
        </w:rPr>
        <w:t>año</w:t>
      </w:r>
    </w:p>
    <w:p w14:paraId="20F51E52" w14:textId="77777777" w:rsidR="00051BA4" w:rsidRDefault="00051BA4">
      <w:pPr>
        <w:spacing w:line="360" w:lineRule="auto"/>
        <w:jc w:val="both"/>
        <w:sectPr w:rsidR="00051BA4">
          <w:pgSz w:w="12240" w:h="15840"/>
          <w:pgMar w:top="1820" w:right="600" w:bottom="960" w:left="1720" w:header="0" w:footer="774" w:gutter="0"/>
          <w:cols w:space="720"/>
        </w:sectPr>
      </w:pPr>
    </w:p>
    <w:p w14:paraId="7698E476" w14:textId="77777777" w:rsidR="00051BA4" w:rsidRDefault="00051BA4">
      <w:pPr>
        <w:pStyle w:val="Textoindependiente"/>
      </w:pPr>
    </w:p>
    <w:p w14:paraId="6281774E" w14:textId="77777777" w:rsidR="00051BA4" w:rsidRDefault="00051BA4">
      <w:pPr>
        <w:pStyle w:val="Textoindependiente"/>
      </w:pPr>
    </w:p>
    <w:p w14:paraId="1BCACFAB" w14:textId="77777777" w:rsidR="00051BA4" w:rsidRDefault="00051BA4">
      <w:pPr>
        <w:pStyle w:val="Textoindependiente"/>
      </w:pPr>
    </w:p>
    <w:p w14:paraId="4E8D8EEA" w14:textId="77777777" w:rsidR="00051BA4" w:rsidRDefault="00051BA4">
      <w:pPr>
        <w:pStyle w:val="Textoindependiente"/>
        <w:spacing w:before="4"/>
      </w:pPr>
    </w:p>
    <w:p w14:paraId="27B07EE7" w14:textId="77777777" w:rsidR="00051BA4" w:rsidRDefault="00000000">
      <w:pPr>
        <w:pStyle w:val="Textoindependiente"/>
        <w:spacing w:before="91" w:line="360" w:lineRule="auto"/>
        <w:ind w:left="1513" w:right="256"/>
        <w:jc w:val="both"/>
      </w:pPr>
      <w:r>
        <w:t>consecutivo,</w:t>
      </w:r>
      <w:r>
        <w:rPr>
          <w:spacing w:val="-1"/>
        </w:rPr>
        <w:t xml:space="preserve"> </w:t>
      </w:r>
      <w:r>
        <w:t>la</w:t>
      </w:r>
      <w:r>
        <w:rPr>
          <w:spacing w:val="-1"/>
        </w:rPr>
        <w:t xml:space="preserve"> </w:t>
      </w:r>
      <w:r>
        <w:t>economía</w:t>
      </w:r>
      <w:r>
        <w:rPr>
          <w:spacing w:val="-1"/>
        </w:rPr>
        <w:t xml:space="preserve"> </w:t>
      </w:r>
      <w:r>
        <w:t>mexicana crezca por arriba de la</w:t>
      </w:r>
      <w:r>
        <w:rPr>
          <w:spacing w:val="-1"/>
        </w:rPr>
        <w:t xml:space="preserve"> </w:t>
      </w:r>
      <w:r>
        <w:t>economía</w:t>
      </w:r>
      <w:r>
        <w:rPr>
          <w:spacing w:val="-1"/>
        </w:rPr>
        <w:t xml:space="preserve"> </w:t>
      </w:r>
      <w:r>
        <w:t>estadounidense, pero</w:t>
      </w:r>
      <w:r>
        <w:rPr>
          <w:spacing w:val="-2"/>
        </w:rPr>
        <w:t xml:space="preserve"> </w:t>
      </w:r>
      <w:r>
        <w:t>sobre todo con estabilidad macroeconómica y finanzas públicas sanas.</w:t>
      </w:r>
    </w:p>
    <w:p w14:paraId="390119DE" w14:textId="77777777" w:rsidR="00051BA4" w:rsidRDefault="00051BA4">
      <w:pPr>
        <w:pStyle w:val="Textoindependiente"/>
        <w:spacing w:before="11"/>
        <w:rPr>
          <w:sz w:val="29"/>
        </w:rPr>
      </w:pPr>
    </w:p>
    <w:p w14:paraId="7A4A2B18" w14:textId="77777777" w:rsidR="00051BA4" w:rsidRDefault="00000000">
      <w:pPr>
        <w:pStyle w:val="Textoindependiente"/>
        <w:spacing w:line="360" w:lineRule="auto"/>
        <w:ind w:left="1513" w:right="246"/>
        <w:jc w:val="both"/>
      </w:pPr>
      <w:r>
        <w:t>En</w:t>
      </w:r>
      <w:r>
        <w:rPr>
          <w:spacing w:val="-4"/>
        </w:rPr>
        <w:t xml:space="preserve"> </w:t>
      </w:r>
      <w:r>
        <w:t>el</w:t>
      </w:r>
      <w:r>
        <w:rPr>
          <w:spacing w:val="-5"/>
        </w:rPr>
        <w:t xml:space="preserve"> </w:t>
      </w:r>
      <w:r>
        <w:t>periodo</w:t>
      </w:r>
      <w:r>
        <w:rPr>
          <w:spacing w:val="-4"/>
        </w:rPr>
        <w:t xml:space="preserve"> </w:t>
      </w:r>
      <w:r>
        <w:t>enero</w:t>
      </w:r>
      <w:r>
        <w:rPr>
          <w:spacing w:val="-4"/>
        </w:rPr>
        <w:t xml:space="preserve"> </w:t>
      </w:r>
      <w:r>
        <w:t>a</w:t>
      </w:r>
      <w:r>
        <w:rPr>
          <w:spacing w:val="-5"/>
        </w:rPr>
        <w:t xml:space="preserve"> </w:t>
      </w:r>
      <w:r>
        <w:t>agosto,</w:t>
      </w:r>
      <w:r>
        <w:rPr>
          <w:spacing w:val="-5"/>
        </w:rPr>
        <w:t xml:space="preserve"> </w:t>
      </w:r>
      <w:r>
        <w:t>la</w:t>
      </w:r>
      <w:r>
        <w:rPr>
          <w:spacing w:val="-2"/>
        </w:rPr>
        <w:t xml:space="preserve"> </w:t>
      </w:r>
      <w:r>
        <w:t>inflación</w:t>
      </w:r>
      <w:r>
        <w:rPr>
          <w:spacing w:val="-4"/>
        </w:rPr>
        <w:t xml:space="preserve"> </w:t>
      </w:r>
      <w:r>
        <w:t>en</w:t>
      </w:r>
      <w:r>
        <w:rPr>
          <w:spacing w:val="-4"/>
        </w:rPr>
        <w:t xml:space="preserve"> </w:t>
      </w:r>
      <w:r>
        <w:t>México</w:t>
      </w:r>
      <w:r>
        <w:rPr>
          <w:spacing w:val="-4"/>
        </w:rPr>
        <w:t xml:space="preserve"> </w:t>
      </w:r>
      <w:r>
        <w:t>continuó</w:t>
      </w:r>
      <w:r>
        <w:rPr>
          <w:spacing w:val="-4"/>
        </w:rPr>
        <w:t xml:space="preserve"> </w:t>
      </w:r>
      <w:r>
        <w:t>con</w:t>
      </w:r>
      <w:r>
        <w:rPr>
          <w:spacing w:val="-4"/>
        </w:rPr>
        <w:t xml:space="preserve"> </w:t>
      </w:r>
      <w:r>
        <w:t>la</w:t>
      </w:r>
      <w:r>
        <w:rPr>
          <w:spacing w:val="-5"/>
        </w:rPr>
        <w:t xml:space="preserve"> </w:t>
      </w:r>
      <w:r>
        <w:t>tendencia</w:t>
      </w:r>
      <w:r>
        <w:rPr>
          <w:spacing w:val="-5"/>
        </w:rPr>
        <w:t xml:space="preserve"> </w:t>
      </w:r>
      <w:r>
        <w:t>a</w:t>
      </w:r>
      <w:r>
        <w:rPr>
          <w:spacing w:val="-5"/>
        </w:rPr>
        <w:t xml:space="preserve"> </w:t>
      </w:r>
      <w:r>
        <w:t>la</w:t>
      </w:r>
      <w:r>
        <w:rPr>
          <w:spacing w:val="-5"/>
        </w:rPr>
        <w:t xml:space="preserve"> </w:t>
      </w:r>
      <w:r>
        <w:t>baja</w:t>
      </w:r>
      <w:r>
        <w:rPr>
          <w:spacing w:val="-5"/>
        </w:rPr>
        <w:t xml:space="preserve"> </w:t>
      </w:r>
      <w:r>
        <w:t>iniciada</w:t>
      </w:r>
      <w:r>
        <w:rPr>
          <w:spacing w:val="-5"/>
        </w:rPr>
        <w:t xml:space="preserve"> </w:t>
      </w:r>
      <w:r>
        <w:t>desde finales de 2022 aunque, al igual que lo sucedido a nivel global, todavía no se situó dentro del rango objetivo</w:t>
      </w:r>
      <w:r>
        <w:rPr>
          <w:spacing w:val="-7"/>
        </w:rPr>
        <w:t xml:space="preserve"> </w:t>
      </w:r>
      <w:r>
        <w:t>determinado</w:t>
      </w:r>
      <w:r>
        <w:rPr>
          <w:spacing w:val="-9"/>
        </w:rPr>
        <w:t xml:space="preserve"> </w:t>
      </w:r>
      <w:r>
        <w:t>por</w:t>
      </w:r>
      <w:r>
        <w:rPr>
          <w:spacing w:val="-7"/>
        </w:rPr>
        <w:t xml:space="preserve"> </w:t>
      </w:r>
      <w:r>
        <w:t>el</w:t>
      </w:r>
      <w:r>
        <w:rPr>
          <w:spacing w:val="-8"/>
        </w:rPr>
        <w:t xml:space="preserve"> </w:t>
      </w:r>
      <w:r>
        <w:t>Banco</w:t>
      </w:r>
      <w:r>
        <w:rPr>
          <w:spacing w:val="-6"/>
        </w:rPr>
        <w:t xml:space="preserve"> </w:t>
      </w:r>
      <w:r>
        <w:t>de</w:t>
      </w:r>
      <w:r>
        <w:rPr>
          <w:spacing w:val="-7"/>
        </w:rPr>
        <w:t xml:space="preserve"> </w:t>
      </w:r>
      <w:r>
        <w:t>México.</w:t>
      </w:r>
      <w:r>
        <w:rPr>
          <w:spacing w:val="-7"/>
        </w:rPr>
        <w:t xml:space="preserve"> </w:t>
      </w:r>
      <w:r>
        <w:t>En</w:t>
      </w:r>
      <w:r>
        <w:rPr>
          <w:spacing w:val="-9"/>
        </w:rPr>
        <w:t xml:space="preserve"> </w:t>
      </w:r>
      <w:r>
        <w:t>particular,</w:t>
      </w:r>
      <w:r>
        <w:rPr>
          <w:spacing w:val="-10"/>
        </w:rPr>
        <w:t xml:space="preserve"> </w:t>
      </w:r>
      <w:r>
        <w:t>la</w:t>
      </w:r>
      <w:r>
        <w:rPr>
          <w:spacing w:val="-8"/>
        </w:rPr>
        <w:t xml:space="preserve"> </w:t>
      </w:r>
      <w:r>
        <w:t>inflación</w:t>
      </w:r>
      <w:r>
        <w:rPr>
          <w:spacing w:val="-7"/>
        </w:rPr>
        <w:t xml:space="preserve"> </w:t>
      </w:r>
      <w:r>
        <w:t>general</w:t>
      </w:r>
      <w:r>
        <w:rPr>
          <w:spacing w:val="-8"/>
        </w:rPr>
        <w:t xml:space="preserve"> </w:t>
      </w:r>
      <w:r>
        <w:t>se ubicó</w:t>
      </w:r>
      <w:r>
        <w:rPr>
          <w:spacing w:val="-7"/>
        </w:rPr>
        <w:t xml:space="preserve"> </w:t>
      </w:r>
      <w:r>
        <w:t>en</w:t>
      </w:r>
      <w:r>
        <w:rPr>
          <w:spacing w:val="-7"/>
        </w:rPr>
        <w:t xml:space="preserve"> </w:t>
      </w:r>
      <w:r>
        <w:t>promedio en 6.10%, y el componente subyacente y no subyacente en 7.42 y 2.22%, respectivamente.</w:t>
      </w:r>
    </w:p>
    <w:p w14:paraId="0A642292" w14:textId="77777777" w:rsidR="00051BA4" w:rsidRDefault="00051BA4">
      <w:pPr>
        <w:pStyle w:val="Textoindependiente"/>
        <w:spacing w:before="1"/>
        <w:rPr>
          <w:sz w:val="30"/>
        </w:rPr>
      </w:pPr>
    </w:p>
    <w:p w14:paraId="3E8EEF6A" w14:textId="77777777" w:rsidR="00051BA4" w:rsidRDefault="00000000">
      <w:pPr>
        <w:pStyle w:val="Textoindependiente"/>
        <w:spacing w:line="360" w:lineRule="auto"/>
        <w:ind w:left="1513" w:right="247"/>
        <w:jc w:val="both"/>
      </w:pPr>
      <w:r>
        <w:t>En</w:t>
      </w:r>
      <w:r>
        <w:rPr>
          <w:spacing w:val="-7"/>
        </w:rPr>
        <w:t xml:space="preserve"> </w:t>
      </w:r>
      <w:r>
        <w:t>lo</w:t>
      </w:r>
      <w:r>
        <w:rPr>
          <w:spacing w:val="-9"/>
        </w:rPr>
        <w:t xml:space="preserve"> </w:t>
      </w:r>
      <w:r>
        <w:t>que</w:t>
      </w:r>
      <w:r>
        <w:rPr>
          <w:spacing w:val="-10"/>
        </w:rPr>
        <w:t xml:space="preserve"> </w:t>
      </w:r>
      <w:r>
        <w:t>resta</w:t>
      </w:r>
      <w:r>
        <w:rPr>
          <w:spacing w:val="-8"/>
        </w:rPr>
        <w:t xml:space="preserve"> </w:t>
      </w:r>
      <w:r>
        <w:t>de</w:t>
      </w:r>
      <w:r>
        <w:rPr>
          <w:spacing w:val="-10"/>
        </w:rPr>
        <w:t xml:space="preserve"> </w:t>
      </w:r>
      <w:r>
        <w:t>2023,</w:t>
      </w:r>
      <w:r>
        <w:rPr>
          <w:spacing w:val="-10"/>
        </w:rPr>
        <w:t xml:space="preserve"> </w:t>
      </w:r>
      <w:r>
        <w:t>se</w:t>
      </w:r>
      <w:r>
        <w:rPr>
          <w:spacing w:val="-7"/>
        </w:rPr>
        <w:t xml:space="preserve"> </w:t>
      </w:r>
      <w:r>
        <w:t>prevé</w:t>
      </w:r>
      <w:r>
        <w:rPr>
          <w:spacing w:val="-7"/>
        </w:rPr>
        <w:t xml:space="preserve"> </w:t>
      </w:r>
      <w:r>
        <w:t>que</w:t>
      </w:r>
      <w:r>
        <w:rPr>
          <w:spacing w:val="-7"/>
        </w:rPr>
        <w:t xml:space="preserve"> </w:t>
      </w:r>
      <w:r>
        <w:t>la</w:t>
      </w:r>
      <w:r>
        <w:rPr>
          <w:spacing w:val="-8"/>
        </w:rPr>
        <w:t xml:space="preserve"> </w:t>
      </w:r>
      <w:r>
        <w:t>inflación</w:t>
      </w:r>
      <w:r>
        <w:rPr>
          <w:spacing w:val="-9"/>
        </w:rPr>
        <w:t xml:space="preserve"> </w:t>
      </w:r>
      <w:r>
        <w:t>general</w:t>
      </w:r>
      <w:r>
        <w:rPr>
          <w:spacing w:val="-8"/>
        </w:rPr>
        <w:t xml:space="preserve"> </w:t>
      </w:r>
      <w:r>
        <w:t>continúe</w:t>
      </w:r>
      <w:r>
        <w:rPr>
          <w:spacing w:val="-7"/>
        </w:rPr>
        <w:t xml:space="preserve"> </w:t>
      </w:r>
      <w:r>
        <w:t>aproximándose</w:t>
      </w:r>
      <w:r>
        <w:rPr>
          <w:spacing w:val="-7"/>
        </w:rPr>
        <w:t xml:space="preserve"> </w:t>
      </w:r>
      <w:r>
        <w:t>al</w:t>
      </w:r>
      <w:r>
        <w:rPr>
          <w:spacing w:val="-10"/>
        </w:rPr>
        <w:t xml:space="preserve"> </w:t>
      </w:r>
      <w:r>
        <w:t>intervalo</w:t>
      </w:r>
      <w:r>
        <w:rPr>
          <w:spacing w:val="-7"/>
        </w:rPr>
        <w:t xml:space="preserve"> </w:t>
      </w:r>
      <w:r>
        <w:t>superior del</w:t>
      </w:r>
      <w:r>
        <w:rPr>
          <w:spacing w:val="-5"/>
        </w:rPr>
        <w:t xml:space="preserve"> </w:t>
      </w:r>
      <w:r>
        <w:t>objetivo</w:t>
      </w:r>
      <w:r>
        <w:rPr>
          <w:spacing w:val="-7"/>
        </w:rPr>
        <w:t xml:space="preserve"> </w:t>
      </w:r>
      <w:r>
        <w:t>del</w:t>
      </w:r>
      <w:r>
        <w:rPr>
          <w:spacing w:val="-5"/>
        </w:rPr>
        <w:t xml:space="preserve"> </w:t>
      </w:r>
      <w:r>
        <w:t>Banco</w:t>
      </w:r>
      <w:r>
        <w:rPr>
          <w:spacing w:val="-4"/>
        </w:rPr>
        <w:t xml:space="preserve"> </w:t>
      </w:r>
      <w:r>
        <w:t>de</w:t>
      </w:r>
      <w:r>
        <w:rPr>
          <w:spacing w:val="-7"/>
        </w:rPr>
        <w:t xml:space="preserve"> </w:t>
      </w:r>
      <w:r>
        <w:t>México,</w:t>
      </w:r>
      <w:r>
        <w:rPr>
          <w:spacing w:val="-5"/>
        </w:rPr>
        <w:t xml:space="preserve"> </w:t>
      </w:r>
      <w:r>
        <w:t>apoyada</w:t>
      </w:r>
      <w:r>
        <w:rPr>
          <w:spacing w:val="-7"/>
        </w:rPr>
        <w:t xml:space="preserve"> </w:t>
      </w:r>
      <w:r>
        <w:t>por</w:t>
      </w:r>
      <w:r>
        <w:rPr>
          <w:spacing w:val="-3"/>
        </w:rPr>
        <w:t xml:space="preserve"> </w:t>
      </w:r>
      <w:r>
        <w:t>la</w:t>
      </w:r>
      <w:r>
        <w:rPr>
          <w:spacing w:val="-5"/>
        </w:rPr>
        <w:t xml:space="preserve"> </w:t>
      </w:r>
      <w:r>
        <w:t>apreciación</w:t>
      </w:r>
      <w:r>
        <w:rPr>
          <w:spacing w:val="-4"/>
        </w:rPr>
        <w:t xml:space="preserve"> </w:t>
      </w:r>
      <w:r>
        <w:t>del</w:t>
      </w:r>
      <w:r>
        <w:rPr>
          <w:spacing w:val="-8"/>
        </w:rPr>
        <w:t xml:space="preserve"> </w:t>
      </w:r>
      <w:r>
        <w:t>peso</w:t>
      </w:r>
      <w:r>
        <w:rPr>
          <w:spacing w:val="-5"/>
        </w:rPr>
        <w:t xml:space="preserve"> </w:t>
      </w:r>
      <w:r>
        <w:t>respecto</w:t>
      </w:r>
      <w:r>
        <w:rPr>
          <w:spacing w:val="-7"/>
        </w:rPr>
        <w:t xml:space="preserve"> </w:t>
      </w:r>
      <w:r>
        <w:t>del</w:t>
      </w:r>
      <w:r>
        <w:rPr>
          <w:spacing w:val="-8"/>
        </w:rPr>
        <w:t xml:space="preserve"> </w:t>
      </w:r>
      <w:r>
        <w:t>dólar</w:t>
      </w:r>
      <w:r>
        <w:rPr>
          <w:spacing w:val="-7"/>
        </w:rPr>
        <w:t xml:space="preserve"> </w:t>
      </w:r>
      <w:r>
        <w:t>y</w:t>
      </w:r>
      <w:r>
        <w:rPr>
          <w:spacing w:val="-7"/>
        </w:rPr>
        <w:t xml:space="preserve"> </w:t>
      </w:r>
      <w:r>
        <w:t>factores</w:t>
      </w:r>
      <w:r>
        <w:rPr>
          <w:spacing w:val="-6"/>
        </w:rPr>
        <w:t xml:space="preserve"> </w:t>
      </w:r>
      <w:r>
        <w:t>de oferta que se irán atenuando y que permitirá reducir presiones en bienes importados.</w:t>
      </w:r>
    </w:p>
    <w:p w14:paraId="0C838E14" w14:textId="77777777" w:rsidR="00051BA4" w:rsidRDefault="00051BA4">
      <w:pPr>
        <w:pStyle w:val="Textoindependiente"/>
        <w:rPr>
          <w:sz w:val="30"/>
        </w:rPr>
      </w:pPr>
    </w:p>
    <w:p w14:paraId="2DEE3D34" w14:textId="77777777" w:rsidR="00051BA4" w:rsidRDefault="00000000">
      <w:pPr>
        <w:pStyle w:val="Textoindependiente"/>
        <w:spacing w:before="1" w:line="360" w:lineRule="auto"/>
        <w:ind w:left="1513" w:right="252"/>
        <w:jc w:val="both"/>
      </w:pPr>
      <w:r>
        <w:t>A continuación, se presenta el comportamiento en la ejecución del gasto público etiquetado y no etiquetado en los últimos cinco años y el pronóstico de cierre 2023.</w:t>
      </w:r>
    </w:p>
    <w:p w14:paraId="27AEC69D" w14:textId="77777777" w:rsidR="00051BA4" w:rsidRDefault="00051BA4">
      <w:pPr>
        <w:spacing w:line="360" w:lineRule="auto"/>
        <w:jc w:val="both"/>
        <w:sectPr w:rsidR="00051BA4">
          <w:pgSz w:w="12240" w:h="15840"/>
          <w:pgMar w:top="1820" w:right="600" w:bottom="960" w:left="1720" w:header="0" w:footer="774" w:gutter="0"/>
          <w:cols w:space="720"/>
        </w:sectPr>
      </w:pPr>
    </w:p>
    <w:p w14:paraId="77063CE3" w14:textId="77777777" w:rsidR="00051BA4" w:rsidRDefault="00051BA4">
      <w:pPr>
        <w:pStyle w:val="Textoindependiente"/>
      </w:pPr>
    </w:p>
    <w:p w14:paraId="455AD816" w14:textId="77777777" w:rsidR="00051BA4" w:rsidRDefault="00051BA4">
      <w:pPr>
        <w:pStyle w:val="Textoindependiente"/>
      </w:pPr>
    </w:p>
    <w:p w14:paraId="49209524" w14:textId="77777777" w:rsidR="00051BA4" w:rsidRDefault="00051BA4">
      <w:pPr>
        <w:pStyle w:val="Textoindependiente"/>
      </w:pPr>
    </w:p>
    <w:p w14:paraId="0206550F" w14:textId="77777777" w:rsidR="00051BA4" w:rsidRDefault="00051BA4">
      <w:pPr>
        <w:pStyle w:val="Textoindependiente"/>
        <w:spacing w:before="7"/>
        <w:rPr>
          <w:sz w:val="27"/>
        </w:rPr>
      </w:pPr>
    </w:p>
    <w:tbl>
      <w:tblPr>
        <w:tblStyle w:val="TableNormal"/>
        <w:tblW w:w="0" w:type="auto"/>
        <w:tblInd w:w="15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08"/>
        <w:gridCol w:w="1004"/>
        <w:gridCol w:w="1115"/>
        <w:gridCol w:w="1115"/>
        <w:gridCol w:w="1185"/>
        <w:gridCol w:w="1283"/>
        <w:gridCol w:w="1325"/>
      </w:tblGrid>
      <w:tr w:rsidR="00051BA4" w14:paraId="0FB45CCC" w14:textId="77777777">
        <w:trPr>
          <w:trHeight w:val="820"/>
        </w:trPr>
        <w:tc>
          <w:tcPr>
            <w:tcW w:w="8135" w:type="dxa"/>
            <w:gridSpan w:val="7"/>
            <w:tcBorders>
              <w:bottom w:val="single" w:sz="12" w:space="0" w:color="000000"/>
              <w:right w:val="single" w:sz="12" w:space="0" w:color="000000"/>
            </w:tcBorders>
            <w:shd w:val="clear" w:color="auto" w:fill="D9D9D9"/>
          </w:tcPr>
          <w:p w14:paraId="47F9BECC" w14:textId="77777777" w:rsidR="00051BA4" w:rsidRDefault="00000000">
            <w:pPr>
              <w:pStyle w:val="TableParagraph"/>
              <w:spacing w:before="63"/>
              <w:ind w:left="2780" w:right="2782"/>
              <w:jc w:val="center"/>
              <w:rPr>
                <w:b/>
                <w:sz w:val="11"/>
              </w:rPr>
            </w:pPr>
            <w:r>
              <w:rPr>
                <w:b/>
                <w:sz w:val="11"/>
              </w:rPr>
              <w:t>GOB</w:t>
            </w:r>
            <w:r>
              <w:rPr>
                <w:b/>
                <w:spacing w:val="-11"/>
                <w:sz w:val="11"/>
              </w:rPr>
              <w:t xml:space="preserve"> </w:t>
            </w:r>
            <w:r>
              <w:rPr>
                <w:b/>
                <w:sz w:val="11"/>
              </w:rPr>
              <w:t>IER</w:t>
            </w:r>
            <w:r>
              <w:rPr>
                <w:b/>
                <w:spacing w:val="-11"/>
                <w:sz w:val="11"/>
              </w:rPr>
              <w:t xml:space="preserve"> </w:t>
            </w:r>
            <w:r>
              <w:rPr>
                <w:b/>
                <w:sz w:val="11"/>
              </w:rPr>
              <w:t>N</w:t>
            </w:r>
            <w:r>
              <w:rPr>
                <w:b/>
                <w:spacing w:val="-10"/>
                <w:sz w:val="11"/>
              </w:rPr>
              <w:t xml:space="preserve"> </w:t>
            </w:r>
            <w:r>
              <w:rPr>
                <w:b/>
                <w:sz w:val="11"/>
              </w:rPr>
              <w:t>O</w:t>
            </w:r>
            <w:r>
              <w:rPr>
                <w:b/>
                <w:spacing w:val="32"/>
                <w:sz w:val="11"/>
              </w:rPr>
              <w:t xml:space="preserve"> </w:t>
            </w:r>
            <w:r>
              <w:rPr>
                <w:b/>
                <w:sz w:val="11"/>
              </w:rPr>
              <w:t>D</w:t>
            </w:r>
            <w:r>
              <w:rPr>
                <w:b/>
                <w:spacing w:val="-11"/>
                <w:sz w:val="11"/>
              </w:rPr>
              <w:t xml:space="preserve"> </w:t>
            </w:r>
            <w:r>
              <w:rPr>
                <w:b/>
                <w:sz w:val="11"/>
              </w:rPr>
              <w:t>EL</w:t>
            </w:r>
            <w:r>
              <w:rPr>
                <w:b/>
                <w:spacing w:val="21"/>
                <w:sz w:val="11"/>
              </w:rPr>
              <w:t xml:space="preserve"> </w:t>
            </w:r>
            <w:r>
              <w:rPr>
                <w:b/>
                <w:sz w:val="11"/>
              </w:rPr>
              <w:t>EST</w:t>
            </w:r>
            <w:r>
              <w:rPr>
                <w:b/>
                <w:spacing w:val="-13"/>
                <w:sz w:val="11"/>
              </w:rPr>
              <w:t xml:space="preserve"> </w:t>
            </w:r>
            <w:r>
              <w:rPr>
                <w:b/>
                <w:sz w:val="11"/>
              </w:rPr>
              <w:t>A</w:t>
            </w:r>
            <w:r>
              <w:rPr>
                <w:b/>
                <w:spacing w:val="-11"/>
                <w:sz w:val="11"/>
              </w:rPr>
              <w:t xml:space="preserve"> </w:t>
            </w:r>
            <w:r>
              <w:rPr>
                <w:b/>
                <w:sz w:val="11"/>
              </w:rPr>
              <w:t>D</w:t>
            </w:r>
            <w:r>
              <w:rPr>
                <w:b/>
                <w:spacing w:val="-10"/>
                <w:sz w:val="11"/>
              </w:rPr>
              <w:t xml:space="preserve"> </w:t>
            </w:r>
            <w:r>
              <w:rPr>
                <w:b/>
                <w:sz w:val="11"/>
              </w:rPr>
              <w:t>O</w:t>
            </w:r>
            <w:r>
              <w:rPr>
                <w:b/>
                <w:spacing w:val="31"/>
                <w:sz w:val="11"/>
              </w:rPr>
              <w:t xml:space="preserve"> </w:t>
            </w:r>
            <w:r>
              <w:rPr>
                <w:b/>
                <w:sz w:val="11"/>
              </w:rPr>
              <w:t>D</w:t>
            </w:r>
            <w:r>
              <w:rPr>
                <w:b/>
                <w:spacing w:val="-10"/>
                <w:sz w:val="11"/>
              </w:rPr>
              <w:t xml:space="preserve"> </w:t>
            </w:r>
            <w:r>
              <w:rPr>
                <w:b/>
                <w:sz w:val="11"/>
              </w:rPr>
              <w:t>E</w:t>
            </w:r>
            <w:r>
              <w:rPr>
                <w:b/>
                <w:spacing w:val="29"/>
                <w:sz w:val="11"/>
              </w:rPr>
              <w:t xml:space="preserve"> </w:t>
            </w:r>
            <w:r>
              <w:rPr>
                <w:b/>
                <w:sz w:val="11"/>
              </w:rPr>
              <w:t>T</w:t>
            </w:r>
            <w:r>
              <w:rPr>
                <w:b/>
                <w:spacing w:val="-13"/>
                <w:sz w:val="11"/>
              </w:rPr>
              <w:t xml:space="preserve"> </w:t>
            </w:r>
            <w:r>
              <w:rPr>
                <w:b/>
                <w:sz w:val="11"/>
              </w:rPr>
              <w:t>LA</w:t>
            </w:r>
            <w:r>
              <w:rPr>
                <w:b/>
                <w:spacing w:val="-10"/>
                <w:sz w:val="11"/>
              </w:rPr>
              <w:t xml:space="preserve"> </w:t>
            </w:r>
            <w:r>
              <w:rPr>
                <w:b/>
                <w:sz w:val="11"/>
              </w:rPr>
              <w:t>X</w:t>
            </w:r>
            <w:r>
              <w:rPr>
                <w:b/>
                <w:spacing w:val="-4"/>
                <w:sz w:val="11"/>
              </w:rPr>
              <w:t xml:space="preserve"> </w:t>
            </w:r>
            <w:r>
              <w:rPr>
                <w:b/>
                <w:sz w:val="11"/>
              </w:rPr>
              <w:t>C</w:t>
            </w:r>
            <w:r>
              <w:rPr>
                <w:b/>
                <w:spacing w:val="-10"/>
                <w:sz w:val="11"/>
              </w:rPr>
              <w:t xml:space="preserve"> </w:t>
            </w:r>
            <w:r>
              <w:rPr>
                <w:b/>
                <w:sz w:val="11"/>
              </w:rPr>
              <w:t>A</w:t>
            </w:r>
            <w:r>
              <w:rPr>
                <w:b/>
                <w:spacing w:val="-11"/>
                <w:sz w:val="11"/>
              </w:rPr>
              <w:t xml:space="preserve"> </w:t>
            </w:r>
            <w:r>
              <w:rPr>
                <w:b/>
                <w:spacing w:val="-5"/>
                <w:sz w:val="11"/>
              </w:rPr>
              <w:t>LA</w:t>
            </w:r>
          </w:p>
          <w:p w14:paraId="5319613E" w14:textId="18C1BBE7" w:rsidR="00051BA4" w:rsidRDefault="00000000">
            <w:pPr>
              <w:pStyle w:val="TableParagraph"/>
              <w:spacing w:before="32" w:line="280" w:lineRule="exact"/>
              <w:ind w:left="3145" w:right="3130"/>
              <w:jc w:val="center"/>
              <w:rPr>
                <w:b/>
                <w:sz w:val="11"/>
              </w:rPr>
            </w:pPr>
            <w:r>
              <w:rPr>
                <w:b/>
                <w:sz w:val="11"/>
              </w:rPr>
              <w:t>Resultados</w:t>
            </w:r>
            <w:r>
              <w:rPr>
                <w:b/>
                <w:spacing w:val="28"/>
                <w:sz w:val="11"/>
              </w:rPr>
              <w:t xml:space="preserve"> </w:t>
            </w:r>
            <w:r>
              <w:rPr>
                <w:b/>
                <w:sz w:val="11"/>
              </w:rPr>
              <w:t>de</w:t>
            </w:r>
            <w:r>
              <w:rPr>
                <w:b/>
                <w:spacing w:val="28"/>
                <w:sz w:val="11"/>
              </w:rPr>
              <w:t xml:space="preserve"> </w:t>
            </w:r>
            <w:r>
              <w:rPr>
                <w:b/>
                <w:sz w:val="11"/>
              </w:rPr>
              <w:t>Egreso</w:t>
            </w:r>
            <w:r>
              <w:rPr>
                <w:b/>
                <w:spacing w:val="-13"/>
                <w:sz w:val="11"/>
              </w:rPr>
              <w:t xml:space="preserve"> </w:t>
            </w:r>
            <w:r>
              <w:rPr>
                <w:b/>
                <w:sz w:val="11"/>
              </w:rPr>
              <w:t>s</w:t>
            </w:r>
            <w:r>
              <w:rPr>
                <w:b/>
                <w:spacing w:val="28"/>
                <w:sz w:val="11"/>
              </w:rPr>
              <w:t xml:space="preserve"> </w:t>
            </w:r>
            <w:r>
              <w:rPr>
                <w:b/>
                <w:sz w:val="11"/>
              </w:rPr>
              <w:t>-</w:t>
            </w:r>
            <w:r>
              <w:rPr>
                <w:b/>
                <w:spacing w:val="40"/>
                <w:sz w:val="11"/>
              </w:rPr>
              <w:t xml:space="preserve"> </w:t>
            </w:r>
            <w:r>
              <w:rPr>
                <w:b/>
                <w:sz w:val="11"/>
              </w:rPr>
              <w:t>LD</w:t>
            </w:r>
            <w:r>
              <w:rPr>
                <w:b/>
                <w:spacing w:val="-11"/>
                <w:sz w:val="11"/>
              </w:rPr>
              <w:t xml:space="preserve"> </w:t>
            </w:r>
            <w:r>
              <w:rPr>
                <w:b/>
                <w:sz w:val="11"/>
              </w:rPr>
              <w:t>F</w:t>
            </w:r>
            <w:proofErr w:type="gramStart"/>
            <w:r w:rsidR="00CD024A">
              <w:rPr>
                <w:b/>
                <w:sz w:val="11"/>
              </w:rPr>
              <w:t xml:space="preserve">  </w:t>
            </w:r>
            <w:r>
              <w:rPr>
                <w:b/>
                <w:spacing w:val="40"/>
                <w:sz w:val="11"/>
              </w:rPr>
              <w:t xml:space="preserve"> </w:t>
            </w:r>
            <w:r>
              <w:rPr>
                <w:b/>
                <w:sz w:val="11"/>
              </w:rPr>
              <w:t>(</w:t>
            </w:r>
            <w:proofErr w:type="gramEnd"/>
            <w:r>
              <w:rPr>
                <w:b/>
                <w:spacing w:val="-13"/>
                <w:sz w:val="11"/>
              </w:rPr>
              <w:t xml:space="preserve"> </w:t>
            </w:r>
            <w:r>
              <w:rPr>
                <w:b/>
                <w:sz w:val="11"/>
              </w:rPr>
              <w:t>PESOS)</w:t>
            </w:r>
          </w:p>
        </w:tc>
      </w:tr>
      <w:tr w:rsidR="00051BA4" w14:paraId="4ED4B63F" w14:textId="77777777">
        <w:trPr>
          <w:trHeight w:val="262"/>
        </w:trPr>
        <w:tc>
          <w:tcPr>
            <w:tcW w:w="1108" w:type="dxa"/>
            <w:tcBorders>
              <w:top w:val="single" w:sz="12" w:space="0" w:color="000000"/>
              <w:bottom w:val="single" w:sz="12" w:space="0" w:color="000000"/>
              <w:right w:val="single" w:sz="12" w:space="0" w:color="000000"/>
            </w:tcBorders>
            <w:shd w:val="clear" w:color="auto" w:fill="D9D9D9"/>
          </w:tcPr>
          <w:p w14:paraId="1558A659" w14:textId="762B31C6" w:rsidR="00051BA4" w:rsidRDefault="00000000">
            <w:pPr>
              <w:pStyle w:val="TableParagraph"/>
              <w:spacing w:before="77"/>
              <w:ind w:left="124" w:right="110"/>
              <w:jc w:val="center"/>
              <w:rPr>
                <w:b/>
                <w:sz w:val="11"/>
              </w:rPr>
            </w:pPr>
            <w:r>
              <w:rPr>
                <w:b/>
                <w:sz w:val="11"/>
              </w:rPr>
              <w:t>Concept</w:t>
            </w:r>
            <w:r>
              <w:rPr>
                <w:b/>
                <w:spacing w:val="-11"/>
                <w:sz w:val="11"/>
              </w:rPr>
              <w:t xml:space="preserve"> </w:t>
            </w:r>
            <w:r>
              <w:rPr>
                <w:b/>
                <w:sz w:val="11"/>
              </w:rPr>
              <w:t>o</w:t>
            </w:r>
            <w:r>
              <w:rPr>
                <w:b/>
                <w:spacing w:val="33"/>
                <w:sz w:val="11"/>
              </w:rPr>
              <w:t xml:space="preserve"> </w:t>
            </w:r>
            <w:proofErr w:type="gramStart"/>
            <w:r>
              <w:rPr>
                <w:b/>
                <w:sz w:val="11"/>
              </w:rPr>
              <w:t>(</w:t>
            </w:r>
            <w:r>
              <w:rPr>
                <w:b/>
                <w:spacing w:val="-10"/>
                <w:sz w:val="11"/>
              </w:rPr>
              <w:t xml:space="preserve"> </w:t>
            </w:r>
            <w:r>
              <w:rPr>
                <w:b/>
                <w:sz w:val="11"/>
              </w:rPr>
              <w:t>b</w:t>
            </w:r>
            <w:proofErr w:type="gramEnd"/>
            <w:r>
              <w:rPr>
                <w:b/>
                <w:spacing w:val="-14"/>
                <w:sz w:val="11"/>
              </w:rPr>
              <w:t xml:space="preserve"> </w:t>
            </w:r>
            <w:r>
              <w:rPr>
                <w:b/>
                <w:spacing w:val="-10"/>
                <w:sz w:val="11"/>
              </w:rPr>
              <w:t>)</w:t>
            </w:r>
          </w:p>
        </w:tc>
        <w:tc>
          <w:tcPr>
            <w:tcW w:w="1004" w:type="dxa"/>
            <w:tcBorders>
              <w:top w:val="single" w:sz="12" w:space="0" w:color="000000"/>
              <w:left w:val="single" w:sz="12" w:space="0" w:color="000000"/>
              <w:bottom w:val="single" w:sz="12" w:space="0" w:color="000000"/>
              <w:right w:val="single" w:sz="12" w:space="0" w:color="000000"/>
            </w:tcBorders>
            <w:shd w:val="clear" w:color="auto" w:fill="D9D9D9"/>
          </w:tcPr>
          <w:p w14:paraId="04F26C91" w14:textId="77777777" w:rsidR="00051BA4" w:rsidRDefault="00000000">
            <w:pPr>
              <w:pStyle w:val="TableParagraph"/>
              <w:spacing w:before="77"/>
              <w:ind w:left="331" w:right="326"/>
              <w:jc w:val="center"/>
              <w:rPr>
                <w:b/>
                <w:sz w:val="11"/>
              </w:rPr>
            </w:pPr>
            <w:r>
              <w:rPr>
                <w:b/>
                <w:sz w:val="11"/>
              </w:rPr>
              <w:t>2</w:t>
            </w:r>
            <w:r>
              <w:rPr>
                <w:b/>
                <w:spacing w:val="-10"/>
                <w:sz w:val="11"/>
              </w:rPr>
              <w:t xml:space="preserve"> </w:t>
            </w:r>
            <w:r>
              <w:rPr>
                <w:b/>
                <w:sz w:val="11"/>
              </w:rPr>
              <w:t>0</w:t>
            </w:r>
            <w:r>
              <w:rPr>
                <w:b/>
                <w:spacing w:val="-9"/>
                <w:sz w:val="11"/>
              </w:rPr>
              <w:t xml:space="preserve"> </w:t>
            </w:r>
            <w:r>
              <w:rPr>
                <w:b/>
                <w:spacing w:val="-5"/>
                <w:sz w:val="11"/>
              </w:rPr>
              <w:t>18</w:t>
            </w:r>
          </w:p>
        </w:tc>
        <w:tc>
          <w:tcPr>
            <w:tcW w:w="1115" w:type="dxa"/>
            <w:tcBorders>
              <w:top w:val="single" w:sz="12" w:space="0" w:color="000000"/>
              <w:left w:val="single" w:sz="12" w:space="0" w:color="000000"/>
              <w:bottom w:val="single" w:sz="12" w:space="0" w:color="000000"/>
              <w:right w:val="single" w:sz="12" w:space="0" w:color="000000"/>
            </w:tcBorders>
            <w:shd w:val="clear" w:color="auto" w:fill="D9D9D9"/>
          </w:tcPr>
          <w:p w14:paraId="633BAE0C" w14:textId="77777777" w:rsidR="00051BA4" w:rsidRDefault="00000000">
            <w:pPr>
              <w:pStyle w:val="TableParagraph"/>
              <w:spacing w:before="77"/>
              <w:ind w:left="387" w:right="381"/>
              <w:jc w:val="center"/>
              <w:rPr>
                <w:b/>
                <w:sz w:val="11"/>
              </w:rPr>
            </w:pPr>
            <w:r>
              <w:rPr>
                <w:b/>
                <w:sz w:val="11"/>
              </w:rPr>
              <w:t>2</w:t>
            </w:r>
            <w:r>
              <w:rPr>
                <w:b/>
                <w:spacing w:val="-10"/>
                <w:sz w:val="11"/>
              </w:rPr>
              <w:t xml:space="preserve"> </w:t>
            </w:r>
            <w:r>
              <w:rPr>
                <w:b/>
                <w:sz w:val="11"/>
              </w:rPr>
              <w:t>0</w:t>
            </w:r>
            <w:r>
              <w:rPr>
                <w:b/>
                <w:spacing w:val="-9"/>
                <w:sz w:val="11"/>
              </w:rPr>
              <w:t xml:space="preserve"> </w:t>
            </w:r>
            <w:r>
              <w:rPr>
                <w:b/>
                <w:spacing w:val="-5"/>
                <w:sz w:val="11"/>
              </w:rPr>
              <w:t>19</w:t>
            </w:r>
          </w:p>
        </w:tc>
        <w:tc>
          <w:tcPr>
            <w:tcW w:w="1115" w:type="dxa"/>
            <w:tcBorders>
              <w:top w:val="single" w:sz="12" w:space="0" w:color="000000"/>
              <w:left w:val="single" w:sz="12" w:space="0" w:color="000000"/>
              <w:bottom w:val="single" w:sz="12" w:space="0" w:color="000000"/>
              <w:right w:val="single" w:sz="12" w:space="0" w:color="000000"/>
            </w:tcBorders>
            <w:shd w:val="clear" w:color="auto" w:fill="D9D9D9"/>
          </w:tcPr>
          <w:p w14:paraId="0390E51E" w14:textId="77777777" w:rsidR="00051BA4" w:rsidRDefault="00000000">
            <w:pPr>
              <w:pStyle w:val="TableParagraph"/>
              <w:spacing w:before="77"/>
              <w:ind w:left="389"/>
              <w:jc w:val="left"/>
              <w:rPr>
                <w:b/>
                <w:sz w:val="11"/>
              </w:rPr>
            </w:pPr>
            <w:r>
              <w:rPr>
                <w:b/>
                <w:spacing w:val="11"/>
                <w:sz w:val="11"/>
              </w:rPr>
              <w:t xml:space="preserve">2020 </w:t>
            </w:r>
          </w:p>
        </w:tc>
        <w:tc>
          <w:tcPr>
            <w:tcW w:w="1185" w:type="dxa"/>
            <w:tcBorders>
              <w:top w:val="single" w:sz="12" w:space="0" w:color="000000"/>
              <w:left w:val="single" w:sz="12" w:space="0" w:color="000000"/>
              <w:bottom w:val="single" w:sz="12" w:space="0" w:color="000000"/>
              <w:right w:val="single" w:sz="12" w:space="0" w:color="000000"/>
            </w:tcBorders>
            <w:shd w:val="clear" w:color="auto" w:fill="D9D9D9"/>
          </w:tcPr>
          <w:p w14:paraId="68B272CF" w14:textId="77777777" w:rsidR="00051BA4" w:rsidRDefault="00000000">
            <w:pPr>
              <w:pStyle w:val="TableParagraph"/>
              <w:spacing w:before="77"/>
              <w:ind w:left="446"/>
              <w:jc w:val="left"/>
              <w:rPr>
                <w:b/>
                <w:sz w:val="11"/>
              </w:rPr>
            </w:pPr>
            <w:r>
              <w:rPr>
                <w:b/>
                <w:spacing w:val="11"/>
                <w:sz w:val="11"/>
              </w:rPr>
              <w:t xml:space="preserve">2021 </w:t>
            </w:r>
          </w:p>
        </w:tc>
        <w:tc>
          <w:tcPr>
            <w:tcW w:w="1283" w:type="dxa"/>
            <w:tcBorders>
              <w:top w:val="single" w:sz="12" w:space="0" w:color="000000"/>
              <w:left w:val="single" w:sz="12" w:space="0" w:color="000000"/>
              <w:bottom w:val="single" w:sz="12" w:space="0" w:color="000000"/>
              <w:right w:val="single" w:sz="12" w:space="0" w:color="000000"/>
            </w:tcBorders>
            <w:shd w:val="clear" w:color="auto" w:fill="D9D9D9"/>
          </w:tcPr>
          <w:p w14:paraId="20EB50E8" w14:textId="77777777" w:rsidR="00051BA4" w:rsidRDefault="00000000">
            <w:pPr>
              <w:pStyle w:val="TableParagraph"/>
              <w:spacing w:before="77"/>
              <w:ind w:left="476" w:right="448"/>
              <w:jc w:val="center"/>
              <w:rPr>
                <w:b/>
                <w:sz w:val="11"/>
              </w:rPr>
            </w:pPr>
            <w:r>
              <w:rPr>
                <w:b/>
                <w:spacing w:val="11"/>
                <w:sz w:val="11"/>
              </w:rPr>
              <w:t xml:space="preserve">2022 </w:t>
            </w:r>
          </w:p>
        </w:tc>
        <w:tc>
          <w:tcPr>
            <w:tcW w:w="1325" w:type="dxa"/>
            <w:tcBorders>
              <w:top w:val="single" w:sz="12" w:space="0" w:color="000000"/>
              <w:left w:val="single" w:sz="12" w:space="0" w:color="000000"/>
              <w:bottom w:val="single" w:sz="12" w:space="0" w:color="000000"/>
              <w:right w:val="single" w:sz="12" w:space="0" w:color="000000"/>
            </w:tcBorders>
            <w:shd w:val="clear" w:color="auto" w:fill="D9D9D9"/>
          </w:tcPr>
          <w:p w14:paraId="7E8BA8B9" w14:textId="77777777" w:rsidR="00051BA4" w:rsidRDefault="00000000">
            <w:pPr>
              <w:pStyle w:val="TableParagraph"/>
              <w:spacing w:before="77"/>
              <w:ind w:left="504" w:right="462"/>
              <w:jc w:val="center"/>
              <w:rPr>
                <w:b/>
                <w:sz w:val="11"/>
              </w:rPr>
            </w:pPr>
            <w:r>
              <w:rPr>
                <w:b/>
                <w:spacing w:val="11"/>
                <w:sz w:val="11"/>
              </w:rPr>
              <w:t xml:space="preserve">2023 </w:t>
            </w:r>
          </w:p>
        </w:tc>
      </w:tr>
      <w:tr w:rsidR="00051BA4" w14:paraId="1C8C32FD" w14:textId="77777777">
        <w:trPr>
          <w:trHeight w:val="597"/>
        </w:trPr>
        <w:tc>
          <w:tcPr>
            <w:tcW w:w="1108" w:type="dxa"/>
            <w:tcBorders>
              <w:top w:val="single" w:sz="12" w:space="0" w:color="000000"/>
              <w:bottom w:val="single" w:sz="12" w:space="0" w:color="000000"/>
              <w:right w:val="single" w:sz="12" w:space="0" w:color="000000"/>
            </w:tcBorders>
          </w:tcPr>
          <w:p w14:paraId="51605E3C" w14:textId="30949D21" w:rsidR="00051BA4" w:rsidRDefault="00000000">
            <w:pPr>
              <w:pStyle w:val="TableParagraph"/>
              <w:tabs>
                <w:tab w:val="left" w:pos="354"/>
              </w:tabs>
              <w:spacing w:before="7" w:line="290" w:lineRule="auto"/>
              <w:ind w:left="33" w:right="13"/>
              <w:jc w:val="left"/>
              <w:rPr>
                <w:b/>
                <w:sz w:val="11"/>
              </w:rPr>
            </w:pPr>
            <w:r>
              <w:rPr>
                <w:b/>
                <w:spacing w:val="-6"/>
                <w:sz w:val="11"/>
              </w:rPr>
              <w:t>1.</w:t>
            </w:r>
            <w:r>
              <w:rPr>
                <w:b/>
                <w:sz w:val="11"/>
              </w:rPr>
              <w:tab/>
              <w:t>Gasto</w:t>
            </w:r>
            <w:r>
              <w:rPr>
                <w:b/>
                <w:spacing w:val="80"/>
                <w:w w:val="150"/>
                <w:sz w:val="11"/>
              </w:rPr>
              <w:t xml:space="preserve"> </w:t>
            </w:r>
            <w:r>
              <w:rPr>
                <w:b/>
                <w:sz w:val="11"/>
              </w:rPr>
              <w:t>No</w:t>
            </w:r>
            <w:r>
              <w:rPr>
                <w:b/>
                <w:spacing w:val="40"/>
                <w:sz w:val="11"/>
              </w:rPr>
              <w:t xml:space="preserve"> </w:t>
            </w:r>
            <w:proofErr w:type="gramStart"/>
            <w:r>
              <w:rPr>
                <w:b/>
                <w:sz w:val="11"/>
              </w:rPr>
              <w:t>Etiquetad</w:t>
            </w:r>
            <w:proofErr w:type="gramEnd"/>
            <w:r>
              <w:rPr>
                <w:b/>
                <w:spacing w:val="-11"/>
                <w:sz w:val="11"/>
              </w:rPr>
              <w:t xml:space="preserve"> </w:t>
            </w:r>
            <w:r>
              <w:rPr>
                <w:b/>
                <w:sz w:val="11"/>
              </w:rPr>
              <w:t>o</w:t>
            </w:r>
          </w:p>
          <w:p w14:paraId="790C0B58" w14:textId="77777777" w:rsidR="00051BA4" w:rsidRDefault="00000000">
            <w:pPr>
              <w:pStyle w:val="TableParagraph"/>
              <w:spacing w:before="1"/>
              <w:ind w:left="33"/>
              <w:jc w:val="left"/>
              <w:rPr>
                <w:b/>
                <w:sz w:val="11"/>
              </w:rPr>
            </w:pPr>
            <w:proofErr w:type="gramStart"/>
            <w:r>
              <w:rPr>
                <w:b/>
                <w:sz w:val="11"/>
              </w:rPr>
              <w:t>(</w:t>
            </w:r>
            <w:r>
              <w:rPr>
                <w:b/>
                <w:spacing w:val="-10"/>
                <w:sz w:val="11"/>
              </w:rPr>
              <w:t xml:space="preserve"> </w:t>
            </w:r>
            <w:r>
              <w:rPr>
                <w:b/>
                <w:sz w:val="11"/>
              </w:rPr>
              <w:t>1</w:t>
            </w:r>
            <w:proofErr w:type="gramEnd"/>
            <w:r>
              <w:rPr>
                <w:b/>
                <w:sz w:val="11"/>
              </w:rPr>
              <w:t>=A</w:t>
            </w:r>
            <w:r>
              <w:rPr>
                <w:b/>
                <w:spacing w:val="-11"/>
                <w:sz w:val="11"/>
              </w:rPr>
              <w:t xml:space="preserve"> </w:t>
            </w:r>
            <w:r>
              <w:rPr>
                <w:b/>
                <w:sz w:val="11"/>
              </w:rPr>
              <w:t>+B</w:t>
            </w:r>
            <w:r>
              <w:rPr>
                <w:b/>
                <w:spacing w:val="-11"/>
                <w:sz w:val="11"/>
              </w:rPr>
              <w:t xml:space="preserve"> </w:t>
            </w:r>
            <w:r>
              <w:rPr>
                <w:b/>
                <w:sz w:val="11"/>
              </w:rPr>
              <w:t>+C</w:t>
            </w:r>
            <w:r>
              <w:rPr>
                <w:b/>
                <w:spacing w:val="-11"/>
                <w:sz w:val="11"/>
              </w:rPr>
              <w:t xml:space="preserve"> </w:t>
            </w:r>
            <w:r>
              <w:rPr>
                <w:b/>
                <w:sz w:val="11"/>
              </w:rPr>
              <w:t>+D</w:t>
            </w:r>
            <w:r>
              <w:rPr>
                <w:b/>
                <w:spacing w:val="-11"/>
                <w:sz w:val="11"/>
              </w:rPr>
              <w:t xml:space="preserve"> </w:t>
            </w:r>
            <w:r>
              <w:rPr>
                <w:b/>
                <w:spacing w:val="-5"/>
                <w:sz w:val="11"/>
              </w:rPr>
              <w:t>+E+</w:t>
            </w:r>
          </w:p>
          <w:p w14:paraId="5E1C3038" w14:textId="77777777" w:rsidR="00051BA4" w:rsidRDefault="00000000">
            <w:pPr>
              <w:pStyle w:val="TableParagraph"/>
              <w:spacing w:before="27" w:line="110" w:lineRule="exact"/>
              <w:ind w:left="33"/>
              <w:jc w:val="left"/>
              <w:rPr>
                <w:b/>
                <w:sz w:val="11"/>
              </w:rPr>
            </w:pPr>
            <w:r>
              <w:rPr>
                <w:b/>
                <w:sz w:val="11"/>
              </w:rPr>
              <w:t>F</w:t>
            </w:r>
            <w:r>
              <w:rPr>
                <w:b/>
                <w:spacing w:val="-16"/>
                <w:sz w:val="11"/>
              </w:rPr>
              <w:t xml:space="preserve"> </w:t>
            </w:r>
            <w:r>
              <w:rPr>
                <w:b/>
                <w:spacing w:val="-2"/>
                <w:sz w:val="11"/>
              </w:rPr>
              <w:t>+G+H+I)</w:t>
            </w:r>
          </w:p>
        </w:tc>
        <w:tc>
          <w:tcPr>
            <w:tcW w:w="1004" w:type="dxa"/>
            <w:tcBorders>
              <w:top w:val="single" w:sz="12" w:space="0" w:color="000000"/>
              <w:left w:val="single" w:sz="12" w:space="0" w:color="000000"/>
              <w:bottom w:val="single" w:sz="12" w:space="0" w:color="000000"/>
              <w:right w:val="single" w:sz="12" w:space="0" w:color="000000"/>
            </w:tcBorders>
          </w:tcPr>
          <w:p w14:paraId="7A72BAEB" w14:textId="77777777" w:rsidR="00051BA4" w:rsidRDefault="00051BA4">
            <w:pPr>
              <w:pStyle w:val="TableParagraph"/>
              <w:spacing w:before="0"/>
              <w:jc w:val="left"/>
              <w:rPr>
                <w:rFonts w:ascii="Times New Roman"/>
                <w:sz w:val="10"/>
              </w:rPr>
            </w:pPr>
          </w:p>
          <w:p w14:paraId="1E79BCC3" w14:textId="77777777" w:rsidR="00051BA4" w:rsidRDefault="00051BA4">
            <w:pPr>
              <w:pStyle w:val="TableParagraph"/>
              <w:spacing w:before="10"/>
              <w:jc w:val="left"/>
              <w:rPr>
                <w:rFonts w:ascii="Times New Roman"/>
                <w:sz w:val="12"/>
              </w:rPr>
            </w:pPr>
          </w:p>
          <w:p w14:paraId="3F4B5430" w14:textId="77777777" w:rsidR="00051BA4" w:rsidRDefault="00000000">
            <w:pPr>
              <w:pStyle w:val="TableParagraph"/>
              <w:spacing w:before="0"/>
              <w:ind w:right="28"/>
              <w:rPr>
                <w:b/>
                <w:sz w:val="9"/>
              </w:rPr>
            </w:pPr>
            <w:proofErr w:type="gramStart"/>
            <w:r>
              <w:rPr>
                <w:b/>
                <w:sz w:val="9"/>
              </w:rPr>
              <w:t>9</w:t>
            </w:r>
            <w:r>
              <w:rPr>
                <w:b/>
                <w:spacing w:val="-7"/>
                <w:sz w:val="9"/>
              </w:rPr>
              <w:t xml:space="preserve"> </w:t>
            </w:r>
            <w:r>
              <w:rPr>
                <w:b/>
                <w:sz w:val="9"/>
              </w:rPr>
              <w:t>,</w:t>
            </w:r>
            <w:proofErr w:type="gramEnd"/>
            <w:r>
              <w:rPr>
                <w:b/>
                <w:spacing w:val="-8"/>
                <w:sz w:val="9"/>
              </w:rPr>
              <w:t xml:space="preserve"> </w:t>
            </w:r>
            <w:r>
              <w:rPr>
                <w:b/>
                <w:sz w:val="9"/>
              </w:rPr>
              <w:t>6</w:t>
            </w:r>
            <w:r>
              <w:rPr>
                <w:b/>
                <w:spacing w:val="-6"/>
                <w:sz w:val="9"/>
              </w:rPr>
              <w:t xml:space="preserve"> </w:t>
            </w:r>
            <w:r>
              <w:rPr>
                <w:b/>
                <w:sz w:val="9"/>
              </w:rPr>
              <w:t>2</w:t>
            </w:r>
            <w:r>
              <w:rPr>
                <w:b/>
                <w:spacing w:val="-6"/>
                <w:sz w:val="9"/>
              </w:rPr>
              <w:t xml:space="preserve"> </w:t>
            </w:r>
            <w:r>
              <w:rPr>
                <w:b/>
                <w:sz w:val="9"/>
              </w:rPr>
              <w:t>6</w:t>
            </w:r>
            <w:r>
              <w:rPr>
                <w:b/>
                <w:spacing w:val="-7"/>
                <w:sz w:val="9"/>
              </w:rPr>
              <w:t xml:space="preserve"> </w:t>
            </w:r>
            <w:r>
              <w:rPr>
                <w:b/>
                <w:sz w:val="9"/>
              </w:rPr>
              <w:t>,</w:t>
            </w:r>
            <w:r>
              <w:rPr>
                <w:b/>
                <w:spacing w:val="-8"/>
                <w:sz w:val="9"/>
              </w:rPr>
              <w:t xml:space="preserve"> </w:t>
            </w:r>
            <w:r>
              <w:rPr>
                <w:b/>
                <w:sz w:val="9"/>
              </w:rPr>
              <w:t>7</w:t>
            </w:r>
            <w:r>
              <w:rPr>
                <w:b/>
                <w:spacing w:val="-6"/>
                <w:sz w:val="9"/>
              </w:rPr>
              <w:t xml:space="preserve"> </w:t>
            </w:r>
            <w:r>
              <w:rPr>
                <w:b/>
                <w:sz w:val="9"/>
              </w:rPr>
              <w:t>9</w:t>
            </w:r>
            <w:r>
              <w:rPr>
                <w:b/>
                <w:spacing w:val="-6"/>
                <w:sz w:val="9"/>
              </w:rPr>
              <w:t xml:space="preserve"> </w:t>
            </w:r>
            <w:r>
              <w:rPr>
                <w:b/>
                <w:sz w:val="9"/>
              </w:rPr>
              <w:t>9</w:t>
            </w:r>
            <w:r>
              <w:rPr>
                <w:b/>
                <w:spacing w:val="-7"/>
                <w:sz w:val="9"/>
              </w:rPr>
              <w:t xml:space="preserve"> </w:t>
            </w:r>
            <w:r>
              <w:rPr>
                <w:b/>
                <w:sz w:val="9"/>
              </w:rPr>
              <w:t>,</w:t>
            </w:r>
            <w:r>
              <w:rPr>
                <w:b/>
                <w:spacing w:val="-8"/>
                <w:sz w:val="9"/>
              </w:rPr>
              <w:t xml:space="preserve"> </w:t>
            </w:r>
            <w:r>
              <w:rPr>
                <w:b/>
                <w:sz w:val="9"/>
              </w:rPr>
              <w:t>5</w:t>
            </w:r>
            <w:r>
              <w:rPr>
                <w:b/>
                <w:spacing w:val="-6"/>
                <w:sz w:val="9"/>
              </w:rPr>
              <w:t xml:space="preserve"> </w:t>
            </w:r>
            <w:r>
              <w:rPr>
                <w:b/>
                <w:sz w:val="9"/>
              </w:rPr>
              <w:t>8</w:t>
            </w:r>
            <w:r>
              <w:rPr>
                <w:b/>
                <w:spacing w:val="-6"/>
                <w:sz w:val="9"/>
              </w:rPr>
              <w:t xml:space="preserve"> </w:t>
            </w:r>
            <w:r>
              <w:rPr>
                <w:b/>
                <w:spacing w:val="-10"/>
                <w:sz w:val="9"/>
              </w:rPr>
              <w:t>5</w:t>
            </w:r>
          </w:p>
        </w:tc>
        <w:tc>
          <w:tcPr>
            <w:tcW w:w="1115" w:type="dxa"/>
            <w:tcBorders>
              <w:top w:val="single" w:sz="12" w:space="0" w:color="000000"/>
              <w:left w:val="single" w:sz="12" w:space="0" w:color="000000"/>
              <w:bottom w:val="single" w:sz="12" w:space="0" w:color="000000"/>
              <w:right w:val="single" w:sz="12" w:space="0" w:color="000000"/>
            </w:tcBorders>
          </w:tcPr>
          <w:p w14:paraId="47E99CFD" w14:textId="77777777" w:rsidR="00051BA4" w:rsidRDefault="00051BA4">
            <w:pPr>
              <w:pStyle w:val="TableParagraph"/>
              <w:spacing w:before="0"/>
              <w:jc w:val="left"/>
              <w:rPr>
                <w:rFonts w:ascii="Times New Roman"/>
                <w:sz w:val="10"/>
              </w:rPr>
            </w:pPr>
          </w:p>
          <w:p w14:paraId="683870CC" w14:textId="77777777" w:rsidR="00051BA4" w:rsidRDefault="00051BA4">
            <w:pPr>
              <w:pStyle w:val="TableParagraph"/>
              <w:spacing w:before="10"/>
              <w:jc w:val="left"/>
              <w:rPr>
                <w:rFonts w:ascii="Times New Roman"/>
                <w:sz w:val="12"/>
              </w:rPr>
            </w:pPr>
          </w:p>
          <w:p w14:paraId="584C289C" w14:textId="77777777" w:rsidR="00051BA4" w:rsidRDefault="00000000">
            <w:pPr>
              <w:pStyle w:val="TableParagraph"/>
              <w:spacing w:before="0"/>
              <w:ind w:right="28"/>
              <w:rPr>
                <w:b/>
                <w:sz w:val="9"/>
              </w:rPr>
            </w:pPr>
            <w:proofErr w:type="gramStart"/>
            <w:r>
              <w:rPr>
                <w:b/>
                <w:sz w:val="9"/>
              </w:rPr>
              <w:t>10</w:t>
            </w:r>
            <w:r>
              <w:rPr>
                <w:b/>
                <w:spacing w:val="-6"/>
                <w:sz w:val="9"/>
              </w:rPr>
              <w:t xml:space="preserve"> </w:t>
            </w:r>
            <w:r>
              <w:rPr>
                <w:b/>
                <w:sz w:val="9"/>
              </w:rPr>
              <w:t>,</w:t>
            </w:r>
            <w:proofErr w:type="gramEnd"/>
            <w:r>
              <w:rPr>
                <w:b/>
                <w:spacing w:val="-7"/>
                <w:sz w:val="9"/>
              </w:rPr>
              <w:t xml:space="preserve"> </w:t>
            </w:r>
            <w:r>
              <w:rPr>
                <w:b/>
                <w:sz w:val="9"/>
              </w:rPr>
              <w:t>3</w:t>
            </w:r>
            <w:r>
              <w:rPr>
                <w:b/>
                <w:spacing w:val="-5"/>
                <w:sz w:val="9"/>
              </w:rPr>
              <w:t xml:space="preserve"> </w:t>
            </w:r>
            <w:r>
              <w:rPr>
                <w:b/>
                <w:sz w:val="9"/>
              </w:rPr>
              <w:t>15</w:t>
            </w:r>
            <w:r>
              <w:rPr>
                <w:b/>
                <w:spacing w:val="-6"/>
                <w:sz w:val="9"/>
              </w:rPr>
              <w:t xml:space="preserve"> </w:t>
            </w:r>
            <w:r>
              <w:rPr>
                <w:b/>
                <w:sz w:val="9"/>
              </w:rPr>
              <w:t>,</w:t>
            </w:r>
            <w:r>
              <w:rPr>
                <w:b/>
                <w:spacing w:val="-7"/>
                <w:sz w:val="9"/>
              </w:rPr>
              <w:t xml:space="preserve"> </w:t>
            </w:r>
            <w:r>
              <w:rPr>
                <w:b/>
                <w:sz w:val="9"/>
              </w:rPr>
              <w:t>6</w:t>
            </w:r>
            <w:r>
              <w:rPr>
                <w:b/>
                <w:spacing w:val="-5"/>
                <w:sz w:val="9"/>
              </w:rPr>
              <w:t xml:space="preserve"> </w:t>
            </w:r>
            <w:r>
              <w:rPr>
                <w:b/>
                <w:sz w:val="9"/>
              </w:rPr>
              <w:t>9</w:t>
            </w:r>
            <w:r>
              <w:rPr>
                <w:b/>
                <w:spacing w:val="-6"/>
                <w:sz w:val="9"/>
              </w:rPr>
              <w:t xml:space="preserve"> </w:t>
            </w:r>
            <w:r>
              <w:rPr>
                <w:b/>
                <w:sz w:val="9"/>
              </w:rPr>
              <w:t>0</w:t>
            </w:r>
            <w:r>
              <w:rPr>
                <w:b/>
                <w:spacing w:val="-5"/>
                <w:sz w:val="9"/>
              </w:rPr>
              <w:t xml:space="preserve"> </w:t>
            </w:r>
            <w:r>
              <w:rPr>
                <w:b/>
                <w:sz w:val="9"/>
              </w:rPr>
              <w:t>,</w:t>
            </w:r>
            <w:r>
              <w:rPr>
                <w:b/>
                <w:spacing w:val="-7"/>
                <w:sz w:val="9"/>
              </w:rPr>
              <w:t xml:space="preserve"> </w:t>
            </w:r>
            <w:r>
              <w:rPr>
                <w:b/>
                <w:sz w:val="9"/>
              </w:rPr>
              <w:t>9</w:t>
            </w:r>
            <w:r>
              <w:rPr>
                <w:b/>
                <w:spacing w:val="-6"/>
                <w:sz w:val="9"/>
              </w:rPr>
              <w:t xml:space="preserve"> </w:t>
            </w:r>
            <w:r>
              <w:rPr>
                <w:b/>
                <w:sz w:val="9"/>
              </w:rPr>
              <w:t>7</w:t>
            </w:r>
            <w:r>
              <w:rPr>
                <w:b/>
                <w:spacing w:val="-5"/>
                <w:sz w:val="9"/>
              </w:rPr>
              <w:t xml:space="preserve"> </w:t>
            </w:r>
            <w:r>
              <w:rPr>
                <w:b/>
                <w:spacing w:val="-10"/>
                <w:sz w:val="9"/>
              </w:rPr>
              <w:t>6</w:t>
            </w:r>
          </w:p>
        </w:tc>
        <w:tc>
          <w:tcPr>
            <w:tcW w:w="1115" w:type="dxa"/>
            <w:tcBorders>
              <w:top w:val="single" w:sz="12" w:space="0" w:color="000000"/>
              <w:left w:val="single" w:sz="12" w:space="0" w:color="000000"/>
              <w:bottom w:val="single" w:sz="12" w:space="0" w:color="000000"/>
              <w:right w:val="single" w:sz="12" w:space="0" w:color="000000"/>
            </w:tcBorders>
          </w:tcPr>
          <w:p w14:paraId="7CBED517" w14:textId="77777777" w:rsidR="00051BA4" w:rsidRDefault="00051BA4">
            <w:pPr>
              <w:pStyle w:val="TableParagraph"/>
              <w:spacing w:before="0"/>
              <w:jc w:val="left"/>
              <w:rPr>
                <w:rFonts w:ascii="Times New Roman"/>
                <w:sz w:val="10"/>
              </w:rPr>
            </w:pPr>
          </w:p>
          <w:p w14:paraId="4001CD30" w14:textId="77777777" w:rsidR="00051BA4" w:rsidRDefault="00051BA4">
            <w:pPr>
              <w:pStyle w:val="TableParagraph"/>
              <w:spacing w:before="10"/>
              <w:jc w:val="left"/>
              <w:rPr>
                <w:rFonts w:ascii="Times New Roman"/>
                <w:sz w:val="12"/>
              </w:rPr>
            </w:pPr>
          </w:p>
          <w:p w14:paraId="202991C4" w14:textId="77777777" w:rsidR="00051BA4" w:rsidRDefault="00000000">
            <w:pPr>
              <w:pStyle w:val="TableParagraph"/>
              <w:spacing w:before="0"/>
              <w:ind w:right="28"/>
              <w:rPr>
                <w:b/>
                <w:sz w:val="9"/>
              </w:rPr>
            </w:pPr>
            <w:proofErr w:type="gramStart"/>
            <w:r>
              <w:rPr>
                <w:b/>
                <w:sz w:val="9"/>
              </w:rPr>
              <w:t>10</w:t>
            </w:r>
            <w:r>
              <w:rPr>
                <w:b/>
                <w:spacing w:val="-6"/>
                <w:sz w:val="9"/>
              </w:rPr>
              <w:t xml:space="preserve"> </w:t>
            </w:r>
            <w:r>
              <w:rPr>
                <w:b/>
                <w:sz w:val="9"/>
              </w:rPr>
              <w:t>,</w:t>
            </w:r>
            <w:proofErr w:type="gramEnd"/>
            <w:r>
              <w:rPr>
                <w:b/>
                <w:spacing w:val="-7"/>
                <w:sz w:val="9"/>
              </w:rPr>
              <w:t xml:space="preserve"> </w:t>
            </w:r>
            <w:r>
              <w:rPr>
                <w:b/>
                <w:sz w:val="9"/>
              </w:rPr>
              <w:t>6</w:t>
            </w:r>
            <w:r>
              <w:rPr>
                <w:b/>
                <w:spacing w:val="-5"/>
                <w:sz w:val="9"/>
              </w:rPr>
              <w:t xml:space="preserve"> </w:t>
            </w:r>
            <w:r>
              <w:rPr>
                <w:b/>
                <w:sz w:val="9"/>
              </w:rPr>
              <w:t>5</w:t>
            </w:r>
            <w:r>
              <w:rPr>
                <w:b/>
                <w:spacing w:val="-6"/>
                <w:sz w:val="9"/>
              </w:rPr>
              <w:t xml:space="preserve"> </w:t>
            </w:r>
            <w:r>
              <w:rPr>
                <w:b/>
                <w:sz w:val="9"/>
              </w:rPr>
              <w:t>2</w:t>
            </w:r>
            <w:r>
              <w:rPr>
                <w:b/>
                <w:spacing w:val="-6"/>
                <w:sz w:val="9"/>
              </w:rPr>
              <w:t xml:space="preserve"> </w:t>
            </w:r>
            <w:r>
              <w:rPr>
                <w:b/>
                <w:sz w:val="9"/>
              </w:rPr>
              <w:t>,</w:t>
            </w:r>
            <w:r>
              <w:rPr>
                <w:b/>
                <w:spacing w:val="-6"/>
                <w:sz w:val="9"/>
              </w:rPr>
              <w:t xml:space="preserve"> </w:t>
            </w:r>
            <w:r>
              <w:rPr>
                <w:b/>
                <w:sz w:val="9"/>
              </w:rPr>
              <w:t>17</w:t>
            </w:r>
            <w:r>
              <w:rPr>
                <w:b/>
                <w:spacing w:val="-6"/>
                <w:sz w:val="9"/>
              </w:rPr>
              <w:t xml:space="preserve"> </w:t>
            </w:r>
            <w:r>
              <w:rPr>
                <w:b/>
                <w:sz w:val="9"/>
              </w:rPr>
              <w:t>3</w:t>
            </w:r>
            <w:r>
              <w:rPr>
                <w:b/>
                <w:spacing w:val="-5"/>
                <w:sz w:val="9"/>
              </w:rPr>
              <w:t xml:space="preserve"> </w:t>
            </w:r>
            <w:r>
              <w:rPr>
                <w:b/>
                <w:sz w:val="9"/>
              </w:rPr>
              <w:t>,</w:t>
            </w:r>
            <w:r>
              <w:rPr>
                <w:b/>
                <w:spacing w:val="-7"/>
                <w:sz w:val="9"/>
              </w:rPr>
              <w:t xml:space="preserve"> </w:t>
            </w:r>
            <w:r>
              <w:rPr>
                <w:b/>
                <w:sz w:val="9"/>
              </w:rPr>
              <w:t>6</w:t>
            </w:r>
            <w:r>
              <w:rPr>
                <w:b/>
                <w:spacing w:val="-6"/>
                <w:sz w:val="9"/>
              </w:rPr>
              <w:t xml:space="preserve"> </w:t>
            </w:r>
            <w:r>
              <w:rPr>
                <w:b/>
                <w:sz w:val="9"/>
              </w:rPr>
              <w:t>0</w:t>
            </w:r>
            <w:r>
              <w:rPr>
                <w:b/>
                <w:spacing w:val="-5"/>
                <w:sz w:val="9"/>
              </w:rPr>
              <w:t xml:space="preserve"> </w:t>
            </w:r>
            <w:r>
              <w:rPr>
                <w:b/>
                <w:spacing w:val="-10"/>
                <w:sz w:val="9"/>
              </w:rPr>
              <w:t>4</w:t>
            </w:r>
          </w:p>
        </w:tc>
        <w:tc>
          <w:tcPr>
            <w:tcW w:w="1185" w:type="dxa"/>
            <w:tcBorders>
              <w:top w:val="single" w:sz="12" w:space="0" w:color="000000"/>
              <w:left w:val="single" w:sz="12" w:space="0" w:color="000000"/>
              <w:bottom w:val="single" w:sz="12" w:space="0" w:color="000000"/>
              <w:right w:val="single" w:sz="12" w:space="0" w:color="000000"/>
            </w:tcBorders>
          </w:tcPr>
          <w:p w14:paraId="75C9D22F" w14:textId="77777777" w:rsidR="00051BA4" w:rsidRDefault="00051BA4">
            <w:pPr>
              <w:pStyle w:val="TableParagraph"/>
              <w:spacing w:before="0"/>
              <w:jc w:val="left"/>
              <w:rPr>
                <w:rFonts w:ascii="Times New Roman"/>
                <w:sz w:val="10"/>
              </w:rPr>
            </w:pPr>
          </w:p>
          <w:p w14:paraId="5A9147F0" w14:textId="77777777" w:rsidR="00051BA4" w:rsidRDefault="00051BA4">
            <w:pPr>
              <w:pStyle w:val="TableParagraph"/>
              <w:spacing w:before="10"/>
              <w:jc w:val="left"/>
              <w:rPr>
                <w:rFonts w:ascii="Times New Roman"/>
                <w:sz w:val="12"/>
              </w:rPr>
            </w:pPr>
          </w:p>
          <w:p w14:paraId="1281AD90" w14:textId="77777777" w:rsidR="00051BA4" w:rsidRDefault="00000000">
            <w:pPr>
              <w:pStyle w:val="TableParagraph"/>
              <w:spacing w:before="0"/>
              <w:ind w:right="28"/>
              <w:rPr>
                <w:b/>
                <w:sz w:val="9"/>
              </w:rPr>
            </w:pPr>
            <w:proofErr w:type="gramStart"/>
            <w:r>
              <w:rPr>
                <w:b/>
                <w:sz w:val="9"/>
              </w:rPr>
              <w:t>10</w:t>
            </w:r>
            <w:r>
              <w:rPr>
                <w:b/>
                <w:spacing w:val="-7"/>
                <w:sz w:val="9"/>
              </w:rPr>
              <w:t xml:space="preserve"> </w:t>
            </w:r>
            <w:r>
              <w:rPr>
                <w:b/>
                <w:sz w:val="9"/>
              </w:rPr>
              <w:t>,</w:t>
            </w:r>
            <w:proofErr w:type="gramEnd"/>
            <w:r>
              <w:rPr>
                <w:b/>
                <w:spacing w:val="-7"/>
                <w:sz w:val="9"/>
              </w:rPr>
              <w:t xml:space="preserve"> </w:t>
            </w:r>
            <w:r>
              <w:rPr>
                <w:b/>
                <w:sz w:val="9"/>
              </w:rPr>
              <w:t>5</w:t>
            </w:r>
            <w:r>
              <w:rPr>
                <w:b/>
                <w:spacing w:val="-6"/>
                <w:sz w:val="9"/>
              </w:rPr>
              <w:t xml:space="preserve"> </w:t>
            </w:r>
            <w:r>
              <w:rPr>
                <w:b/>
                <w:sz w:val="9"/>
              </w:rPr>
              <w:t>2</w:t>
            </w:r>
            <w:r>
              <w:rPr>
                <w:b/>
                <w:spacing w:val="-6"/>
                <w:sz w:val="9"/>
              </w:rPr>
              <w:t xml:space="preserve"> </w:t>
            </w:r>
            <w:r>
              <w:rPr>
                <w:b/>
                <w:sz w:val="9"/>
              </w:rPr>
              <w:t>9</w:t>
            </w:r>
            <w:r>
              <w:rPr>
                <w:b/>
                <w:spacing w:val="-6"/>
                <w:sz w:val="9"/>
              </w:rPr>
              <w:t xml:space="preserve"> </w:t>
            </w:r>
            <w:r>
              <w:rPr>
                <w:b/>
                <w:sz w:val="9"/>
              </w:rPr>
              <w:t>,</w:t>
            </w:r>
            <w:r>
              <w:rPr>
                <w:b/>
                <w:spacing w:val="-7"/>
                <w:sz w:val="9"/>
              </w:rPr>
              <w:t xml:space="preserve"> </w:t>
            </w:r>
            <w:r>
              <w:rPr>
                <w:b/>
                <w:sz w:val="9"/>
              </w:rPr>
              <w:t>0</w:t>
            </w:r>
            <w:r>
              <w:rPr>
                <w:b/>
                <w:spacing w:val="-6"/>
                <w:sz w:val="9"/>
              </w:rPr>
              <w:t xml:space="preserve"> </w:t>
            </w:r>
            <w:r>
              <w:rPr>
                <w:b/>
                <w:sz w:val="9"/>
              </w:rPr>
              <w:t>8</w:t>
            </w:r>
            <w:r>
              <w:rPr>
                <w:b/>
                <w:spacing w:val="-6"/>
                <w:sz w:val="9"/>
              </w:rPr>
              <w:t xml:space="preserve"> </w:t>
            </w:r>
            <w:r>
              <w:rPr>
                <w:b/>
                <w:sz w:val="9"/>
              </w:rPr>
              <w:t>3</w:t>
            </w:r>
            <w:r>
              <w:rPr>
                <w:b/>
                <w:spacing w:val="-6"/>
                <w:sz w:val="9"/>
              </w:rPr>
              <w:t xml:space="preserve"> </w:t>
            </w:r>
            <w:r>
              <w:rPr>
                <w:b/>
                <w:sz w:val="9"/>
              </w:rPr>
              <w:t>,</w:t>
            </w:r>
            <w:r>
              <w:rPr>
                <w:b/>
                <w:spacing w:val="-7"/>
                <w:sz w:val="9"/>
              </w:rPr>
              <w:t xml:space="preserve"> </w:t>
            </w:r>
            <w:r>
              <w:rPr>
                <w:b/>
                <w:sz w:val="9"/>
              </w:rPr>
              <w:t>3</w:t>
            </w:r>
            <w:r>
              <w:rPr>
                <w:b/>
                <w:spacing w:val="-6"/>
                <w:sz w:val="9"/>
              </w:rPr>
              <w:t xml:space="preserve"> </w:t>
            </w:r>
            <w:r>
              <w:rPr>
                <w:b/>
                <w:spacing w:val="-5"/>
                <w:sz w:val="9"/>
              </w:rPr>
              <w:t>18</w:t>
            </w:r>
          </w:p>
        </w:tc>
        <w:tc>
          <w:tcPr>
            <w:tcW w:w="1283" w:type="dxa"/>
            <w:tcBorders>
              <w:top w:val="single" w:sz="12" w:space="0" w:color="000000"/>
              <w:left w:val="single" w:sz="12" w:space="0" w:color="000000"/>
              <w:bottom w:val="single" w:sz="12" w:space="0" w:color="000000"/>
              <w:right w:val="single" w:sz="12" w:space="0" w:color="000000"/>
            </w:tcBorders>
          </w:tcPr>
          <w:p w14:paraId="13EC2BF5" w14:textId="77777777" w:rsidR="00051BA4" w:rsidRDefault="00051BA4">
            <w:pPr>
              <w:pStyle w:val="TableParagraph"/>
              <w:spacing w:before="0"/>
              <w:jc w:val="left"/>
              <w:rPr>
                <w:rFonts w:ascii="Times New Roman"/>
                <w:sz w:val="10"/>
              </w:rPr>
            </w:pPr>
          </w:p>
          <w:p w14:paraId="665F03C8" w14:textId="77777777" w:rsidR="00051BA4" w:rsidRDefault="00051BA4">
            <w:pPr>
              <w:pStyle w:val="TableParagraph"/>
              <w:spacing w:before="10"/>
              <w:jc w:val="left"/>
              <w:rPr>
                <w:rFonts w:ascii="Times New Roman"/>
                <w:sz w:val="12"/>
              </w:rPr>
            </w:pPr>
          </w:p>
          <w:p w14:paraId="66210F2F" w14:textId="77777777" w:rsidR="00051BA4" w:rsidRDefault="00000000">
            <w:pPr>
              <w:pStyle w:val="TableParagraph"/>
              <w:spacing w:before="0"/>
              <w:ind w:right="28"/>
              <w:rPr>
                <w:b/>
                <w:sz w:val="9"/>
              </w:rPr>
            </w:pPr>
            <w:r>
              <w:rPr>
                <w:b/>
                <w:sz w:val="9"/>
              </w:rPr>
              <w:t>11,</w:t>
            </w:r>
            <w:r>
              <w:rPr>
                <w:b/>
                <w:spacing w:val="-7"/>
                <w:sz w:val="9"/>
              </w:rPr>
              <w:t xml:space="preserve"> </w:t>
            </w:r>
            <w:r>
              <w:rPr>
                <w:b/>
                <w:sz w:val="9"/>
              </w:rPr>
              <w:t>2</w:t>
            </w:r>
            <w:r>
              <w:rPr>
                <w:b/>
                <w:spacing w:val="-6"/>
                <w:sz w:val="9"/>
              </w:rPr>
              <w:t xml:space="preserve"> </w:t>
            </w:r>
            <w:r>
              <w:rPr>
                <w:b/>
                <w:sz w:val="9"/>
              </w:rPr>
              <w:t>7</w:t>
            </w:r>
            <w:r>
              <w:rPr>
                <w:b/>
                <w:spacing w:val="-5"/>
                <w:sz w:val="9"/>
              </w:rPr>
              <w:t xml:space="preserve"> </w:t>
            </w:r>
            <w:proofErr w:type="gramStart"/>
            <w:r>
              <w:rPr>
                <w:b/>
                <w:sz w:val="9"/>
              </w:rPr>
              <w:t>2</w:t>
            </w:r>
            <w:r>
              <w:rPr>
                <w:b/>
                <w:spacing w:val="-6"/>
                <w:sz w:val="9"/>
              </w:rPr>
              <w:t xml:space="preserve"> </w:t>
            </w:r>
            <w:r>
              <w:rPr>
                <w:b/>
                <w:sz w:val="9"/>
              </w:rPr>
              <w:t>,</w:t>
            </w:r>
            <w:proofErr w:type="gramEnd"/>
            <w:r>
              <w:rPr>
                <w:b/>
                <w:spacing w:val="-7"/>
                <w:sz w:val="9"/>
              </w:rPr>
              <w:t xml:space="preserve"> </w:t>
            </w:r>
            <w:r>
              <w:rPr>
                <w:b/>
                <w:sz w:val="9"/>
              </w:rPr>
              <w:t>2</w:t>
            </w:r>
            <w:r>
              <w:rPr>
                <w:b/>
                <w:spacing w:val="-5"/>
                <w:sz w:val="9"/>
              </w:rPr>
              <w:t xml:space="preserve"> </w:t>
            </w:r>
            <w:r>
              <w:rPr>
                <w:b/>
                <w:sz w:val="9"/>
              </w:rPr>
              <w:t>9</w:t>
            </w:r>
            <w:r>
              <w:rPr>
                <w:b/>
                <w:spacing w:val="-6"/>
                <w:sz w:val="9"/>
              </w:rPr>
              <w:t xml:space="preserve"> </w:t>
            </w:r>
            <w:r>
              <w:rPr>
                <w:b/>
                <w:sz w:val="9"/>
              </w:rPr>
              <w:t>5</w:t>
            </w:r>
            <w:r>
              <w:rPr>
                <w:b/>
                <w:spacing w:val="-5"/>
                <w:sz w:val="9"/>
              </w:rPr>
              <w:t xml:space="preserve"> </w:t>
            </w:r>
            <w:r>
              <w:rPr>
                <w:b/>
                <w:sz w:val="9"/>
              </w:rPr>
              <w:t>,</w:t>
            </w:r>
            <w:r>
              <w:rPr>
                <w:b/>
                <w:spacing w:val="-7"/>
                <w:sz w:val="9"/>
              </w:rPr>
              <w:t xml:space="preserve"> </w:t>
            </w:r>
            <w:r>
              <w:rPr>
                <w:b/>
                <w:sz w:val="9"/>
              </w:rPr>
              <w:t>3</w:t>
            </w:r>
            <w:r>
              <w:rPr>
                <w:b/>
                <w:spacing w:val="-6"/>
                <w:sz w:val="9"/>
              </w:rPr>
              <w:t xml:space="preserve"> </w:t>
            </w:r>
            <w:r>
              <w:rPr>
                <w:b/>
                <w:sz w:val="9"/>
              </w:rPr>
              <w:t>8</w:t>
            </w:r>
            <w:r>
              <w:rPr>
                <w:b/>
                <w:spacing w:val="-5"/>
                <w:sz w:val="9"/>
              </w:rPr>
              <w:t xml:space="preserve"> </w:t>
            </w:r>
            <w:r>
              <w:rPr>
                <w:b/>
                <w:spacing w:val="-10"/>
                <w:sz w:val="9"/>
              </w:rPr>
              <w:t>5</w:t>
            </w:r>
          </w:p>
        </w:tc>
        <w:tc>
          <w:tcPr>
            <w:tcW w:w="1325" w:type="dxa"/>
            <w:tcBorders>
              <w:top w:val="single" w:sz="12" w:space="0" w:color="000000"/>
              <w:left w:val="single" w:sz="12" w:space="0" w:color="000000"/>
              <w:bottom w:val="single" w:sz="12" w:space="0" w:color="000000"/>
              <w:right w:val="single" w:sz="12" w:space="0" w:color="000000"/>
            </w:tcBorders>
          </w:tcPr>
          <w:p w14:paraId="1D505DC3" w14:textId="77777777" w:rsidR="00051BA4" w:rsidRDefault="00051BA4">
            <w:pPr>
              <w:pStyle w:val="TableParagraph"/>
              <w:spacing w:before="0"/>
              <w:jc w:val="left"/>
              <w:rPr>
                <w:rFonts w:ascii="Times New Roman"/>
                <w:sz w:val="10"/>
              </w:rPr>
            </w:pPr>
          </w:p>
          <w:p w14:paraId="2F29B398" w14:textId="77777777" w:rsidR="00051BA4" w:rsidRDefault="00051BA4">
            <w:pPr>
              <w:pStyle w:val="TableParagraph"/>
              <w:spacing w:before="10"/>
              <w:jc w:val="left"/>
              <w:rPr>
                <w:rFonts w:ascii="Times New Roman"/>
                <w:sz w:val="12"/>
              </w:rPr>
            </w:pPr>
          </w:p>
          <w:p w14:paraId="6DDB9912" w14:textId="77777777" w:rsidR="00051BA4" w:rsidRDefault="00000000">
            <w:pPr>
              <w:pStyle w:val="TableParagraph"/>
              <w:spacing w:before="0"/>
              <w:ind w:right="28"/>
              <w:rPr>
                <w:b/>
                <w:sz w:val="9"/>
              </w:rPr>
            </w:pPr>
            <w:proofErr w:type="gramStart"/>
            <w:r>
              <w:rPr>
                <w:b/>
                <w:sz w:val="9"/>
              </w:rPr>
              <w:t>13</w:t>
            </w:r>
            <w:r>
              <w:rPr>
                <w:b/>
                <w:spacing w:val="-6"/>
                <w:sz w:val="9"/>
              </w:rPr>
              <w:t xml:space="preserve"> </w:t>
            </w:r>
            <w:r>
              <w:rPr>
                <w:b/>
                <w:sz w:val="9"/>
              </w:rPr>
              <w:t>,</w:t>
            </w:r>
            <w:proofErr w:type="gramEnd"/>
            <w:r>
              <w:rPr>
                <w:b/>
                <w:spacing w:val="-7"/>
                <w:sz w:val="9"/>
              </w:rPr>
              <w:t xml:space="preserve"> </w:t>
            </w:r>
            <w:r>
              <w:rPr>
                <w:b/>
                <w:sz w:val="9"/>
              </w:rPr>
              <w:t>4</w:t>
            </w:r>
            <w:r>
              <w:rPr>
                <w:b/>
                <w:spacing w:val="-5"/>
                <w:sz w:val="9"/>
              </w:rPr>
              <w:t xml:space="preserve"> </w:t>
            </w:r>
            <w:r>
              <w:rPr>
                <w:b/>
                <w:sz w:val="9"/>
              </w:rPr>
              <w:t>9</w:t>
            </w:r>
            <w:r>
              <w:rPr>
                <w:b/>
                <w:spacing w:val="-6"/>
                <w:sz w:val="9"/>
              </w:rPr>
              <w:t xml:space="preserve"> </w:t>
            </w:r>
            <w:r>
              <w:rPr>
                <w:b/>
                <w:sz w:val="9"/>
              </w:rPr>
              <w:t>6</w:t>
            </w:r>
            <w:r>
              <w:rPr>
                <w:b/>
                <w:spacing w:val="-6"/>
                <w:sz w:val="9"/>
              </w:rPr>
              <w:t xml:space="preserve"> </w:t>
            </w:r>
            <w:r>
              <w:rPr>
                <w:b/>
                <w:sz w:val="9"/>
              </w:rPr>
              <w:t>,</w:t>
            </w:r>
            <w:r>
              <w:rPr>
                <w:b/>
                <w:spacing w:val="-6"/>
                <w:sz w:val="9"/>
              </w:rPr>
              <w:t xml:space="preserve"> </w:t>
            </w:r>
            <w:r>
              <w:rPr>
                <w:b/>
                <w:sz w:val="9"/>
              </w:rPr>
              <w:t>5</w:t>
            </w:r>
            <w:r>
              <w:rPr>
                <w:b/>
                <w:spacing w:val="-6"/>
                <w:sz w:val="9"/>
              </w:rPr>
              <w:t xml:space="preserve"> </w:t>
            </w:r>
            <w:r>
              <w:rPr>
                <w:b/>
                <w:sz w:val="9"/>
              </w:rPr>
              <w:t>7</w:t>
            </w:r>
            <w:r>
              <w:rPr>
                <w:b/>
                <w:spacing w:val="-5"/>
                <w:sz w:val="9"/>
              </w:rPr>
              <w:t xml:space="preserve"> </w:t>
            </w:r>
            <w:r>
              <w:rPr>
                <w:b/>
                <w:sz w:val="9"/>
              </w:rPr>
              <w:t>1,</w:t>
            </w:r>
            <w:r>
              <w:rPr>
                <w:b/>
                <w:spacing w:val="-7"/>
                <w:sz w:val="9"/>
              </w:rPr>
              <w:t xml:space="preserve"> </w:t>
            </w:r>
            <w:r>
              <w:rPr>
                <w:b/>
                <w:sz w:val="9"/>
              </w:rPr>
              <w:t>8</w:t>
            </w:r>
            <w:r>
              <w:rPr>
                <w:b/>
                <w:spacing w:val="-6"/>
                <w:sz w:val="9"/>
              </w:rPr>
              <w:t xml:space="preserve"> </w:t>
            </w:r>
            <w:r>
              <w:rPr>
                <w:b/>
                <w:sz w:val="9"/>
              </w:rPr>
              <w:t>7</w:t>
            </w:r>
            <w:r>
              <w:rPr>
                <w:b/>
                <w:spacing w:val="-5"/>
                <w:sz w:val="9"/>
              </w:rPr>
              <w:t xml:space="preserve"> </w:t>
            </w:r>
            <w:r>
              <w:rPr>
                <w:b/>
                <w:spacing w:val="-10"/>
                <w:sz w:val="9"/>
              </w:rPr>
              <w:t>2</w:t>
            </w:r>
          </w:p>
        </w:tc>
      </w:tr>
      <w:tr w:rsidR="00051BA4" w14:paraId="6FDBBD7B" w14:textId="77777777">
        <w:trPr>
          <w:trHeight w:val="290"/>
        </w:trPr>
        <w:tc>
          <w:tcPr>
            <w:tcW w:w="1108" w:type="dxa"/>
            <w:tcBorders>
              <w:top w:val="single" w:sz="12" w:space="0" w:color="000000"/>
              <w:bottom w:val="single" w:sz="12" w:space="0" w:color="000000"/>
              <w:right w:val="single" w:sz="12" w:space="0" w:color="000000"/>
            </w:tcBorders>
          </w:tcPr>
          <w:p w14:paraId="498CD9AB" w14:textId="77777777" w:rsidR="00051BA4" w:rsidRDefault="00000000">
            <w:pPr>
              <w:pStyle w:val="TableParagraph"/>
              <w:tabs>
                <w:tab w:val="left" w:pos="619"/>
              </w:tabs>
              <w:spacing w:before="7"/>
              <w:ind w:left="33" w:right="-15"/>
              <w:jc w:val="left"/>
              <w:rPr>
                <w:sz w:val="11"/>
              </w:rPr>
            </w:pPr>
            <w:r>
              <w:rPr>
                <w:spacing w:val="-5"/>
                <w:sz w:val="11"/>
              </w:rPr>
              <w:t>A.</w:t>
            </w:r>
            <w:r>
              <w:rPr>
                <w:sz w:val="11"/>
              </w:rPr>
              <w:tab/>
            </w:r>
            <w:r>
              <w:rPr>
                <w:spacing w:val="-2"/>
                <w:sz w:val="11"/>
              </w:rPr>
              <w:t>Servicios</w:t>
            </w:r>
          </w:p>
          <w:p w14:paraId="3B875315" w14:textId="77777777" w:rsidR="00051BA4" w:rsidRDefault="00000000">
            <w:pPr>
              <w:pStyle w:val="TableParagraph"/>
              <w:spacing w:before="27" w:line="110" w:lineRule="exact"/>
              <w:ind w:left="33"/>
              <w:jc w:val="left"/>
              <w:rPr>
                <w:sz w:val="11"/>
              </w:rPr>
            </w:pPr>
            <w:r>
              <w:rPr>
                <w:spacing w:val="-2"/>
                <w:sz w:val="11"/>
              </w:rPr>
              <w:t>Personales</w:t>
            </w:r>
          </w:p>
        </w:tc>
        <w:tc>
          <w:tcPr>
            <w:tcW w:w="1004" w:type="dxa"/>
            <w:tcBorders>
              <w:top w:val="single" w:sz="12" w:space="0" w:color="000000"/>
              <w:left w:val="single" w:sz="12" w:space="0" w:color="000000"/>
              <w:bottom w:val="single" w:sz="12" w:space="0" w:color="000000"/>
              <w:right w:val="single" w:sz="12" w:space="0" w:color="000000"/>
            </w:tcBorders>
          </w:tcPr>
          <w:p w14:paraId="518B1DED" w14:textId="77777777" w:rsidR="00051BA4" w:rsidRDefault="00051BA4">
            <w:pPr>
              <w:pStyle w:val="TableParagraph"/>
              <w:spacing w:before="6"/>
              <w:jc w:val="left"/>
              <w:rPr>
                <w:rFonts w:ascii="Times New Roman"/>
                <w:sz w:val="9"/>
              </w:rPr>
            </w:pPr>
          </w:p>
          <w:p w14:paraId="6107EA02" w14:textId="77777777" w:rsidR="00051BA4" w:rsidRDefault="00000000">
            <w:pPr>
              <w:pStyle w:val="TableParagraph"/>
              <w:spacing w:before="0"/>
              <w:ind w:right="-15"/>
              <w:rPr>
                <w:sz w:val="9"/>
              </w:rPr>
            </w:pPr>
            <w:r>
              <w:rPr>
                <w:spacing w:val="-2"/>
                <w:w w:val="110"/>
                <w:sz w:val="9"/>
              </w:rPr>
              <w:t>2,137,432,994</w:t>
            </w:r>
          </w:p>
        </w:tc>
        <w:tc>
          <w:tcPr>
            <w:tcW w:w="1115" w:type="dxa"/>
            <w:tcBorders>
              <w:top w:val="single" w:sz="12" w:space="0" w:color="000000"/>
              <w:left w:val="single" w:sz="12" w:space="0" w:color="000000"/>
              <w:bottom w:val="single" w:sz="12" w:space="0" w:color="000000"/>
              <w:right w:val="single" w:sz="12" w:space="0" w:color="000000"/>
            </w:tcBorders>
          </w:tcPr>
          <w:p w14:paraId="07A93190" w14:textId="77777777" w:rsidR="00051BA4" w:rsidRDefault="00051BA4">
            <w:pPr>
              <w:pStyle w:val="TableParagraph"/>
              <w:spacing w:before="6"/>
              <w:jc w:val="left"/>
              <w:rPr>
                <w:rFonts w:ascii="Times New Roman"/>
                <w:sz w:val="9"/>
              </w:rPr>
            </w:pPr>
          </w:p>
          <w:p w14:paraId="00DF04D5" w14:textId="77777777" w:rsidR="00051BA4" w:rsidRDefault="00000000">
            <w:pPr>
              <w:pStyle w:val="TableParagraph"/>
              <w:spacing w:before="0"/>
              <w:ind w:right="-29"/>
              <w:rPr>
                <w:sz w:val="9"/>
              </w:rPr>
            </w:pPr>
            <w:r>
              <w:rPr>
                <w:spacing w:val="-2"/>
                <w:w w:val="110"/>
                <w:sz w:val="9"/>
              </w:rPr>
              <w:t>2,282,774,151</w:t>
            </w:r>
          </w:p>
        </w:tc>
        <w:tc>
          <w:tcPr>
            <w:tcW w:w="1115" w:type="dxa"/>
            <w:tcBorders>
              <w:top w:val="single" w:sz="12" w:space="0" w:color="000000"/>
              <w:left w:val="single" w:sz="12" w:space="0" w:color="000000"/>
              <w:bottom w:val="single" w:sz="12" w:space="0" w:color="000000"/>
              <w:right w:val="single" w:sz="12" w:space="0" w:color="000000"/>
            </w:tcBorders>
          </w:tcPr>
          <w:p w14:paraId="06C9169B" w14:textId="77777777" w:rsidR="00051BA4" w:rsidRDefault="00051BA4">
            <w:pPr>
              <w:pStyle w:val="TableParagraph"/>
              <w:spacing w:before="6"/>
              <w:jc w:val="left"/>
              <w:rPr>
                <w:rFonts w:ascii="Times New Roman"/>
                <w:sz w:val="9"/>
              </w:rPr>
            </w:pPr>
          </w:p>
          <w:p w14:paraId="6B74E6C3" w14:textId="77777777" w:rsidR="00051BA4" w:rsidRDefault="00000000">
            <w:pPr>
              <w:pStyle w:val="TableParagraph"/>
              <w:spacing w:before="0"/>
              <w:ind w:right="-15"/>
              <w:rPr>
                <w:sz w:val="9"/>
              </w:rPr>
            </w:pPr>
            <w:r>
              <w:rPr>
                <w:spacing w:val="-2"/>
                <w:w w:val="110"/>
                <w:sz w:val="9"/>
              </w:rPr>
              <w:t>2,449,964,223</w:t>
            </w:r>
          </w:p>
        </w:tc>
        <w:tc>
          <w:tcPr>
            <w:tcW w:w="1185" w:type="dxa"/>
            <w:tcBorders>
              <w:top w:val="single" w:sz="12" w:space="0" w:color="000000"/>
              <w:left w:val="single" w:sz="12" w:space="0" w:color="000000"/>
              <w:bottom w:val="single" w:sz="12" w:space="0" w:color="000000"/>
              <w:right w:val="single" w:sz="12" w:space="0" w:color="000000"/>
            </w:tcBorders>
          </w:tcPr>
          <w:p w14:paraId="7EC5C3DB" w14:textId="77777777" w:rsidR="00051BA4" w:rsidRDefault="00051BA4">
            <w:pPr>
              <w:pStyle w:val="TableParagraph"/>
              <w:spacing w:before="6"/>
              <w:jc w:val="left"/>
              <w:rPr>
                <w:rFonts w:ascii="Times New Roman"/>
                <w:sz w:val="9"/>
              </w:rPr>
            </w:pPr>
          </w:p>
          <w:p w14:paraId="03F79848" w14:textId="77777777" w:rsidR="00051BA4" w:rsidRDefault="00000000">
            <w:pPr>
              <w:pStyle w:val="TableParagraph"/>
              <w:spacing w:before="0"/>
              <w:ind w:right="-15"/>
              <w:rPr>
                <w:sz w:val="9"/>
              </w:rPr>
            </w:pPr>
            <w:r>
              <w:rPr>
                <w:spacing w:val="-2"/>
                <w:w w:val="110"/>
                <w:sz w:val="9"/>
              </w:rPr>
              <w:t>2,671,402,084</w:t>
            </w:r>
          </w:p>
        </w:tc>
        <w:tc>
          <w:tcPr>
            <w:tcW w:w="1283" w:type="dxa"/>
            <w:tcBorders>
              <w:top w:val="single" w:sz="12" w:space="0" w:color="000000"/>
              <w:left w:val="single" w:sz="12" w:space="0" w:color="000000"/>
              <w:bottom w:val="single" w:sz="12" w:space="0" w:color="000000"/>
              <w:right w:val="single" w:sz="12" w:space="0" w:color="000000"/>
            </w:tcBorders>
          </w:tcPr>
          <w:p w14:paraId="4C99AF0A" w14:textId="77777777" w:rsidR="00051BA4" w:rsidRDefault="00051BA4">
            <w:pPr>
              <w:pStyle w:val="TableParagraph"/>
              <w:spacing w:before="6"/>
              <w:jc w:val="left"/>
              <w:rPr>
                <w:rFonts w:ascii="Times New Roman"/>
                <w:sz w:val="9"/>
              </w:rPr>
            </w:pPr>
          </w:p>
          <w:p w14:paraId="3EDCE4E8" w14:textId="77777777" w:rsidR="00051BA4" w:rsidRDefault="00000000">
            <w:pPr>
              <w:pStyle w:val="TableParagraph"/>
              <w:spacing w:before="0"/>
              <w:ind w:right="-15"/>
              <w:rPr>
                <w:sz w:val="9"/>
              </w:rPr>
            </w:pPr>
            <w:r>
              <w:rPr>
                <w:spacing w:val="-2"/>
                <w:w w:val="110"/>
                <w:sz w:val="9"/>
              </w:rPr>
              <w:t>2,908,453,235</w:t>
            </w:r>
          </w:p>
        </w:tc>
        <w:tc>
          <w:tcPr>
            <w:tcW w:w="1325" w:type="dxa"/>
            <w:tcBorders>
              <w:top w:val="single" w:sz="12" w:space="0" w:color="000000"/>
              <w:left w:val="single" w:sz="12" w:space="0" w:color="000000"/>
              <w:bottom w:val="single" w:sz="12" w:space="0" w:color="000000"/>
              <w:right w:val="single" w:sz="12" w:space="0" w:color="000000"/>
            </w:tcBorders>
          </w:tcPr>
          <w:p w14:paraId="3B465CB1" w14:textId="77777777" w:rsidR="00051BA4" w:rsidRDefault="00051BA4">
            <w:pPr>
              <w:pStyle w:val="TableParagraph"/>
              <w:spacing w:before="6"/>
              <w:jc w:val="left"/>
              <w:rPr>
                <w:rFonts w:ascii="Times New Roman"/>
                <w:sz w:val="9"/>
              </w:rPr>
            </w:pPr>
          </w:p>
          <w:p w14:paraId="155EC5EC" w14:textId="77777777" w:rsidR="00051BA4" w:rsidRDefault="00000000">
            <w:pPr>
              <w:pStyle w:val="TableParagraph"/>
              <w:spacing w:before="0"/>
              <w:ind w:right="-15"/>
              <w:rPr>
                <w:sz w:val="9"/>
              </w:rPr>
            </w:pPr>
            <w:r>
              <w:rPr>
                <w:spacing w:val="-2"/>
                <w:w w:val="110"/>
                <w:sz w:val="9"/>
              </w:rPr>
              <w:t>3,122,493,854</w:t>
            </w:r>
          </w:p>
        </w:tc>
      </w:tr>
      <w:tr w:rsidR="00051BA4" w14:paraId="77BC2D61" w14:textId="77777777">
        <w:trPr>
          <w:trHeight w:val="290"/>
        </w:trPr>
        <w:tc>
          <w:tcPr>
            <w:tcW w:w="1108" w:type="dxa"/>
            <w:tcBorders>
              <w:top w:val="single" w:sz="12" w:space="0" w:color="000000"/>
              <w:bottom w:val="single" w:sz="12" w:space="0" w:color="000000"/>
              <w:right w:val="single" w:sz="12" w:space="0" w:color="000000"/>
            </w:tcBorders>
          </w:tcPr>
          <w:p w14:paraId="5C011437" w14:textId="505CBFB2" w:rsidR="00051BA4" w:rsidRDefault="00000000">
            <w:pPr>
              <w:pStyle w:val="TableParagraph"/>
              <w:tabs>
                <w:tab w:val="left" w:pos="381"/>
              </w:tabs>
              <w:spacing w:before="7"/>
              <w:ind w:left="33" w:right="-15"/>
              <w:jc w:val="left"/>
              <w:rPr>
                <w:sz w:val="11"/>
              </w:rPr>
            </w:pPr>
            <w:r>
              <w:rPr>
                <w:spacing w:val="-5"/>
                <w:sz w:val="11"/>
              </w:rPr>
              <w:t>B.</w:t>
            </w:r>
            <w:r>
              <w:rPr>
                <w:sz w:val="11"/>
              </w:rPr>
              <w:tab/>
              <w:t>Materiales</w:t>
            </w:r>
            <w:r>
              <w:rPr>
                <w:spacing w:val="77"/>
                <w:sz w:val="11"/>
              </w:rPr>
              <w:t xml:space="preserve"> </w:t>
            </w:r>
            <w:r>
              <w:rPr>
                <w:spacing w:val="-10"/>
                <w:sz w:val="11"/>
              </w:rPr>
              <w:t>y</w:t>
            </w:r>
          </w:p>
          <w:p w14:paraId="307157A0" w14:textId="1132FF29" w:rsidR="00051BA4" w:rsidRDefault="00000000">
            <w:pPr>
              <w:pStyle w:val="TableParagraph"/>
              <w:spacing w:before="27" w:line="110" w:lineRule="exact"/>
              <w:ind w:left="33"/>
              <w:jc w:val="left"/>
              <w:rPr>
                <w:sz w:val="11"/>
              </w:rPr>
            </w:pPr>
            <w:r>
              <w:rPr>
                <w:spacing w:val="-4"/>
                <w:sz w:val="11"/>
              </w:rPr>
              <w:t>Suminist</w:t>
            </w:r>
            <w:r>
              <w:rPr>
                <w:spacing w:val="-5"/>
                <w:sz w:val="11"/>
              </w:rPr>
              <w:t>ros</w:t>
            </w:r>
          </w:p>
        </w:tc>
        <w:tc>
          <w:tcPr>
            <w:tcW w:w="1004" w:type="dxa"/>
            <w:tcBorders>
              <w:top w:val="single" w:sz="12" w:space="0" w:color="000000"/>
              <w:left w:val="single" w:sz="12" w:space="0" w:color="000000"/>
              <w:bottom w:val="single" w:sz="12" w:space="0" w:color="000000"/>
              <w:right w:val="single" w:sz="12" w:space="0" w:color="000000"/>
            </w:tcBorders>
          </w:tcPr>
          <w:p w14:paraId="073B6035" w14:textId="77777777" w:rsidR="00051BA4" w:rsidRDefault="00051BA4">
            <w:pPr>
              <w:pStyle w:val="TableParagraph"/>
              <w:spacing w:before="5"/>
              <w:jc w:val="left"/>
              <w:rPr>
                <w:rFonts w:ascii="Times New Roman"/>
                <w:sz w:val="9"/>
              </w:rPr>
            </w:pPr>
          </w:p>
          <w:p w14:paraId="0BE684E2" w14:textId="77777777" w:rsidR="00051BA4" w:rsidRDefault="00000000">
            <w:pPr>
              <w:pStyle w:val="TableParagraph"/>
              <w:spacing w:before="1"/>
              <w:ind w:right="-15"/>
              <w:rPr>
                <w:sz w:val="9"/>
              </w:rPr>
            </w:pPr>
            <w:r>
              <w:rPr>
                <w:spacing w:val="-2"/>
                <w:w w:val="110"/>
                <w:sz w:val="9"/>
              </w:rPr>
              <w:t>191,756,205</w:t>
            </w:r>
          </w:p>
        </w:tc>
        <w:tc>
          <w:tcPr>
            <w:tcW w:w="1115" w:type="dxa"/>
            <w:tcBorders>
              <w:top w:val="single" w:sz="12" w:space="0" w:color="000000"/>
              <w:left w:val="single" w:sz="12" w:space="0" w:color="000000"/>
              <w:bottom w:val="single" w:sz="12" w:space="0" w:color="000000"/>
              <w:right w:val="single" w:sz="12" w:space="0" w:color="000000"/>
            </w:tcBorders>
          </w:tcPr>
          <w:p w14:paraId="25848B59" w14:textId="77777777" w:rsidR="00051BA4" w:rsidRDefault="00051BA4">
            <w:pPr>
              <w:pStyle w:val="TableParagraph"/>
              <w:spacing w:before="5"/>
              <w:jc w:val="left"/>
              <w:rPr>
                <w:rFonts w:ascii="Times New Roman"/>
                <w:sz w:val="9"/>
              </w:rPr>
            </w:pPr>
          </w:p>
          <w:p w14:paraId="68E2A67A" w14:textId="77777777" w:rsidR="00051BA4" w:rsidRDefault="00000000">
            <w:pPr>
              <w:pStyle w:val="TableParagraph"/>
              <w:spacing w:before="1"/>
              <w:ind w:right="-15"/>
              <w:rPr>
                <w:sz w:val="9"/>
              </w:rPr>
            </w:pPr>
            <w:r>
              <w:rPr>
                <w:spacing w:val="-2"/>
                <w:w w:val="110"/>
                <w:sz w:val="9"/>
              </w:rPr>
              <w:t>192,685,834</w:t>
            </w:r>
          </w:p>
        </w:tc>
        <w:tc>
          <w:tcPr>
            <w:tcW w:w="1115" w:type="dxa"/>
            <w:tcBorders>
              <w:top w:val="single" w:sz="12" w:space="0" w:color="000000"/>
              <w:left w:val="single" w:sz="12" w:space="0" w:color="000000"/>
              <w:bottom w:val="single" w:sz="12" w:space="0" w:color="000000"/>
              <w:right w:val="single" w:sz="12" w:space="0" w:color="000000"/>
            </w:tcBorders>
          </w:tcPr>
          <w:p w14:paraId="5A198BA8" w14:textId="77777777" w:rsidR="00051BA4" w:rsidRDefault="00051BA4">
            <w:pPr>
              <w:pStyle w:val="TableParagraph"/>
              <w:spacing w:before="5"/>
              <w:jc w:val="left"/>
              <w:rPr>
                <w:rFonts w:ascii="Times New Roman"/>
                <w:sz w:val="9"/>
              </w:rPr>
            </w:pPr>
          </w:p>
          <w:p w14:paraId="210F971B" w14:textId="77777777" w:rsidR="00051BA4" w:rsidRDefault="00000000">
            <w:pPr>
              <w:pStyle w:val="TableParagraph"/>
              <w:spacing w:before="1"/>
              <w:ind w:right="-15"/>
              <w:rPr>
                <w:sz w:val="9"/>
              </w:rPr>
            </w:pPr>
            <w:r>
              <w:rPr>
                <w:spacing w:val="-2"/>
                <w:w w:val="110"/>
                <w:sz w:val="9"/>
              </w:rPr>
              <w:t>208,186,686</w:t>
            </w:r>
          </w:p>
        </w:tc>
        <w:tc>
          <w:tcPr>
            <w:tcW w:w="1185" w:type="dxa"/>
            <w:tcBorders>
              <w:top w:val="single" w:sz="12" w:space="0" w:color="000000"/>
              <w:left w:val="single" w:sz="12" w:space="0" w:color="000000"/>
              <w:bottom w:val="single" w:sz="12" w:space="0" w:color="000000"/>
              <w:right w:val="single" w:sz="12" w:space="0" w:color="000000"/>
            </w:tcBorders>
          </w:tcPr>
          <w:p w14:paraId="6E24AFF0" w14:textId="77777777" w:rsidR="00051BA4" w:rsidRDefault="00051BA4">
            <w:pPr>
              <w:pStyle w:val="TableParagraph"/>
              <w:spacing w:before="5"/>
              <w:jc w:val="left"/>
              <w:rPr>
                <w:rFonts w:ascii="Times New Roman"/>
                <w:sz w:val="9"/>
              </w:rPr>
            </w:pPr>
          </w:p>
          <w:p w14:paraId="107E6ED2" w14:textId="77777777" w:rsidR="00051BA4" w:rsidRDefault="00000000">
            <w:pPr>
              <w:pStyle w:val="TableParagraph"/>
              <w:spacing w:before="1"/>
              <w:ind w:right="-15"/>
              <w:rPr>
                <w:sz w:val="9"/>
              </w:rPr>
            </w:pPr>
            <w:r>
              <w:rPr>
                <w:spacing w:val="-2"/>
                <w:w w:val="110"/>
                <w:sz w:val="9"/>
              </w:rPr>
              <w:t>218,806,643</w:t>
            </w:r>
          </w:p>
        </w:tc>
        <w:tc>
          <w:tcPr>
            <w:tcW w:w="1283" w:type="dxa"/>
            <w:tcBorders>
              <w:top w:val="single" w:sz="12" w:space="0" w:color="000000"/>
              <w:left w:val="single" w:sz="12" w:space="0" w:color="000000"/>
              <w:bottom w:val="single" w:sz="12" w:space="0" w:color="000000"/>
              <w:right w:val="single" w:sz="12" w:space="0" w:color="000000"/>
            </w:tcBorders>
          </w:tcPr>
          <w:p w14:paraId="5D6E1FAA" w14:textId="77777777" w:rsidR="00051BA4" w:rsidRDefault="00051BA4">
            <w:pPr>
              <w:pStyle w:val="TableParagraph"/>
              <w:spacing w:before="5"/>
              <w:jc w:val="left"/>
              <w:rPr>
                <w:rFonts w:ascii="Times New Roman"/>
                <w:sz w:val="9"/>
              </w:rPr>
            </w:pPr>
          </w:p>
          <w:p w14:paraId="64C1B17F" w14:textId="77777777" w:rsidR="00051BA4" w:rsidRDefault="00000000">
            <w:pPr>
              <w:pStyle w:val="TableParagraph"/>
              <w:spacing w:before="1"/>
              <w:ind w:right="-15"/>
              <w:rPr>
                <w:sz w:val="9"/>
              </w:rPr>
            </w:pPr>
            <w:r>
              <w:rPr>
                <w:spacing w:val="-2"/>
                <w:w w:val="110"/>
                <w:sz w:val="9"/>
              </w:rPr>
              <w:t>253,768,234</w:t>
            </w:r>
          </w:p>
        </w:tc>
        <w:tc>
          <w:tcPr>
            <w:tcW w:w="1325" w:type="dxa"/>
            <w:tcBorders>
              <w:top w:val="single" w:sz="12" w:space="0" w:color="000000"/>
              <w:left w:val="single" w:sz="12" w:space="0" w:color="000000"/>
              <w:bottom w:val="single" w:sz="12" w:space="0" w:color="000000"/>
              <w:right w:val="single" w:sz="12" w:space="0" w:color="000000"/>
            </w:tcBorders>
          </w:tcPr>
          <w:p w14:paraId="75C32ED3" w14:textId="77777777" w:rsidR="00051BA4" w:rsidRDefault="00051BA4">
            <w:pPr>
              <w:pStyle w:val="TableParagraph"/>
              <w:spacing w:before="5"/>
              <w:jc w:val="left"/>
              <w:rPr>
                <w:rFonts w:ascii="Times New Roman"/>
                <w:sz w:val="9"/>
              </w:rPr>
            </w:pPr>
          </w:p>
          <w:p w14:paraId="5BE83EC0" w14:textId="77777777" w:rsidR="00051BA4" w:rsidRDefault="00000000">
            <w:pPr>
              <w:pStyle w:val="TableParagraph"/>
              <w:spacing w:before="1"/>
              <w:ind w:right="-15"/>
              <w:rPr>
                <w:sz w:val="9"/>
              </w:rPr>
            </w:pPr>
            <w:r>
              <w:rPr>
                <w:spacing w:val="-2"/>
                <w:w w:val="110"/>
                <w:sz w:val="9"/>
              </w:rPr>
              <w:t>361,807,970</w:t>
            </w:r>
          </w:p>
        </w:tc>
      </w:tr>
      <w:tr w:rsidR="00051BA4" w14:paraId="097815E1" w14:textId="77777777">
        <w:trPr>
          <w:trHeight w:val="290"/>
        </w:trPr>
        <w:tc>
          <w:tcPr>
            <w:tcW w:w="1108" w:type="dxa"/>
            <w:tcBorders>
              <w:top w:val="single" w:sz="12" w:space="0" w:color="000000"/>
              <w:bottom w:val="single" w:sz="12" w:space="0" w:color="000000"/>
              <w:right w:val="single" w:sz="12" w:space="0" w:color="000000"/>
            </w:tcBorders>
          </w:tcPr>
          <w:p w14:paraId="0925D615" w14:textId="77777777" w:rsidR="00051BA4" w:rsidRDefault="00000000">
            <w:pPr>
              <w:pStyle w:val="TableParagraph"/>
              <w:tabs>
                <w:tab w:val="left" w:pos="619"/>
              </w:tabs>
              <w:spacing w:before="7"/>
              <w:ind w:left="33" w:right="-15"/>
              <w:jc w:val="left"/>
              <w:rPr>
                <w:sz w:val="11"/>
              </w:rPr>
            </w:pPr>
            <w:r>
              <w:rPr>
                <w:spacing w:val="-5"/>
                <w:sz w:val="11"/>
              </w:rPr>
              <w:t>C.</w:t>
            </w:r>
            <w:r>
              <w:rPr>
                <w:sz w:val="11"/>
              </w:rPr>
              <w:tab/>
            </w:r>
            <w:r>
              <w:rPr>
                <w:spacing w:val="-2"/>
                <w:sz w:val="11"/>
              </w:rPr>
              <w:t>Servicios</w:t>
            </w:r>
          </w:p>
          <w:p w14:paraId="0B929037" w14:textId="77777777" w:rsidR="00051BA4" w:rsidRDefault="00000000">
            <w:pPr>
              <w:pStyle w:val="TableParagraph"/>
              <w:spacing w:before="27" w:line="110" w:lineRule="exact"/>
              <w:ind w:left="33"/>
              <w:jc w:val="left"/>
              <w:rPr>
                <w:sz w:val="11"/>
              </w:rPr>
            </w:pPr>
            <w:r>
              <w:rPr>
                <w:spacing w:val="-2"/>
                <w:sz w:val="11"/>
              </w:rPr>
              <w:t>Generales</w:t>
            </w:r>
          </w:p>
        </w:tc>
        <w:tc>
          <w:tcPr>
            <w:tcW w:w="1004" w:type="dxa"/>
            <w:tcBorders>
              <w:top w:val="single" w:sz="12" w:space="0" w:color="000000"/>
              <w:left w:val="single" w:sz="12" w:space="0" w:color="000000"/>
              <w:bottom w:val="single" w:sz="12" w:space="0" w:color="000000"/>
              <w:right w:val="single" w:sz="12" w:space="0" w:color="000000"/>
            </w:tcBorders>
          </w:tcPr>
          <w:p w14:paraId="10B34462" w14:textId="77777777" w:rsidR="00051BA4" w:rsidRDefault="00051BA4">
            <w:pPr>
              <w:pStyle w:val="TableParagraph"/>
              <w:spacing w:before="5"/>
              <w:jc w:val="left"/>
              <w:rPr>
                <w:rFonts w:ascii="Times New Roman"/>
                <w:sz w:val="9"/>
              </w:rPr>
            </w:pPr>
          </w:p>
          <w:p w14:paraId="48531222" w14:textId="77777777" w:rsidR="00051BA4" w:rsidRDefault="00000000">
            <w:pPr>
              <w:pStyle w:val="TableParagraph"/>
              <w:spacing w:before="1"/>
              <w:ind w:right="-15"/>
              <w:rPr>
                <w:sz w:val="9"/>
              </w:rPr>
            </w:pPr>
            <w:r>
              <w:rPr>
                <w:spacing w:val="-2"/>
                <w:w w:val="110"/>
                <w:sz w:val="9"/>
              </w:rPr>
              <w:t>264,502,364</w:t>
            </w:r>
          </w:p>
        </w:tc>
        <w:tc>
          <w:tcPr>
            <w:tcW w:w="1115" w:type="dxa"/>
            <w:tcBorders>
              <w:top w:val="single" w:sz="12" w:space="0" w:color="000000"/>
              <w:left w:val="single" w:sz="12" w:space="0" w:color="000000"/>
              <w:bottom w:val="single" w:sz="12" w:space="0" w:color="000000"/>
              <w:right w:val="single" w:sz="12" w:space="0" w:color="000000"/>
            </w:tcBorders>
          </w:tcPr>
          <w:p w14:paraId="35EB7479" w14:textId="77777777" w:rsidR="00051BA4" w:rsidRDefault="00051BA4">
            <w:pPr>
              <w:pStyle w:val="TableParagraph"/>
              <w:spacing w:before="5"/>
              <w:jc w:val="left"/>
              <w:rPr>
                <w:rFonts w:ascii="Times New Roman"/>
                <w:sz w:val="9"/>
              </w:rPr>
            </w:pPr>
          </w:p>
          <w:p w14:paraId="24E022CC" w14:textId="77777777" w:rsidR="00051BA4" w:rsidRDefault="00000000">
            <w:pPr>
              <w:pStyle w:val="TableParagraph"/>
              <w:spacing w:before="1"/>
              <w:ind w:right="-29"/>
              <w:rPr>
                <w:sz w:val="9"/>
              </w:rPr>
            </w:pPr>
            <w:r>
              <w:rPr>
                <w:spacing w:val="-2"/>
                <w:w w:val="110"/>
                <w:sz w:val="9"/>
              </w:rPr>
              <w:t>245,368,401</w:t>
            </w:r>
          </w:p>
        </w:tc>
        <w:tc>
          <w:tcPr>
            <w:tcW w:w="1115" w:type="dxa"/>
            <w:tcBorders>
              <w:top w:val="single" w:sz="12" w:space="0" w:color="000000"/>
              <w:left w:val="single" w:sz="12" w:space="0" w:color="000000"/>
              <w:bottom w:val="single" w:sz="12" w:space="0" w:color="000000"/>
              <w:right w:val="single" w:sz="12" w:space="0" w:color="000000"/>
            </w:tcBorders>
          </w:tcPr>
          <w:p w14:paraId="45A3A19C" w14:textId="77777777" w:rsidR="00051BA4" w:rsidRDefault="00051BA4">
            <w:pPr>
              <w:pStyle w:val="TableParagraph"/>
              <w:spacing w:before="5"/>
              <w:jc w:val="left"/>
              <w:rPr>
                <w:rFonts w:ascii="Times New Roman"/>
                <w:sz w:val="9"/>
              </w:rPr>
            </w:pPr>
          </w:p>
          <w:p w14:paraId="317BABAC" w14:textId="77777777" w:rsidR="00051BA4" w:rsidRDefault="00000000">
            <w:pPr>
              <w:pStyle w:val="TableParagraph"/>
              <w:spacing w:before="1"/>
              <w:ind w:right="-15"/>
              <w:rPr>
                <w:sz w:val="9"/>
              </w:rPr>
            </w:pPr>
            <w:r>
              <w:rPr>
                <w:spacing w:val="-2"/>
                <w:w w:val="110"/>
                <w:sz w:val="9"/>
              </w:rPr>
              <w:t>207,045,366</w:t>
            </w:r>
          </w:p>
        </w:tc>
        <w:tc>
          <w:tcPr>
            <w:tcW w:w="1185" w:type="dxa"/>
            <w:tcBorders>
              <w:top w:val="single" w:sz="12" w:space="0" w:color="000000"/>
              <w:left w:val="single" w:sz="12" w:space="0" w:color="000000"/>
              <w:bottom w:val="single" w:sz="12" w:space="0" w:color="000000"/>
              <w:right w:val="single" w:sz="12" w:space="0" w:color="000000"/>
            </w:tcBorders>
          </w:tcPr>
          <w:p w14:paraId="7075C2B1" w14:textId="77777777" w:rsidR="00051BA4" w:rsidRDefault="00051BA4">
            <w:pPr>
              <w:pStyle w:val="TableParagraph"/>
              <w:spacing w:before="5"/>
              <w:jc w:val="left"/>
              <w:rPr>
                <w:rFonts w:ascii="Times New Roman"/>
                <w:sz w:val="9"/>
              </w:rPr>
            </w:pPr>
          </w:p>
          <w:p w14:paraId="70BAFF00" w14:textId="77777777" w:rsidR="00051BA4" w:rsidRDefault="00000000">
            <w:pPr>
              <w:pStyle w:val="TableParagraph"/>
              <w:spacing w:before="1"/>
              <w:ind w:right="-15"/>
              <w:rPr>
                <w:sz w:val="9"/>
              </w:rPr>
            </w:pPr>
            <w:r>
              <w:rPr>
                <w:spacing w:val="-2"/>
                <w:w w:val="110"/>
                <w:sz w:val="9"/>
              </w:rPr>
              <w:t>272,741,586</w:t>
            </w:r>
          </w:p>
        </w:tc>
        <w:tc>
          <w:tcPr>
            <w:tcW w:w="1283" w:type="dxa"/>
            <w:tcBorders>
              <w:top w:val="single" w:sz="12" w:space="0" w:color="000000"/>
              <w:left w:val="single" w:sz="12" w:space="0" w:color="000000"/>
              <w:bottom w:val="single" w:sz="12" w:space="0" w:color="000000"/>
              <w:right w:val="single" w:sz="12" w:space="0" w:color="000000"/>
            </w:tcBorders>
          </w:tcPr>
          <w:p w14:paraId="50D5A932" w14:textId="77777777" w:rsidR="00051BA4" w:rsidRDefault="00051BA4">
            <w:pPr>
              <w:pStyle w:val="TableParagraph"/>
              <w:spacing w:before="5"/>
              <w:jc w:val="left"/>
              <w:rPr>
                <w:rFonts w:ascii="Times New Roman"/>
                <w:sz w:val="9"/>
              </w:rPr>
            </w:pPr>
          </w:p>
          <w:p w14:paraId="2FC8C94B" w14:textId="77777777" w:rsidR="00051BA4" w:rsidRDefault="00000000">
            <w:pPr>
              <w:pStyle w:val="TableParagraph"/>
              <w:spacing w:before="1"/>
              <w:ind w:right="-15"/>
              <w:rPr>
                <w:sz w:val="9"/>
              </w:rPr>
            </w:pPr>
            <w:r>
              <w:rPr>
                <w:spacing w:val="-2"/>
                <w:w w:val="110"/>
                <w:sz w:val="9"/>
              </w:rPr>
              <w:t>438,426,339</w:t>
            </w:r>
          </w:p>
        </w:tc>
        <w:tc>
          <w:tcPr>
            <w:tcW w:w="1325" w:type="dxa"/>
            <w:tcBorders>
              <w:top w:val="single" w:sz="12" w:space="0" w:color="000000"/>
              <w:left w:val="single" w:sz="12" w:space="0" w:color="000000"/>
              <w:bottom w:val="single" w:sz="12" w:space="0" w:color="000000"/>
              <w:right w:val="single" w:sz="12" w:space="0" w:color="000000"/>
            </w:tcBorders>
          </w:tcPr>
          <w:p w14:paraId="44DF0BD3" w14:textId="77777777" w:rsidR="00051BA4" w:rsidRDefault="00051BA4">
            <w:pPr>
              <w:pStyle w:val="TableParagraph"/>
              <w:spacing w:before="5"/>
              <w:jc w:val="left"/>
              <w:rPr>
                <w:rFonts w:ascii="Times New Roman"/>
                <w:sz w:val="9"/>
              </w:rPr>
            </w:pPr>
          </w:p>
          <w:p w14:paraId="3BD585BA" w14:textId="77777777" w:rsidR="00051BA4" w:rsidRDefault="00000000">
            <w:pPr>
              <w:pStyle w:val="TableParagraph"/>
              <w:spacing w:before="1"/>
              <w:ind w:right="-15"/>
              <w:rPr>
                <w:sz w:val="9"/>
              </w:rPr>
            </w:pPr>
            <w:r>
              <w:rPr>
                <w:spacing w:val="-2"/>
                <w:w w:val="110"/>
                <w:sz w:val="9"/>
              </w:rPr>
              <w:t>450,205,774</w:t>
            </w:r>
          </w:p>
        </w:tc>
      </w:tr>
      <w:tr w:rsidR="00051BA4" w14:paraId="2FFA796C" w14:textId="77777777">
        <w:trPr>
          <w:trHeight w:val="596"/>
        </w:trPr>
        <w:tc>
          <w:tcPr>
            <w:tcW w:w="1108" w:type="dxa"/>
            <w:tcBorders>
              <w:top w:val="single" w:sz="12" w:space="0" w:color="000000"/>
              <w:bottom w:val="single" w:sz="12" w:space="0" w:color="000000"/>
              <w:right w:val="single" w:sz="12" w:space="0" w:color="000000"/>
            </w:tcBorders>
          </w:tcPr>
          <w:p w14:paraId="5EEBFC07" w14:textId="77777777" w:rsidR="00051BA4" w:rsidRDefault="00000000">
            <w:pPr>
              <w:pStyle w:val="TableParagraph"/>
              <w:spacing w:before="7" w:line="290" w:lineRule="auto"/>
              <w:ind w:left="33"/>
              <w:jc w:val="left"/>
              <w:rPr>
                <w:sz w:val="11"/>
              </w:rPr>
            </w:pPr>
            <w:r>
              <w:rPr>
                <w:sz w:val="11"/>
              </w:rPr>
              <w:t>D.</w:t>
            </w:r>
            <w:r>
              <w:rPr>
                <w:spacing w:val="80"/>
                <w:w w:val="150"/>
                <w:sz w:val="11"/>
              </w:rPr>
              <w:t xml:space="preserve"> </w:t>
            </w:r>
            <w:proofErr w:type="spellStart"/>
            <w:r>
              <w:rPr>
                <w:sz w:val="11"/>
              </w:rPr>
              <w:t>Transf</w:t>
            </w:r>
            <w:proofErr w:type="spellEnd"/>
            <w:r>
              <w:rPr>
                <w:spacing w:val="-20"/>
                <w:sz w:val="11"/>
              </w:rPr>
              <w:t xml:space="preserve"> </w:t>
            </w:r>
            <w:proofErr w:type="spellStart"/>
            <w:r>
              <w:rPr>
                <w:sz w:val="11"/>
              </w:rPr>
              <w:t>erencias</w:t>
            </w:r>
            <w:proofErr w:type="spellEnd"/>
            <w:r>
              <w:rPr>
                <w:sz w:val="11"/>
              </w:rPr>
              <w:t>,</w:t>
            </w:r>
            <w:r>
              <w:rPr>
                <w:spacing w:val="40"/>
                <w:sz w:val="11"/>
              </w:rPr>
              <w:t xml:space="preserve"> </w:t>
            </w:r>
            <w:r>
              <w:rPr>
                <w:spacing w:val="-2"/>
                <w:sz w:val="11"/>
              </w:rPr>
              <w:t>Asignaciones,</w:t>
            </w:r>
            <w:r>
              <w:rPr>
                <w:spacing w:val="40"/>
                <w:sz w:val="11"/>
              </w:rPr>
              <w:t xml:space="preserve"> </w:t>
            </w:r>
            <w:r>
              <w:rPr>
                <w:sz w:val="11"/>
              </w:rPr>
              <w:t>Subsidios</w:t>
            </w:r>
            <w:r>
              <w:rPr>
                <w:spacing w:val="80"/>
                <w:sz w:val="11"/>
              </w:rPr>
              <w:t xml:space="preserve"> </w:t>
            </w:r>
            <w:r>
              <w:rPr>
                <w:sz w:val="11"/>
              </w:rPr>
              <w:t>y</w:t>
            </w:r>
            <w:r>
              <w:rPr>
                <w:spacing w:val="40"/>
                <w:sz w:val="11"/>
              </w:rPr>
              <w:t xml:space="preserve"> </w:t>
            </w:r>
            <w:r>
              <w:rPr>
                <w:sz w:val="11"/>
              </w:rPr>
              <w:t>Otras</w:t>
            </w:r>
          </w:p>
          <w:p w14:paraId="1E308797" w14:textId="77777777" w:rsidR="00051BA4" w:rsidRDefault="00000000">
            <w:pPr>
              <w:pStyle w:val="TableParagraph"/>
              <w:spacing w:before="1" w:line="110" w:lineRule="exact"/>
              <w:ind w:left="33"/>
              <w:jc w:val="left"/>
              <w:rPr>
                <w:sz w:val="11"/>
              </w:rPr>
            </w:pPr>
            <w:r>
              <w:rPr>
                <w:spacing w:val="-2"/>
                <w:sz w:val="11"/>
              </w:rPr>
              <w:t>Ayudas</w:t>
            </w:r>
          </w:p>
        </w:tc>
        <w:tc>
          <w:tcPr>
            <w:tcW w:w="1004" w:type="dxa"/>
            <w:tcBorders>
              <w:top w:val="single" w:sz="12" w:space="0" w:color="000000"/>
              <w:left w:val="single" w:sz="12" w:space="0" w:color="000000"/>
              <w:bottom w:val="single" w:sz="12" w:space="0" w:color="000000"/>
              <w:right w:val="single" w:sz="12" w:space="0" w:color="000000"/>
            </w:tcBorders>
          </w:tcPr>
          <w:p w14:paraId="46CE66AD" w14:textId="77777777" w:rsidR="00051BA4" w:rsidRDefault="00051BA4">
            <w:pPr>
              <w:pStyle w:val="TableParagraph"/>
              <w:spacing w:before="0"/>
              <w:jc w:val="left"/>
              <w:rPr>
                <w:rFonts w:ascii="Times New Roman"/>
                <w:sz w:val="10"/>
              </w:rPr>
            </w:pPr>
          </w:p>
          <w:p w14:paraId="7745C4E0" w14:textId="77777777" w:rsidR="00051BA4" w:rsidRDefault="00051BA4">
            <w:pPr>
              <w:pStyle w:val="TableParagraph"/>
              <w:spacing w:before="9"/>
              <w:jc w:val="left"/>
              <w:rPr>
                <w:rFonts w:ascii="Times New Roman"/>
                <w:sz w:val="12"/>
              </w:rPr>
            </w:pPr>
          </w:p>
          <w:p w14:paraId="4A9EB0E6" w14:textId="77777777" w:rsidR="00051BA4" w:rsidRDefault="00000000">
            <w:pPr>
              <w:pStyle w:val="TableParagraph"/>
              <w:spacing w:before="1"/>
              <w:ind w:right="-15"/>
              <w:rPr>
                <w:sz w:val="9"/>
              </w:rPr>
            </w:pPr>
            <w:r>
              <w:rPr>
                <w:spacing w:val="-2"/>
                <w:w w:val="110"/>
                <w:sz w:val="9"/>
              </w:rPr>
              <w:t>4,654,444,604</w:t>
            </w:r>
          </w:p>
        </w:tc>
        <w:tc>
          <w:tcPr>
            <w:tcW w:w="1115" w:type="dxa"/>
            <w:tcBorders>
              <w:top w:val="single" w:sz="12" w:space="0" w:color="000000"/>
              <w:left w:val="single" w:sz="12" w:space="0" w:color="000000"/>
              <w:bottom w:val="single" w:sz="12" w:space="0" w:color="000000"/>
              <w:right w:val="single" w:sz="12" w:space="0" w:color="000000"/>
            </w:tcBorders>
          </w:tcPr>
          <w:p w14:paraId="44F53435" w14:textId="77777777" w:rsidR="00051BA4" w:rsidRDefault="00051BA4">
            <w:pPr>
              <w:pStyle w:val="TableParagraph"/>
              <w:spacing w:before="0"/>
              <w:jc w:val="left"/>
              <w:rPr>
                <w:rFonts w:ascii="Times New Roman"/>
                <w:sz w:val="10"/>
              </w:rPr>
            </w:pPr>
          </w:p>
          <w:p w14:paraId="0DE0A821" w14:textId="77777777" w:rsidR="00051BA4" w:rsidRDefault="00051BA4">
            <w:pPr>
              <w:pStyle w:val="TableParagraph"/>
              <w:spacing w:before="9"/>
              <w:jc w:val="left"/>
              <w:rPr>
                <w:rFonts w:ascii="Times New Roman"/>
                <w:sz w:val="12"/>
              </w:rPr>
            </w:pPr>
          </w:p>
          <w:p w14:paraId="7E9EA96A" w14:textId="77777777" w:rsidR="00051BA4" w:rsidRDefault="00000000">
            <w:pPr>
              <w:pStyle w:val="TableParagraph"/>
              <w:spacing w:before="1"/>
              <w:ind w:right="-15"/>
              <w:rPr>
                <w:sz w:val="9"/>
              </w:rPr>
            </w:pPr>
            <w:r>
              <w:rPr>
                <w:spacing w:val="-2"/>
                <w:w w:val="110"/>
                <w:sz w:val="9"/>
              </w:rPr>
              <w:t>4,405,210,680</w:t>
            </w:r>
          </w:p>
        </w:tc>
        <w:tc>
          <w:tcPr>
            <w:tcW w:w="1115" w:type="dxa"/>
            <w:tcBorders>
              <w:top w:val="single" w:sz="12" w:space="0" w:color="000000"/>
              <w:left w:val="single" w:sz="12" w:space="0" w:color="000000"/>
              <w:bottom w:val="single" w:sz="12" w:space="0" w:color="000000"/>
              <w:right w:val="single" w:sz="12" w:space="0" w:color="000000"/>
            </w:tcBorders>
          </w:tcPr>
          <w:p w14:paraId="27D646E3" w14:textId="77777777" w:rsidR="00051BA4" w:rsidRDefault="00051BA4">
            <w:pPr>
              <w:pStyle w:val="TableParagraph"/>
              <w:spacing w:before="0"/>
              <w:jc w:val="left"/>
              <w:rPr>
                <w:rFonts w:ascii="Times New Roman"/>
                <w:sz w:val="10"/>
              </w:rPr>
            </w:pPr>
          </w:p>
          <w:p w14:paraId="626A4436" w14:textId="77777777" w:rsidR="00051BA4" w:rsidRDefault="00051BA4">
            <w:pPr>
              <w:pStyle w:val="TableParagraph"/>
              <w:spacing w:before="9"/>
              <w:jc w:val="left"/>
              <w:rPr>
                <w:rFonts w:ascii="Times New Roman"/>
                <w:sz w:val="12"/>
              </w:rPr>
            </w:pPr>
          </w:p>
          <w:p w14:paraId="21C7ABFA" w14:textId="77777777" w:rsidR="00051BA4" w:rsidRDefault="00000000">
            <w:pPr>
              <w:pStyle w:val="TableParagraph"/>
              <w:spacing w:before="1"/>
              <w:ind w:right="-29"/>
              <w:rPr>
                <w:sz w:val="9"/>
              </w:rPr>
            </w:pPr>
            <w:r>
              <w:rPr>
                <w:spacing w:val="-2"/>
                <w:w w:val="110"/>
                <w:sz w:val="9"/>
              </w:rPr>
              <w:t>4,863,231,221</w:t>
            </w:r>
          </w:p>
        </w:tc>
        <w:tc>
          <w:tcPr>
            <w:tcW w:w="1185" w:type="dxa"/>
            <w:tcBorders>
              <w:top w:val="single" w:sz="12" w:space="0" w:color="000000"/>
              <w:left w:val="single" w:sz="12" w:space="0" w:color="000000"/>
              <w:bottom w:val="single" w:sz="12" w:space="0" w:color="000000"/>
              <w:right w:val="single" w:sz="12" w:space="0" w:color="000000"/>
            </w:tcBorders>
          </w:tcPr>
          <w:p w14:paraId="041D5FEE" w14:textId="77777777" w:rsidR="00051BA4" w:rsidRDefault="00051BA4">
            <w:pPr>
              <w:pStyle w:val="TableParagraph"/>
              <w:spacing w:before="0"/>
              <w:jc w:val="left"/>
              <w:rPr>
                <w:rFonts w:ascii="Times New Roman"/>
                <w:sz w:val="10"/>
              </w:rPr>
            </w:pPr>
          </w:p>
          <w:p w14:paraId="75F5D339" w14:textId="77777777" w:rsidR="00051BA4" w:rsidRDefault="00051BA4">
            <w:pPr>
              <w:pStyle w:val="TableParagraph"/>
              <w:spacing w:before="9"/>
              <w:jc w:val="left"/>
              <w:rPr>
                <w:rFonts w:ascii="Times New Roman"/>
                <w:sz w:val="12"/>
              </w:rPr>
            </w:pPr>
          </w:p>
          <w:p w14:paraId="72B52086" w14:textId="77777777" w:rsidR="00051BA4" w:rsidRDefault="00000000">
            <w:pPr>
              <w:pStyle w:val="TableParagraph"/>
              <w:spacing w:before="1"/>
              <w:ind w:right="-15"/>
              <w:rPr>
                <w:sz w:val="9"/>
              </w:rPr>
            </w:pPr>
            <w:r>
              <w:rPr>
                <w:spacing w:val="-2"/>
                <w:w w:val="110"/>
                <w:sz w:val="9"/>
              </w:rPr>
              <w:t>4,542,859,663</w:t>
            </w:r>
          </w:p>
        </w:tc>
        <w:tc>
          <w:tcPr>
            <w:tcW w:w="1283" w:type="dxa"/>
            <w:tcBorders>
              <w:top w:val="single" w:sz="12" w:space="0" w:color="000000"/>
              <w:left w:val="single" w:sz="12" w:space="0" w:color="000000"/>
              <w:bottom w:val="single" w:sz="12" w:space="0" w:color="000000"/>
              <w:right w:val="single" w:sz="12" w:space="0" w:color="000000"/>
            </w:tcBorders>
          </w:tcPr>
          <w:p w14:paraId="29ADA766" w14:textId="77777777" w:rsidR="00051BA4" w:rsidRDefault="00051BA4">
            <w:pPr>
              <w:pStyle w:val="TableParagraph"/>
              <w:spacing w:before="0"/>
              <w:jc w:val="left"/>
              <w:rPr>
                <w:rFonts w:ascii="Times New Roman"/>
                <w:sz w:val="10"/>
              </w:rPr>
            </w:pPr>
          </w:p>
          <w:p w14:paraId="05FBAB21" w14:textId="77777777" w:rsidR="00051BA4" w:rsidRDefault="00051BA4">
            <w:pPr>
              <w:pStyle w:val="TableParagraph"/>
              <w:spacing w:before="9"/>
              <w:jc w:val="left"/>
              <w:rPr>
                <w:rFonts w:ascii="Times New Roman"/>
                <w:sz w:val="12"/>
              </w:rPr>
            </w:pPr>
          </w:p>
          <w:p w14:paraId="22E0D7DF" w14:textId="77777777" w:rsidR="00051BA4" w:rsidRDefault="00000000">
            <w:pPr>
              <w:pStyle w:val="TableParagraph"/>
              <w:spacing w:before="1"/>
              <w:ind w:right="-15"/>
              <w:rPr>
                <w:sz w:val="9"/>
              </w:rPr>
            </w:pPr>
            <w:r>
              <w:rPr>
                <w:spacing w:val="-2"/>
                <w:w w:val="110"/>
                <w:sz w:val="9"/>
              </w:rPr>
              <w:t>4,162,661,486</w:t>
            </w:r>
          </w:p>
        </w:tc>
        <w:tc>
          <w:tcPr>
            <w:tcW w:w="1325" w:type="dxa"/>
            <w:tcBorders>
              <w:top w:val="single" w:sz="12" w:space="0" w:color="000000"/>
              <w:left w:val="single" w:sz="12" w:space="0" w:color="000000"/>
              <w:bottom w:val="single" w:sz="12" w:space="0" w:color="000000"/>
              <w:right w:val="single" w:sz="12" w:space="0" w:color="000000"/>
            </w:tcBorders>
          </w:tcPr>
          <w:p w14:paraId="26C65969" w14:textId="77777777" w:rsidR="00051BA4" w:rsidRDefault="00051BA4">
            <w:pPr>
              <w:pStyle w:val="TableParagraph"/>
              <w:spacing w:before="0"/>
              <w:jc w:val="left"/>
              <w:rPr>
                <w:rFonts w:ascii="Times New Roman"/>
                <w:sz w:val="10"/>
              </w:rPr>
            </w:pPr>
          </w:p>
          <w:p w14:paraId="2260CAFE" w14:textId="77777777" w:rsidR="00051BA4" w:rsidRDefault="00051BA4">
            <w:pPr>
              <w:pStyle w:val="TableParagraph"/>
              <w:spacing w:before="9"/>
              <w:jc w:val="left"/>
              <w:rPr>
                <w:rFonts w:ascii="Times New Roman"/>
                <w:sz w:val="12"/>
              </w:rPr>
            </w:pPr>
          </w:p>
          <w:p w14:paraId="76582E70" w14:textId="77777777" w:rsidR="00051BA4" w:rsidRDefault="00000000">
            <w:pPr>
              <w:pStyle w:val="TableParagraph"/>
              <w:spacing w:before="1"/>
              <w:ind w:right="-15"/>
              <w:rPr>
                <w:sz w:val="9"/>
              </w:rPr>
            </w:pPr>
            <w:r>
              <w:rPr>
                <w:spacing w:val="-2"/>
                <w:w w:val="110"/>
                <w:sz w:val="9"/>
              </w:rPr>
              <w:t>5,562,067,898</w:t>
            </w:r>
          </w:p>
        </w:tc>
      </w:tr>
      <w:tr w:rsidR="00051BA4" w14:paraId="56D6EE4E" w14:textId="77777777">
        <w:trPr>
          <w:trHeight w:val="444"/>
        </w:trPr>
        <w:tc>
          <w:tcPr>
            <w:tcW w:w="1108" w:type="dxa"/>
            <w:tcBorders>
              <w:top w:val="single" w:sz="12" w:space="0" w:color="000000"/>
              <w:bottom w:val="single" w:sz="12" w:space="0" w:color="000000"/>
              <w:right w:val="single" w:sz="12" w:space="0" w:color="000000"/>
            </w:tcBorders>
          </w:tcPr>
          <w:p w14:paraId="3710EC17" w14:textId="77777777" w:rsidR="00051BA4" w:rsidRDefault="00000000">
            <w:pPr>
              <w:pStyle w:val="TableParagraph"/>
              <w:tabs>
                <w:tab w:val="left" w:pos="744"/>
              </w:tabs>
              <w:spacing w:before="7"/>
              <w:ind w:left="33" w:right="-15"/>
              <w:jc w:val="left"/>
              <w:rPr>
                <w:sz w:val="11"/>
              </w:rPr>
            </w:pPr>
            <w:r>
              <w:rPr>
                <w:spacing w:val="-5"/>
                <w:sz w:val="11"/>
              </w:rPr>
              <w:t>E.</w:t>
            </w:r>
            <w:r>
              <w:rPr>
                <w:sz w:val="11"/>
              </w:rPr>
              <w:tab/>
            </w:r>
            <w:r>
              <w:rPr>
                <w:spacing w:val="-2"/>
                <w:sz w:val="11"/>
              </w:rPr>
              <w:t>Bienes</w:t>
            </w:r>
          </w:p>
          <w:p w14:paraId="1F3E0F9D" w14:textId="6C738628" w:rsidR="00051BA4" w:rsidRDefault="00000000">
            <w:pPr>
              <w:pStyle w:val="TableParagraph"/>
              <w:spacing w:before="0" w:line="154" w:lineRule="exact"/>
              <w:ind w:left="33" w:right="-15"/>
              <w:jc w:val="left"/>
              <w:rPr>
                <w:sz w:val="11"/>
              </w:rPr>
            </w:pPr>
            <w:r>
              <w:rPr>
                <w:sz w:val="11"/>
              </w:rPr>
              <w:t>Muebles,</w:t>
            </w:r>
            <w:r>
              <w:rPr>
                <w:spacing w:val="30"/>
                <w:sz w:val="11"/>
              </w:rPr>
              <w:t xml:space="preserve"> </w:t>
            </w:r>
            <w:r>
              <w:rPr>
                <w:sz w:val="11"/>
              </w:rPr>
              <w:t>Inmuebles</w:t>
            </w:r>
            <w:r>
              <w:rPr>
                <w:spacing w:val="40"/>
                <w:sz w:val="11"/>
              </w:rPr>
              <w:t xml:space="preserve"> </w:t>
            </w:r>
            <w:r>
              <w:rPr>
                <w:sz w:val="11"/>
              </w:rPr>
              <w:t>e</w:t>
            </w:r>
            <w:r>
              <w:rPr>
                <w:spacing w:val="-9"/>
                <w:sz w:val="11"/>
              </w:rPr>
              <w:t xml:space="preserve"> </w:t>
            </w:r>
            <w:r>
              <w:rPr>
                <w:sz w:val="11"/>
              </w:rPr>
              <w:t>Intangibles</w:t>
            </w:r>
          </w:p>
        </w:tc>
        <w:tc>
          <w:tcPr>
            <w:tcW w:w="1004" w:type="dxa"/>
            <w:tcBorders>
              <w:top w:val="single" w:sz="12" w:space="0" w:color="000000"/>
              <w:left w:val="single" w:sz="12" w:space="0" w:color="000000"/>
              <w:bottom w:val="single" w:sz="12" w:space="0" w:color="000000"/>
              <w:right w:val="single" w:sz="12" w:space="0" w:color="000000"/>
            </w:tcBorders>
          </w:tcPr>
          <w:p w14:paraId="2AE9CB09" w14:textId="77777777" w:rsidR="00051BA4" w:rsidRDefault="00051BA4">
            <w:pPr>
              <w:pStyle w:val="TableParagraph"/>
              <w:spacing w:before="0"/>
              <w:jc w:val="left"/>
              <w:rPr>
                <w:rFonts w:ascii="Times New Roman"/>
                <w:sz w:val="10"/>
              </w:rPr>
            </w:pPr>
          </w:p>
          <w:p w14:paraId="661ED94E" w14:textId="77777777" w:rsidR="00051BA4" w:rsidRDefault="00000000">
            <w:pPr>
              <w:pStyle w:val="TableParagraph"/>
              <w:spacing w:before="64"/>
              <w:ind w:right="-15"/>
              <w:rPr>
                <w:sz w:val="9"/>
              </w:rPr>
            </w:pPr>
            <w:r>
              <w:rPr>
                <w:spacing w:val="-2"/>
                <w:w w:val="110"/>
                <w:sz w:val="9"/>
              </w:rPr>
              <w:t>168,425,533</w:t>
            </w:r>
          </w:p>
        </w:tc>
        <w:tc>
          <w:tcPr>
            <w:tcW w:w="1115" w:type="dxa"/>
            <w:tcBorders>
              <w:top w:val="single" w:sz="12" w:space="0" w:color="000000"/>
              <w:left w:val="single" w:sz="12" w:space="0" w:color="000000"/>
              <w:bottom w:val="single" w:sz="12" w:space="0" w:color="000000"/>
              <w:right w:val="single" w:sz="12" w:space="0" w:color="000000"/>
            </w:tcBorders>
          </w:tcPr>
          <w:p w14:paraId="488378A6" w14:textId="77777777" w:rsidR="00051BA4" w:rsidRDefault="00051BA4">
            <w:pPr>
              <w:pStyle w:val="TableParagraph"/>
              <w:spacing w:before="0"/>
              <w:jc w:val="left"/>
              <w:rPr>
                <w:rFonts w:ascii="Times New Roman"/>
                <w:sz w:val="10"/>
              </w:rPr>
            </w:pPr>
          </w:p>
          <w:p w14:paraId="76B8670C" w14:textId="77777777" w:rsidR="00051BA4" w:rsidRDefault="00000000">
            <w:pPr>
              <w:pStyle w:val="TableParagraph"/>
              <w:spacing w:before="64"/>
              <w:ind w:right="-15"/>
              <w:rPr>
                <w:sz w:val="9"/>
              </w:rPr>
            </w:pPr>
            <w:r>
              <w:rPr>
                <w:spacing w:val="-2"/>
                <w:w w:val="110"/>
                <w:sz w:val="9"/>
              </w:rPr>
              <w:t>118,674,753</w:t>
            </w:r>
          </w:p>
        </w:tc>
        <w:tc>
          <w:tcPr>
            <w:tcW w:w="1115" w:type="dxa"/>
            <w:tcBorders>
              <w:top w:val="single" w:sz="12" w:space="0" w:color="000000"/>
              <w:left w:val="single" w:sz="12" w:space="0" w:color="000000"/>
              <w:bottom w:val="single" w:sz="12" w:space="0" w:color="000000"/>
              <w:right w:val="single" w:sz="12" w:space="0" w:color="000000"/>
            </w:tcBorders>
          </w:tcPr>
          <w:p w14:paraId="1B562309" w14:textId="77777777" w:rsidR="00051BA4" w:rsidRDefault="00051BA4">
            <w:pPr>
              <w:pStyle w:val="TableParagraph"/>
              <w:spacing w:before="0"/>
              <w:jc w:val="left"/>
              <w:rPr>
                <w:rFonts w:ascii="Times New Roman"/>
                <w:sz w:val="10"/>
              </w:rPr>
            </w:pPr>
          </w:p>
          <w:p w14:paraId="528AC47E" w14:textId="77777777" w:rsidR="00051BA4" w:rsidRDefault="00000000">
            <w:pPr>
              <w:pStyle w:val="TableParagraph"/>
              <w:spacing w:before="64"/>
              <w:ind w:right="-15"/>
              <w:rPr>
                <w:sz w:val="9"/>
              </w:rPr>
            </w:pPr>
            <w:r>
              <w:rPr>
                <w:spacing w:val="-2"/>
                <w:w w:val="110"/>
                <w:sz w:val="9"/>
              </w:rPr>
              <w:t>25,863,169</w:t>
            </w:r>
          </w:p>
        </w:tc>
        <w:tc>
          <w:tcPr>
            <w:tcW w:w="1185" w:type="dxa"/>
            <w:tcBorders>
              <w:top w:val="single" w:sz="12" w:space="0" w:color="000000"/>
              <w:left w:val="single" w:sz="12" w:space="0" w:color="000000"/>
              <w:bottom w:val="single" w:sz="12" w:space="0" w:color="000000"/>
              <w:right w:val="single" w:sz="12" w:space="0" w:color="000000"/>
            </w:tcBorders>
          </w:tcPr>
          <w:p w14:paraId="30A106C4" w14:textId="77777777" w:rsidR="00051BA4" w:rsidRDefault="00051BA4">
            <w:pPr>
              <w:pStyle w:val="TableParagraph"/>
              <w:spacing w:before="0"/>
              <w:jc w:val="left"/>
              <w:rPr>
                <w:rFonts w:ascii="Times New Roman"/>
                <w:sz w:val="10"/>
              </w:rPr>
            </w:pPr>
          </w:p>
          <w:p w14:paraId="2C8D63BF" w14:textId="77777777" w:rsidR="00051BA4" w:rsidRDefault="00000000">
            <w:pPr>
              <w:pStyle w:val="TableParagraph"/>
              <w:spacing w:before="64"/>
              <w:ind w:right="-15"/>
              <w:rPr>
                <w:sz w:val="9"/>
              </w:rPr>
            </w:pPr>
            <w:r>
              <w:rPr>
                <w:spacing w:val="-2"/>
                <w:w w:val="110"/>
                <w:sz w:val="9"/>
              </w:rPr>
              <w:t>68,286,323</w:t>
            </w:r>
          </w:p>
        </w:tc>
        <w:tc>
          <w:tcPr>
            <w:tcW w:w="1283" w:type="dxa"/>
            <w:tcBorders>
              <w:top w:val="single" w:sz="12" w:space="0" w:color="000000"/>
              <w:left w:val="single" w:sz="12" w:space="0" w:color="000000"/>
              <w:bottom w:val="single" w:sz="12" w:space="0" w:color="000000"/>
              <w:right w:val="single" w:sz="12" w:space="0" w:color="000000"/>
            </w:tcBorders>
          </w:tcPr>
          <w:p w14:paraId="4738685C" w14:textId="77777777" w:rsidR="00051BA4" w:rsidRDefault="00051BA4">
            <w:pPr>
              <w:pStyle w:val="TableParagraph"/>
              <w:spacing w:before="0"/>
              <w:jc w:val="left"/>
              <w:rPr>
                <w:rFonts w:ascii="Times New Roman"/>
                <w:sz w:val="10"/>
              </w:rPr>
            </w:pPr>
          </w:p>
          <w:p w14:paraId="5A086052" w14:textId="77777777" w:rsidR="00051BA4" w:rsidRDefault="00000000">
            <w:pPr>
              <w:pStyle w:val="TableParagraph"/>
              <w:spacing w:before="64"/>
              <w:ind w:right="-15"/>
              <w:rPr>
                <w:sz w:val="9"/>
              </w:rPr>
            </w:pPr>
            <w:r>
              <w:rPr>
                <w:spacing w:val="-2"/>
                <w:w w:val="110"/>
                <w:sz w:val="9"/>
              </w:rPr>
              <w:t>92,996,398</w:t>
            </w:r>
          </w:p>
        </w:tc>
        <w:tc>
          <w:tcPr>
            <w:tcW w:w="1325" w:type="dxa"/>
            <w:tcBorders>
              <w:top w:val="single" w:sz="12" w:space="0" w:color="000000"/>
              <w:left w:val="single" w:sz="12" w:space="0" w:color="000000"/>
              <w:bottom w:val="single" w:sz="12" w:space="0" w:color="000000"/>
              <w:right w:val="single" w:sz="12" w:space="0" w:color="000000"/>
            </w:tcBorders>
          </w:tcPr>
          <w:p w14:paraId="0E640DE6" w14:textId="77777777" w:rsidR="00051BA4" w:rsidRDefault="00051BA4">
            <w:pPr>
              <w:pStyle w:val="TableParagraph"/>
              <w:spacing w:before="0"/>
              <w:jc w:val="left"/>
              <w:rPr>
                <w:rFonts w:ascii="Times New Roman"/>
                <w:sz w:val="10"/>
              </w:rPr>
            </w:pPr>
          </w:p>
          <w:p w14:paraId="2F75D772" w14:textId="77777777" w:rsidR="00051BA4" w:rsidRDefault="00000000">
            <w:pPr>
              <w:pStyle w:val="TableParagraph"/>
              <w:spacing w:before="64"/>
              <w:ind w:right="-15"/>
              <w:rPr>
                <w:sz w:val="9"/>
              </w:rPr>
            </w:pPr>
            <w:r>
              <w:rPr>
                <w:spacing w:val="-2"/>
                <w:w w:val="110"/>
                <w:sz w:val="9"/>
              </w:rPr>
              <w:t>220,031,354</w:t>
            </w:r>
          </w:p>
        </w:tc>
      </w:tr>
      <w:tr w:rsidR="00051BA4" w14:paraId="02FE513B" w14:textId="77777777">
        <w:trPr>
          <w:trHeight w:val="290"/>
        </w:trPr>
        <w:tc>
          <w:tcPr>
            <w:tcW w:w="1108" w:type="dxa"/>
            <w:tcBorders>
              <w:top w:val="single" w:sz="12" w:space="0" w:color="000000"/>
              <w:bottom w:val="single" w:sz="12" w:space="0" w:color="000000"/>
              <w:right w:val="single" w:sz="12" w:space="0" w:color="000000"/>
            </w:tcBorders>
          </w:tcPr>
          <w:p w14:paraId="0E810187" w14:textId="77777777" w:rsidR="00051BA4" w:rsidRDefault="00000000">
            <w:pPr>
              <w:pStyle w:val="TableParagraph"/>
              <w:tabs>
                <w:tab w:val="left" w:pos="632"/>
              </w:tabs>
              <w:spacing w:before="7"/>
              <w:ind w:left="33" w:right="-15"/>
              <w:jc w:val="left"/>
              <w:rPr>
                <w:sz w:val="11"/>
              </w:rPr>
            </w:pPr>
            <w:r>
              <w:rPr>
                <w:spacing w:val="-5"/>
                <w:sz w:val="11"/>
              </w:rPr>
              <w:t>F.</w:t>
            </w:r>
            <w:r>
              <w:rPr>
                <w:sz w:val="11"/>
              </w:rPr>
              <w:tab/>
            </w:r>
            <w:r>
              <w:rPr>
                <w:spacing w:val="-2"/>
                <w:sz w:val="11"/>
              </w:rPr>
              <w:t>Inversión</w:t>
            </w:r>
          </w:p>
          <w:p w14:paraId="06244DB2" w14:textId="77777777" w:rsidR="00051BA4" w:rsidRDefault="00000000">
            <w:pPr>
              <w:pStyle w:val="TableParagraph"/>
              <w:spacing w:before="27" w:line="110" w:lineRule="exact"/>
              <w:ind w:left="33"/>
              <w:jc w:val="left"/>
              <w:rPr>
                <w:sz w:val="11"/>
              </w:rPr>
            </w:pPr>
            <w:r>
              <w:rPr>
                <w:spacing w:val="-2"/>
                <w:sz w:val="11"/>
              </w:rPr>
              <w:t>Pública</w:t>
            </w:r>
          </w:p>
        </w:tc>
        <w:tc>
          <w:tcPr>
            <w:tcW w:w="1004" w:type="dxa"/>
            <w:tcBorders>
              <w:top w:val="single" w:sz="12" w:space="0" w:color="000000"/>
              <w:left w:val="single" w:sz="12" w:space="0" w:color="000000"/>
              <w:bottom w:val="single" w:sz="12" w:space="0" w:color="000000"/>
              <w:right w:val="single" w:sz="12" w:space="0" w:color="000000"/>
            </w:tcBorders>
          </w:tcPr>
          <w:p w14:paraId="39C55B3D" w14:textId="77777777" w:rsidR="00051BA4" w:rsidRDefault="00051BA4">
            <w:pPr>
              <w:pStyle w:val="TableParagraph"/>
              <w:spacing w:before="5"/>
              <w:jc w:val="left"/>
              <w:rPr>
                <w:rFonts w:ascii="Times New Roman"/>
                <w:sz w:val="9"/>
              </w:rPr>
            </w:pPr>
          </w:p>
          <w:p w14:paraId="634A0821" w14:textId="77777777" w:rsidR="00051BA4" w:rsidRDefault="00000000">
            <w:pPr>
              <w:pStyle w:val="TableParagraph"/>
              <w:spacing w:before="1"/>
              <w:ind w:right="-15"/>
              <w:rPr>
                <w:sz w:val="9"/>
              </w:rPr>
            </w:pPr>
            <w:r>
              <w:rPr>
                <w:spacing w:val="-2"/>
                <w:w w:val="110"/>
                <w:sz w:val="9"/>
              </w:rPr>
              <w:t>27,562,727</w:t>
            </w:r>
          </w:p>
        </w:tc>
        <w:tc>
          <w:tcPr>
            <w:tcW w:w="1115" w:type="dxa"/>
            <w:tcBorders>
              <w:top w:val="single" w:sz="12" w:space="0" w:color="000000"/>
              <w:left w:val="single" w:sz="12" w:space="0" w:color="000000"/>
              <w:bottom w:val="single" w:sz="12" w:space="0" w:color="000000"/>
              <w:right w:val="single" w:sz="12" w:space="0" w:color="000000"/>
            </w:tcBorders>
          </w:tcPr>
          <w:p w14:paraId="2A26B314" w14:textId="77777777" w:rsidR="00051BA4" w:rsidRDefault="00051BA4">
            <w:pPr>
              <w:pStyle w:val="TableParagraph"/>
              <w:spacing w:before="5"/>
              <w:jc w:val="left"/>
              <w:rPr>
                <w:rFonts w:ascii="Times New Roman"/>
                <w:sz w:val="9"/>
              </w:rPr>
            </w:pPr>
          </w:p>
          <w:p w14:paraId="29B0DEFB" w14:textId="77777777" w:rsidR="00051BA4" w:rsidRDefault="00000000">
            <w:pPr>
              <w:pStyle w:val="TableParagraph"/>
              <w:spacing w:before="1"/>
              <w:ind w:right="-15"/>
              <w:rPr>
                <w:sz w:val="9"/>
              </w:rPr>
            </w:pPr>
            <w:r>
              <w:rPr>
                <w:spacing w:val="-2"/>
                <w:w w:val="110"/>
                <w:sz w:val="9"/>
              </w:rPr>
              <w:t>310,273,632</w:t>
            </w:r>
          </w:p>
        </w:tc>
        <w:tc>
          <w:tcPr>
            <w:tcW w:w="1115" w:type="dxa"/>
            <w:tcBorders>
              <w:top w:val="single" w:sz="12" w:space="0" w:color="000000"/>
              <w:left w:val="single" w:sz="12" w:space="0" w:color="000000"/>
              <w:bottom w:val="single" w:sz="12" w:space="0" w:color="000000"/>
              <w:right w:val="single" w:sz="12" w:space="0" w:color="000000"/>
            </w:tcBorders>
          </w:tcPr>
          <w:p w14:paraId="01671F6D" w14:textId="77777777" w:rsidR="00051BA4" w:rsidRDefault="00051BA4">
            <w:pPr>
              <w:pStyle w:val="TableParagraph"/>
              <w:spacing w:before="5"/>
              <w:jc w:val="left"/>
              <w:rPr>
                <w:rFonts w:ascii="Times New Roman"/>
                <w:sz w:val="9"/>
              </w:rPr>
            </w:pPr>
          </w:p>
          <w:p w14:paraId="6C2D3CB6" w14:textId="77777777" w:rsidR="00051BA4" w:rsidRDefault="00000000">
            <w:pPr>
              <w:pStyle w:val="TableParagraph"/>
              <w:spacing w:before="1"/>
              <w:ind w:right="-15"/>
              <w:rPr>
                <w:sz w:val="9"/>
              </w:rPr>
            </w:pPr>
            <w:r>
              <w:rPr>
                <w:spacing w:val="-2"/>
                <w:w w:val="110"/>
                <w:sz w:val="9"/>
              </w:rPr>
              <w:t>49,193,500</w:t>
            </w:r>
          </w:p>
        </w:tc>
        <w:tc>
          <w:tcPr>
            <w:tcW w:w="1185" w:type="dxa"/>
            <w:tcBorders>
              <w:top w:val="single" w:sz="12" w:space="0" w:color="000000"/>
              <w:left w:val="single" w:sz="12" w:space="0" w:color="000000"/>
              <w:bottom w:val="single" w:sz="12" w:space="0" w:color="000000"/>
              <w:right w:val="single" w:sz="12" w:space="0" w:color="000000"/>
            </w:tcBorders>
          </w:tcPr>
          <w:p w14:paraId="1E7F0117" w14:textId="77777777" w:rsidR="00051BA4" w:rsidRDefault="00051BA4">
            <w:pPr>
              <w:pStyle w:val="TableParagraph"/>
              <w:spacing w:before="5"/>
              <w:jc w:val="left"/>
              <w:rPr>
                <w:rFonts w:ascii="Times New Roman"/>
                <w:sz w:val="9"/>
              </w:rPr>
            </w:pPr>
          </w:p>
          <w:p w14:paraId="09598ED3" w14:textId="77777777" w:rsidR="00051BA4" w:rsidRDefault="00000000">
            <w:pPr>
              <w:pStyle w:val="TableParagraph"/>
              <w:spacing w:before="1"/>
              <w:ind w:right="-15"/>
              <w:rPr>
                <w:sz w:val="9"/>
              </w:rPr>
            </w:pPr>
            <w:r>
              <w:rPr>
                <w:spacing w:val="-2"/>
                <w:w w:val="110"/>
                <w:sz w:val="9"/>
              </w:rPr>
              <w:t>45,363,585</w:t>
            </w:r>
          </w:p>
        </w:tc>
        <w:tc>
          <w:tcPr>
            <w:tcW w:w="1283" w:type="dxa"/>
            <w:tcBorders>
              <w:top w:val="single" w:sz="12" w:space="0" w:color="000000"/>
              <w:left w:val="single" w:sz="12" w:space="0" w:color="000000"/>
              <w:bottom w:val="single" w:sz="12" w:space="0" w:color="000000"/>
              <w:right w:val="single" w:sz="12" w:space="0" w:color="000000"/>
            </w:tcBorders>
          </w:tcPr>
          <w:p w14:paraId="4BC8E25C" w14:textId="77777777" w:rsidR="00051BA4" w:rsidRDefault="00051BA4">
            <w:pPr>
              <w:pStyle w:val="TableParagraph"/>
              <w:spacing w:before="5"/>
              <w:jc w:val="left"/>
              <w:rPr>
                <w:rFonts w:ascii="Times New Roman"/>
                <w:sz w:val="9"/>
              </w:rPr>
            </w:pPr>
          </w:p>
          <w:p w14:paraId="74A0B59E" w14:textId="77777777" w:rsidR="00051BA4" w:rsidRDefault="00000000">
            <w:pPr>
              <w:pStyle w:val="TableParagraph"/>
              <w:spacing w:before="1"/>
              <w:ind w:right="-15"/>
              <w:rPr>
                <w:sz w:val="9"/>
              </w:rPr>
            </w:pPr>
            <w:r>
              <w:rPr>
                <w:spacing w:val="-2"/>
                <w:w w:val="110"/>
                <w:sz w:val="9"/>
              </w:rPr>
              <w:t>839,262,972</w:t>
            </w:r>
          </w:p>
        </w:tc>
        <w:tc>
          <w:tcPr>
            <w:tcW w:w="1325" w:type="dxa"/>
            <w:tcBorders>
              <w:top w:val="single" w:sz="12" w:space="0" w:color="000000"/>
              <w:left w:val="single" w:sz="12" w:space="0" w:color="000000"/>
              <w:bottom w:val="single" w:sz="12" w:space="0" w:color="000000"/>
              <w:right w:val="single" w:sz="12" w:space="0" w:color="000000"/>
            </w:tcBorders>
          </w:tcPr>
          <w:p w14:paraId="54645234" w14:textId="77777777" w:rsidR="00051BA4" w:rsidRDefault="00051BA4">
            <w:pPr>
              <w:pStyle w:val="TableParagraph"/>
              <w:spacing w:before="5"/>
              <w:jc w:val="left"/>
              <w:rPr>
                <w:rFonts w:ascii="Times New Roman"/>
                <w:sz w:val="9"/>
              </w:rPr>
            </w:pPr>
          </w:p>
          <w:p w14:paraId="27B26CA2" w14:textId="77777777" w:rsidR="00051BA4" w:rsidRDefault="00000000">
            <w:pPr>
              <w:pStyle w:val="TableParagraph"/>
              <w:spacing w:before="1"/>
              <w:ind w:right="-15"/>
              <w:rPr>
                <w:sz w:val="9"/>
              </w:rPr>
            </w:pPr>
            <w:r>
              <w:rPr>
                <w:spacing w:val="-2"/>
                <w:w w:val="110"/>
                <w:sz w:val="9"/>
              </w:rPr>
              <w:t>832,112,845</w:t>
            </w:r>
          </w:p>
        </w:tc>
      </w:tr>
      <w:tr w:rsidR="00051BA4" w14:paraId="2D46C178" w14:textId="77777777">
        <w:trPr>
          <w:trHeight w:val="443"/>
        </w:trPr>
        <w:tc>
          <w:tcPr>
            <w:tcW w:w="1108" w:type="dxa"/>
            <w:tcBorders>
              <w:top w:val="single" w:sz="12" w:space="0" w:color="000000"/>
              <w:bottom w:val="single" w:sz="12" w:space="0" w:color="000000"/>
              <w:right w:val="single" w:sz="12" w:space="0" w:color="000000"/>
            </w:tcBorders>
          </w:tcPr>
          <w:p w14:paraId="717EF7C2" w14:textId="77777777" w:rsidR="00051BA4" w:rsidRDefault="00000000">
            <w:pPr>
              <w:pStyle w:val="TableParagraph"/>
              <w:tabs>
                <w:tab w:val="left" w:pos="521"/>
              </w:tabs>
              <w:spacing w:before="7" w:line="290" w:lineRule="auto"/>
              <w:ind w:left="33" w:right="-15"/>
              <w:jc w:val="left"/>
              <w:rPr>
                <w:sz w:val="11"/>
              </w:rPr>
            </w:pPr>
            <w:r>
              <w:rPr>
                <w:spacing w:val="-6"/>
                <w:sz w:val="11"/>
              </w:rPr>
              <w:t>G.</w:t>
            </w:r>
            <w:r>
              <w:rPr>
                <w:sz w:val="11"/>
              </w:rPr>
              <w:tab/>
            </w:r>
            <w:r>
              <w:rPr>
                <w:spacing w:val="-2"/>
                <w:sz w:val="11"/>
              </w:rPr>
              <w:t>Inversiones</w:t>
            </w:r>
            <w:r>
              <w:rPr>
                <w:spacing w:val="40"/>
                <w:sz w:val="11"/>
              </w:rPr>
              <w:t xml:space="preserve"> </w:t>
            </w:r>
            <w:r>
              <w:rPr>
                <w:sz w:val="11"/>
              </w:rPr>
              <w:t>Financieras</w:t>
            </w:r>
            <w:r>
              <w:rPr>
                <w:spacing w:val="43"/>
                <w:sz w:val="11"/>
              </w:rPr>
              <w:t xml:space="preserve"> </w:t>
            </w:r>
            <w:r>
              <w:rPr>
                <w:sz w:val="11"/>
              </w:rPr>
              <w:t>y</w:t>
            </w:r>
            <w:r>
              <w:rPr>
                <w:spacing w:val="30"/>
                <w:sz w:val="11"/>
              </w:rPr>
              <w:t xml:space="preserve"> </w:t>
            </w:r>
            <w:r>
              <w:rPr>
                <w:spacing w:val="-2"/>
                <w:sz w:val="11"/>
              </w:rPr>
              <w:t>Otras</w:t>
            </w:r>
          </w:p>
          <w:p w14:paraId="2EF3B794" w14:textId="77777777" w:rsidR="00051BA4" w:rsidRDefault="00000000">
            <w:pPr>
              <w:pStyle w:val="TableParagraph"/>
              <w:spacing w:before="0" w:line="110" w:lineRule="exact"/>
              <w:ind w:left="33"/>
              <w:jc w:val="left"/>
              <w:rPr>
                <w:sz w:val="11"/>
              </w:rPr>
            </w:pPr>
            <w:r>
              <w:rPr>
                <w:spacing w:val="-2"/>
                <w:sz w:val="11"/>
              </w:rPr>
              <w:t>Provisiones</w:t>
            </w:r>
          </w:p>
        </w:tc>
        <w:tc>
          <w:tcPr>
            <w:tcW w:w="1004" w:type="dxa"/>
            <w:tcBorders>
              <w:top w:val="single" w:sz="12" w:space="0" w:color="000000"/>
              <w:left w:val="single" w:sz="12" w:space="0" w:color="000000"/>
              <w:bottom w:val="single" w:sz="12" w:space="0" w:color="000000"/>
              <w:right w:val="single" w:sz="12" w:space="0" w:color="000000"/>
            </w:tcBorders>
          </w:tcPr>
          <w:p w14:paraId="56D67B1C" w14:textId="77777777" w:rsidR="00051BA4" w:rsidRDefault="00051BA4">
            <w:pPr>
              <w:pStyle w:val="TableParagraph"/>
              <w:spacing w:before="0"/>
              <w:jc w:val="left"/>
              <w:rPr>
                <w:rFonts w:ascii="Times New Roman"/>
                <w:sz w:val="10"/>
              </w:rPr>
            </w:pPr>
          </w:p>
          <w:p w14:paraId="7D3DD2E9" w14:textId="77777777" w:rsidR="00051BA4" w:rsidRDefault="00000000">
            <w:pPr>
              <w:pStyle w:val="TableParagraph"/>
              <w:spacing w:before="64"/>
              <w:ind w:right="-15"/>
              <w:rPr>
                <w:sz w:val="9"/>
              </w:rPr>
            </w:pPr>
            <w:r>
              <w:rPr>
                <w:spacing w:val="-2"/>
                <w:w w:val="110"/>
                <w:sz w:val="9"/>
              </w:rPr>
              <w:t>52,333,754</w:t>
            </w:r>
          </w:p>
        </w:tc>
        <w:tc>
          <w:tcPr>
            <w:tcW w:w="1115" w:type="dxa"/>
            <w:tcBorders>
              <w:top w:val="single" w:sz="12" w:space="0" w:color="000000"/>
              <w:left w:val="single" w:sz="12" w:space="0" w:color="000000"/>
              <w:bottom w:val="single" w:sz="12" w:space="0" w:color="000000"/>
              <w:right w:val="single" w:sz="12" w:space="0" w:color="000000"/>
            </w:tcBorders>
          </w:tcPr>
          <w:p w14:paraId="47D12A82" w14:textId="77777777" w:rsidR="00051BA4" w:rsidRDefault="00051BA4">
            <w:pPr>
              <w:pStyle w:val="TableParagraph"/>
              <w:spacing w:before="0"/>
              <w:jc w:val="left"/>
              <w:rPr>
                <w:rFonts w:ascii="Times New Roman"/>
                <w:sz w:val="10"/>
              </w:rPr>
            </w:pPr>
          </w:p>
          <w:p w14:paraId="3E588C6D" w14:textId="77777777" w:rsidR="00051BA4" w:rsidRDefault="00000000">
            <w:pPr>
              <w:pStyle w:val="TableParagraph"/>
              <w:spacing w:before="64"/>
              <w:ind w:right="-29"/>
              <w:rPr>
                <w:sz w:val="9"/>
              </w:rPr>
            </w:pPr>
            <w:r>
              <w:rPr>
                <w:spacing w:val="-2"/>
                <w:w w:val="110"/>
                <w:sz w:val="9"/>
              </w:rPr>
              <w:t>56,543,661</w:t>
            </w:r>
          </w:p>
        </w:tc>
        <w:tc>
          <w:tcPr>
            <w:tcW w:w="1115" w:type="dxa"/>
            <w:tcBorders>
              <w:top w:val="single" w:sz="12" w:space="0" w:color="000000"/>
              <w:left w:val="single" w:sz="12" w:space="0" w:color="000000"/>
              <w:bottom w:val="single" w:sz="12" w:space="0" w:color="000000"/>
              <w:right w:val="single" w:sz="12" w:space="0" w:color="000000"/>
            </w:tcBorders>
          </w:tcPr>
          <w:p w14:paraId="66100B36" w14:textId="77777777" w:rsidR="00051BA4" w:rsidRDefault="00051BA4">
            <w:pPr>
              <w:pStyle w:val="TableParagraph"/>
              <w:spacing w:before="0"/>
              <w:jc w:val="left"/>
              <w:rPr>
                <w:rFonts w:ascii="Times New Roman"/>
                <w:sz w:val="10"/>
              </w:rPr>
            </w:pPr>
          </w:p>
          <w:p w14:paraId="108AF9C0" w14:textId="77777777" w:rsidR="00051BA4" w:rsidRDefault="00000000">
            <w:pPr>
              <w:pStyle w:val="TableParagraph"/>
              <w:spacing w:before="64"/>
              <w:ind w:right="-15"/>
              <w:rPr>
                <w:sz w:val="9"/>
              </w:rPr>
            </w:pPr>
            <w:r>
              <w:rPr>
                <w:spacing w:val="-2"/>
                <w:w w:val="110"/>
                <w:sz w:val="9"/>
              </w:rPr>
              <w:t>15,000,000</w:t>
            </w:r>
          </w:p>
        </w:tc>
        <w:tc>
          <w:tcPr>
            <w:tcW w:w="1185" w:type="dxa"/>
            <w:tcBorders>
              <w:top w:val="single" w:sz="12" w:space="0" w:color="000000"/>
              <w:left w:val="single" w:sz="12" w:space="0" w:color="000000"/>
              <w:bottom w:val="single" w:sz="12" w:space="0" w:color="000000"/>
              <w:right w:val="single" w:sz="12" w:space="0" w:color="000000"/>
            </w:tcBorders>
          </w:tcPr>
          <w:p w14:paraId="3E9BFA24" w14:textId="77777777" w:rsidR="00051BA4" w:rsidRDefault="00051BA4">
            <w:pPr>
              <w:pStyle w:val="TableParagraph"/>
              <w:spacing w:before="0"/>
              <w:jc w:val="left"/>
              <w:rPr>
                <w:rFonts w:ascii="Times New Roman"/>
                <w:sz w:val="10"/>
              </w:rPr>
            </w:pPr>
          </w:p>
          <w:p w14:paraId="00D8042F" w14:textId="77777777" w:rsidR="00051BA4" w:rsidRDefault="00000000">
            <w:pPr>
              <w:pStyle w:val="TableParagraph"/>
              <w:spacing w:before="64"/>
              <w:ind w:right="-15"/>
              <w:rPr>
                <w:sz w:val="9"/>
              </w:rPr>
            </w:pPr>
            <w:r>
              <w:rPr>
                <w:spacing w:val="-2"/>
                <w:w w:val="110"/>
                <w:sz w:val="9"/>
              </w:rPr>
              <w:t>16,209,000</w:t>
            </w:r>
          </w:p>
        </w:tc>
        <w:tc>
          <w:tcPr>
            <w:tcW w:w="1283" w:type="dxa"/>
            <w:tcBorders>
              <w:top w:val="single" w:sz="12" w:space="0" w:color="000000"/>
              <w:left w:val="single" w:sz="12" w:space="0" w:color="000000"/>
              <w:bottom w:val="single" w:sz="12" w:space="0" w:color="000000"/>
              <w:right w:val="single" w:sz="12" w:space="0" w:color="000000"/>
            </w:tcBorders>
          </w:tcPr>
          <w:p w14:paraId="7A252F06" w14:textId="77777777" w:rsidR="00051BA4" w:rsidRDefault="00051BA4">
            <w:pPr>
              <w:pStyle w:val="TableParagraph"/>
              <w:spacing w:before="0"/>
              <w:jc w:val="left"/>
              <w:rPr>
                <w:rFonts w:ascii="Times New Roman"/>
                <w:sz w:val="10"/>
              </w:rPr>
            </w:pPr>
          </w:p>
          <w:p w14:paraId="7F8A02F8" w14:textId="77777777" w:rsidR="00051BA4" w:rsidRDefault="00000000">
            <w:pPr>
              <w:pStyle w:val="TableParagraph"/>
              <w:spacing w:before="64"/>
              <w:ind w:right="-15"/>
              <w:rPr>
                <w:sz w:val="9"/>
              </w:rPr>
            </w:pPr>
            <w:r>
              <w:rPr>
                <w:spacing w:val="-2"/>
                <w:w w:val="110"/>
                <w:sz w:val="9"/>
              </w:rPr>
              <w:t>109,572,744</w:t>
            </w:r>
          </w:p>
        </w:tc>
        <w:tc>
          <w:tcPr>
            <w:tcW w:w="1325" w:type="dxa"/>
            <w:tcBorders>
              <w:top w:val="single" w:sz="12" w:space="0" w:color="000000"/>
              <w:left w:val="single" w:sz="12" w:space="0" w:color="000000"/>
              <w:bottom w:val="single" w:sz="12" w:space="0" w:color="000000"/>
              <w:right w:val="single" w:sz="12" w:space="0" w:color="000000"/>
            </w:tcBorders>
          </w:tcPr>
          <w:p w14:paraId="6CA0F155" w14:textId="77777777" w:rsidR="00051BA4" w:rsidRDefault="00051BA4">
            <w:pPr>
              <w:pStyle w:val="TableParagraph"/>
              <w:spacing w:before="0"/>
              <w:jc w:val="left"/>
              <w:rPr>
                <w:rFonts w:ascii="Times New Roman"/>
                <w:sz w:val="10"/>
              </w:rPr>
            </w:pPr>
          </w:p>
          <w:p w14:paraId="755732DA" w14:textId="77777777" w:rsidR="00051BA4" w:rsidRDefault="00000000">
            <w:pPr>
              <w:pStyle w:val="TableParagraph"/>
              <w:spacing w:before="64"/>
              <w:ind w:right="-15"/>
              <w:rPr>
                <w:sz w:val="9"/>
              </w:rPr>
            </w:pPr>
            <w:r>
              <w:rPr>
                <w:spacing w:val="-2"/>
                <w:w w:val="110"/>
                <w:sz w:val="9"/>
              </w:rPr>
              <w:t>38,671,887</w:t>
            </w:r>
          </w:p>
        </w:tc>
      </w:tr>
      <w:tr w:rsidR="00051BA4" w14:paraId="430B4D5E" w14:textId="77777777">
        <w:trPr>
          <w:trHeight w:val="290"/>
        </w:trPr>
        <w:tc>
          <w:tcPr>
            <w:tcW w:w="1108" w:type="dxa"/>
            <w:tcBorders>
              <w:top w:val="single" w:sz="12" w:space="0" w:color="000000"/>
              <w:bottom w:val="single" w:sz="12" w:space="0" w:color="000000"/>
              <w:right w:val="single" w:sz="12" w:space="0" w:color="000000"/>
            </w:tcBorders>
          </w:tcPr>
          <w:p w14:paraId="0E78DE35" w14:textId="77777777" w:rsidR="00051BA4" w:rsidRDefault="00000000">
            <w:pPr>
              <w:pStyle w:val="TableParagraph"/>
              <w:spacing w:before="7"/>
              <w:ind w:left="33"/>
              <w:jc w:val="left"/>
              <w:rPr>
                <w:sz w:val="11"/>
              </w:rPr>
            </w:pPr>
            <w:r>
              <w:rPr>
                <w:sz w:val="11"/>
              </w:rPr>
              <w:t>H.</w:t>
            </w:r>
            <w:r>
              <w:rPr>
                <w:spacing w:val="136"/>
                <w:sz w:val="11"/>
              </w:rPr>
              <w:t xml:space="preserve"> </w:t>
            </w:r>
            <w:r>
              <w:rPr>
                <w:spacing w:val="-2"/>
                <w:sz w:val="11"/>
              </w:rPr>
              <w:t>Participaciones</w:t>
            </w:r>
          </w:p>
          <w:p w14:paraId="4DF140EA" w14:textId="77777777" w:rsidR="00051BA4" w:rsidRDefault="00000000">
            <w:pPr>
              <w:pStyle w:val="TableParagraph"/>
              <w:spacing w:before="27" w:line="110" w:lineRule="exact"/>
              <w:ind w:left="33"/>
              <w:jc w:val="left"/>
              <w:rPr>
                <w:sz w:val="11"/>
              </w:rPr>
            </w:pPr>
            <w:r>
              <w:rPr>
                <w:sz w:val="11"/>
              </w:rPr>
              <w:t>y</w:t>
            </w:r>
            <w:r>
              <w:rPr>
                <w:spacing w:val="-3"/>
                <w:sz w:val="11"/>
              </w:rPr>
              <w:t xml:space="preserve"> </w:t>
            </w:r>
            <w:r>
              <w:rPr>
                <w:spacing w:val="-2"/>
                <w:sz w:val="11"/>
              </w:rPr>
              <w:t>Aportaciones</w:t>
            </w:r>
          </w:p>
        </w:tc>
        <w:tc>
          <w:tcPr>
            <w:tcW w:w="1004" w:type="dxa"/>
            <w:tcBorders>
              <w:top w:val="single" w:sz="12" w:space="0" w:color="000000"/>
              <w:left w:val="single" w:sz="12" w:space="0" w:color="000000"/>
              <w:bottom w:val="single" w:sz="12" w:space="0" w:color="000000"/>
              <w:right w:val="single" w:sz="12" w:space="0" w:color="000000"/>
            </w:tcBorders>
          </w:tcPr>
          <w:p w14:paraId="3B542A8C" w14:textId="77777777" w:rsidR="00051BA4" w:rsidRDefault="00051BA4">
            <w:pPr>
              <w:pStyle w:val="TableParagraph"/>
              <w:spacing w:before="6"/>
              <w:jc w:val="left"/>
              <w:rPr>
                <w:rFonts w:ascii="Times New Roman"/>
                <w:sz w:val="9"/>
              </w:rPr>
            </w:pPr>
          </w:p>
          <w:p w14:paraId="26F11906" w14:textId="77777777" w:rsidR="00051BA4" w:rsidRDefault="00000000">
            <w:pPr>
              <w:pStyle w:val="TableParagraph"/>
              <w:spacing w:before="0"/>
              <w:ind w:right="-15"/>
              <w:rPr>
                <w:sz w:val="9"/>
              </w:rPr>
            </w:pPr>
            <w:r>
              <w:rPr>
                <w:spacing w:val="-2"/>
                <w:w w:val="110"/>
                <w:sz w:val="9"/>
              </w:rPr>
              <w:t>2,130,341,404</w:t>
            </w:r>
          </w:p>
        </w:tc>
        <w:tc>
          <w:tcPr>
            <w:tcW w:w="1115" w:type="dxa"/>
            <w:tcBorders>
              <w:top w:val="single" w:sz="12" w:space="0" w:color="000000"/>
              <w:left w:val="single" w:sz="12" w:space="0" w:color="000000"/>
              <w:bottom w:val="single" w:sz="12" w:space="0" w:color="000000"/>
              <w:right w:val="single" w:sz="12" w:space="0" w:color="000000"/>
            </w:tcBorders>
          </w:tcPr>
          <w:p w14:paraId="0A59BEB2" w14:textId="77777777" w:rsidR="00051BA4" w:rsidRDefault="00051BA4">
            <w:pPr>
              <w:pStyle w:val="TableParagraph"/>
              <w:spacing w:before="6"/>
              <w:jc w:val="left"/>
              <w:rPr>
                <w:rFonts w:ascii="Times New Roman"/>
                <w:sz w:val="9"/>
              </w:rPr>
            </w:pPr>
          </w:p>
          <w:p w14:paraId="2FF55907" w14:textId="77777777" w:rsidR="00051BA4" w:rsidRDefault="00000000">
            <w:pPr>
              <w:pStyle w:val="TableParagraph"/>
              <w:spacing w:before="0"/>
              <w:ind w:right="-15"/>
              <w:rPr>
                <w:sz w:val="9"/>
              </w:rPr>
            </w:pPr>
            <w:r>
              <w:rPr>
                <w:spacing w:val="-2"/>
                <w:w w:val="110"/>
                <w:sz w:val="9"/>
              </w:rPr>
              <w:t>2,704,159,864</w:t>
            </w:r>
          </w:p>
        </w:tc>
        <w:tc>
          <w:tcPr>
            <w:tcW w:w="1115" w:type="dxa"/>
            <w:tcBorders>
              <w:top w:val="single" w:sz="12" w:space="0" w:color="000000"/>
              <w:left w:val="single" w:sz="12" w:space="0" w:color="000000"/>
              <w:bottom w:val="single" w:sz="12" w:space="0" w:color="000000"/>
              <w:right w:val="single" w:sz="12" w:space="0" w:color="000000"/>
            </w:tcBorders>
          </w:tcPr>
          <w:p w14:paraId="72653B61" w14:textId="77777777" w:rsidR="00051BA4" w:rsidRDefault="00051BA4">
            <w:pPr>
              <w:pStyle w:val="TableParagraph"/>
              <w:spacing w:before="6"/>
              <w:jc w:val="left"/>
              <w:rPr>
                <w:rFonts w:ascii="Times New Roman"/>
                <w:sz w:val="9"/>
              </w:rPr>
            </w:pPr>
          </w:p>
          <w:p w14:paraId="30A3F046" w14:textId="77777777" w:rsidR="00051BA4" w:rsidRDefault="00000000">
            <w:pPr>
              <w:pStyle w:val="TableParagraph"/>
              <w:spacing w:before="0"/>
              <w:ind w:right="-15"/>
              <w:rPr>
                <w:sz w:val="9"/>
              </w:rPr>
            </w:pPr>
            <w:r>
              <w:rPr>
                <w:spacing w:val="-2"/>
                <w:w w:val="110"/>
                <w:sz w:val="9"/>
              </w:rPr>
              <w:t>2,833,689,439</w:t>
            </w:r>
          </w:p>
        </w:tc>
        <w:tc>
          <w:tcPr>
            <w:tcW w:w="1185" w:type="dxa"/>
            <w:tcBorders>
              <w:top w:val="single" w:sz="12" w:space="0" w:color="000000"/>
              <w:left w:val="single" w:sz="12" w:space="0" w:color="000000"/>
              <w:bottom w:val="single" w:sz="12" w:space="0" w:color="000000"/>
              <w:right w:val="single" w:sz="12" w:space="0" w:color="000000"/>
            </w:tcBorders>
          </w:tcPr>
          <w:p w14:paraId="1C4586F9" w14:textId="77777777" w:rsidR="00051BA4" w:rsidRDefault="00051BA4">
            <w:pPr>
              <w:pStyle w:val="TableParagraph"/>
              <w:spacing w:before="6"/>
              <w:jc w:val="left"/>
              <w:rPr>
                <w:rFonts w:ascii="Times New Roman"/>
                <w:sz w:val="9"/>
              </w:rPr>
            </w:pPr>
          </w:p>
          <w:p w14:paraId="3257B442" w14:textId="77777777" w:rsidR="00051BA4" w:rsidRDefault="00000000">
            <w:pPr>
              <w:pStyle w:val="TableParagraph"/>
              <w:spacing w:before="0"/>
              <w:ind w:right="-15"/>
              <w:rPr>
                <w:sz w:val="9"/>
              </w:rPr>
            </w:pPr>
            <w:r>
              <w:rPr>
                <w:spacing w:val="-2"/>
                <w:w w:val="110"/>
                <w:sz w:val="9"/>
              </w:rPr>
              <w:t>2,693,414,434</w:t>
            </w:r>
          </w:p>
        </w:tc>
        <w:tc>
          <w:tcPr>
            <w:tcW w:w="1283" w:type="dxa"/>
            <w:tcBorders>
              <w:top w:val="single" w:sz="12" w:space="0" w:color="000000"/>
              <w:left w:val="single" w:sz="12" w:space="0" w:color="000000"/>
              <w:bottom w:val="single" w:sz="12" w:space="0" w:color="000000"/>
              <w:right w:val="single" w:sz="12" w:space="0" w:color="000000"/>
            </w:tcBorders>
          </w:tcPr>
          <w:p w14:paraId="69AB0B7C" w14:textId="77777777" w:rsidR="00051BA4" w:rsidRDefault="00051BA4">
            <w:pPr>
              <w:pStyle w:val="TableParagraph"/>
              <w:spacing w:before="6"/>
              <w:jc w:val="left"/>
              <w:rPr>
                <w:rFonts w:ascii="Times New Roman"/>
                <w:sz w:val="9"/>
              </w:rPr>
            </w:pPr>
          </w:p>
          <w:p w14:paraId="61E48723" w14:textId="77777777" w:rsidR="00051BA4" w:rsidRDefault="00000000">
            <w:pPr>
              <w:pStyle w:val="TableParagraph"/>
              <w:spacing w:before="0"/>
              <w:ind w:right="-15"/>
              <w:rPr>
                <w:sz w:val="9"/>
              </w:rPr>
            </w:pPr>
            <w:r>
              <w:rPr>
                <w:spacing w:val="-2"/>
                <w:w w:val="110"/>
                <w:sz w:val="9"/>
              </w:rPr>
              <w:t>2,467,153,977</w:t>
            </w:r>
          </w:p>
        </w:tc>
        <w:tc>
          <w:tcPr>
            <w:tcW w:w="1325" w:type="dxa"/>
            <w:tcBorders>
              <w:top w:val="single" w:sz="12" w:space="0" w:color="000000"/>
              <w:left w:val="single" w:sz="12" w:space="0" w:color="000000"/>
              <w:bottom w:val="single" w:sz="12" w:space="0" w:color="000000"/>
              <w:right w:val="single" w:sz="12" w:space="0" w:color="000000"/>
            </w:tcBorders>
          </w:tcPr>
          <w:p w14:paraId="1721238F" w14:textId="77777777" w:rsidR="00051BA4" w:rsidRDefault="00051BA4">
            <w:pPr>
              <w:pStyle w:val="TableParagraph"/>
              <w:spacing w:before="6"/>
              <w:jc w:val="left"/>
              <w:rPr>
                <w:rFonts w:ascii="Times New Roman"/>
                <w:sz w:val="9"/>
              </w:rPr>
            </w:pPr>
          </w:p>
          <w:p w14:paraId="6D5DD041" w14:textId="77777777" w:rsidR="00051BA4" w:rsidRDefault="00000000">
            <w:pPr>
              <w:pStyle w:val="TableParagraph"/>
              <w:spacing w:before="0"/>
              <w:ind w:right="-15"/>
              <w:rPr>
                <w:sz w:val="9"/>
              </w:rPr>
            </w:pPr>
            <w:r>
              <w:rPr>
                <w:spacing w:val="-2"/>
                <w:w w:val="110"/>
                <w:sz w:val="9"/>
              </w:rPr>
              <w:t>2,909,180,290</w:t>
            </w:r>
          </w:p>
        </w:tc>
      </w:tr>
      <w:tr w:rsidR="00051BA4" w14:paraId="1EFBCA61" w14:textId="77777777">
        <w:trPr>
          <w:trHeight w:val="262"/>
        </w:trPr>
        <w:tc>
          <w:tcPr>
            <w:tcW w:w="1108" w:type="dxa"/>
            <w:tcBorders>
              <w:top w:val="single" w:sz="12" w:space="0" w:color="000000"/>
              <w:bottom w:val="single" w:sz="12" w:space="0" w:color="000000"/>
              <w:right w:val="single" w:sz="12" w:space="0" w:color="000000"/>
            </w:tcBorders>
          </w:tcPr>
          <w:p w14:paraId="23A3DD73" w14:textId="77777777" w:rsidR="00051BA4" w:rsidRDefault="00000000">
            <w:pPr>
              <w:pStyle w:val="TableParagraph"/>
              <w:spacing w:before="76"/>
              <w:ind w:left="33"/>
              <w:jc w:val="left"/>
              <w:rPr>
                <w:sz w:val="11"/>
              </w:rPr>
            </w:pPr>
            <w:r>
              <w:rPr>
                <w:sz w:val="11"/>
              </w:rPr>
              <w:t>I.</w:t>
            </w:r>
            <w:r>
              <w:rPr>
                <w:spacing w:val="49"/>
                <w:sz w:val="11"/>
              </w:rPr>
              <w:t xml:space="preserve">  </w:t>
            </w:r>
            <w:r>
              <w:rPr>
                <w:sz w:val="11"/>
              </w:rPr>
              <w:t>Deuda</w:t>
            </w:r>
            <w:r>
              <w:rPr>
                <w:spacing w:val="-9"/>
                <w:sz w:val="11"/>
              </w:rPr>
              <w:t xml:space="preserve"> </w:t>
            </w:r>
            <w:r>
              <w:rPr>
                <w:spacing w:val="-2"/>
                <w:sz w:val="11"/>
              </w:rPr>
              <w:t>Pública</w:t>
            </w:r>
          </w:p>
        </w:tc>
        <w:tc>
          <w:tcPr>
            <w:tcW w:w="1004" w:type="dxa"/>
            <w:tcBorders>
              <w:top w:val="single" w:sz="12" w:space="0" w:color="000000"/>
              <w:left w:val="single" w:sz="12" w:space="0" w:color="000000"/>
              <w:bottom w:val="single" w:sz="12" w:space="0" w:color="000000"/>
              <w:right w:val="single" w:sz="12" w:space="0" w:color="000000"/>
            </w:tcBorders>
          </w:tcPr>
          <w:p w14:paraId="6073577F" w14:textId="77777777" w:rsidR="00051BA4" w:rsidRDefault="00051BA4">
            <w:pPr>
              <w:pStyle w:val="TableParagraph"/>
              <w:spacing w:before="3"/>
              <w:jc w:val="left"/>
              <w:rPr>
                <w:rFonts w:ascii="Times New Roman"/>
                <w:sz w:val="8"/>
              </w:rPr>
            </w:pPr>
          </w:p>
          <w:p w14:paraId="43F0915B" w14:textId="77777777" w:rsidR="00051BA4" w:rsidRDefault="00000000">
            <w:pPr>
              <w:pStyle w:val="TableParagraph"/>
              <w:spacing w:before="0"/>
              <w:ind w:right="-15"/>
              <w:rPr>
                <w:sz w:val="9"/>
              </w:rPr>
            </w:pPr>
            <w:r>
              <w:rPr>
                <w:w w:val="108"/>
                <w:sz w:val="9"/>
              </w:rPr>
              <w:t>0</w:t>
            </w:r>
          </w:p>
        </w:tc>
        <w:tc>
          <w:tcPr>
            <w:tcW w:w="1115" w:type="dxa"/>
            <w:tcBorders>
              <w:top w:val="single" w:sz="12" w:space="0" w:color="000000"/>
              <w:left w:val="single" w:sz="12" w:space="0" w:color="000000"/>
              <w:bottom w:val="single" w:sz="12" w:space="0" w:color="000000"/>
              <w:right w:val="single" w:sz="12" w:space="0" w:color="000000"/>
            </w:tcBorders>
          </w:tcPr>
          <w:p w14:paraId="7F053150" w14:textId="77777777" w:rsidR="00051BA4" w:rsidRDefault="00051BA4">
            <w:pPr>
              <w:pStyle w:val="TableParagraph"/>
              <w:spacing w:before="3"/>
              <w:jc w:val="left"/>
              <w:rPr>
                <w:rFonts w:ascii="Times New Roman"/>
                <w:sz w:val="8"/>
              </w:rPr>
            </w:pPr>
          </w:p>
          <w:p w14:paraId="0541C16D" w14:textId="77777777" w:rsidR="00051BA4" w:rsidRDefault="00000000">
            <w:pPr>
              <w:pStyle w:val="TableParagraph"/>
              <w:spacing w:before="0"/>
              <w:ind w:right="-15"/>
              <w:rPr>
                <w:sz w:val="9"/>
              </w:rPr>
            </w:pPr>
            <w:r>
              <w:rPr>
                <w:w w:val="108"/>
                <w:sz w:val="9"/>
              </w:rPr>
              <w:t>0</w:t>
            </w:r>
          </w:p>
        </w:tc>
        <w:tc>
          <w:tcPr>
            <w:tcW w:w="1115" w:type="dxa"/>
            <w:tcBorders>
              <w:top w:val="single" w:sz="12" w:space="0" w:color="000000"/>
              <w:left w:val="single" w:sz="12" w:space="0" w:color="000000"/>
              <w:bottom w:val="single" w:sz="12" w:space="0" w:color="000000"/>
              <w:right w:val="single" w:sz="12" w:space="0" w:color="000000"/>
            </w:tcBorders>
          </w:tcPr>
          <w:p w14:paraId="46A633B6" w14:textId="77777777" w:rsidR="00051BA4" w:rsidRDefault="00051BA4">
            <w:pPr>
              <w:pStyle w:val="TableParagraph"/>
              <w:spacing w:before="3"/>
              <w:jc w:val="left"/>
              <w:rPr>
                <w:rFonts w:ascii="Times New Roman"/>
                <w:sz w:val="8"/>
              </w:rPr>
            </w:pPr>
          </w:p>
          <w:p w14:paraId="711AA109" w14:textId="77777777" w:rsidR="00051BA4" w:rsidRDefault="00000000">
            <w:pPr>
              <w:pStyle w:val="TableParagraph"/>
              <w:spacing w:before="0"/>
              <w:ind w:right="-29"/>
              <w:rPr>
                <w:sz w:val="9"/>
              </w:rPr>
            </w:pPr>
            <w:r>
              <w:rPr>
                <w:w w:val="108"/>
                <w:sz w:val="9"/>
              </w:rPr>
              <w:t>0</w:t>
            </w:r>
          </w:p>
        </w:tc>
        <w:tc>
          <w:tcPr>
            <w:tcW w:w="1185" w:type="dxa"/>
            <w:tcBorders>
              <w:top w:val="single" w:sz="12" w:space="0" w:color="000000"/>
              <w:left w:val="single" w:sz="12" w:space="0" w:color="000000"/>
              <w:bottom w:val="single" w:sz="12" w:space="0" w:color="000000"/>
              <w:right w:val="single" w:sz="12" w:space="0" w:color="000000"/>
            </w:tcBorders>
          </w:tcPr>
          <w:p w14:paraId="25A0C0E5" w14:textId="77777777" w:rsidR="00051BA4" w:rsidRDefault="00051BA4">
            <w:pPr>
              <w:pStyle w:val="TableParagraph"/>
              <w:spacing w:before="3"/>
              <w:jc w:val="left"/>
              <w:rPr>
                <w:rFonts w:ascii="Times New Roman"/>
                <w:sz w:val="8"/>
              </w:rPr>
            </w:pPr>
          </w:p>
          <w:p w14:paraId="2314D6F4" w14:textId="77777777" w:rsidR="00051BA4" w:rsidRDefault="00000000">
            <w:pPr>
              <w:pStyle w:val="TableParagraph"/>
              <w:spacing w:before="0"/>
              <w:ind w:right="-15"/>
              <w:rPr>
                <w:sz w:val="9"/>
              </w:rPr>
            </w:pPr>
            <w:r>
              <w:rPr>
                <w:w w:val="108"/>
                <w:sz w:val="9"/>
              </w:rPr>
              <w:t>0</w:t>
            </w:r>
          </w:p>
        </w:tc>
        <w:tc>
          <w:tcPr>
            <w:tcW w:w="1283" w:type="dxa"/>
            <w:tcBorders>
              <w:top w:val="single" w:sz="12" w:space="0" w:color="000000"/>
              <w:left w:val="single" w:sz="12" w:space="0" w:color="000000"/>
              <w:bottom w:val="single" w:sz="12" w:space="0" w:color="000000"/>
              <w:right w:val="single" w:sz="12" w:space="0" w:color="000000"/>
            </w:tcBorders>
          </w:tcPr>
          <w:p w14:paraId="7187063C" w14:textId="77777777" w:rsidR="00051BA4" w:rsidRDefault="00051BA4">
            <w:pPr>
              <w:pStyle w:val="TableParagraph"/>
              <w:spacing w:before="3"/>
              <w:jc w:val="left"/>
              <w:rPr>
                <w:rFonts w:ascii="Times New Roman"/>
                <w:sz w:val="8"/>
              </w:rPr>
            </w:pPr>
          </w:p>
          <w:p w14:paraId="64072375" w14:textId="77777777" w:rsidR="00051BA4" w:rsidRDefault="00000000">
            <w:pPr>
              <w:pStyle w:val="TableParagraph"/>
              <w:spacing w:before="0"/>
              <w:ind w:right="-15"/>
              <w:rPr>
                <w:sz w:val="9"/>
              </w:rPr>
            </w:pPr>
            <w:r>
              <w:rPr>
                <w:w w:val="108"/>
                <w:sz w:val="9"/>
              </w:rPr>
              <w:t>0</w:t>
            </w:r>
          </w:p>
        </w:tc>
        <w:tc>
          <w:tcPr>
            <w:tcW w:w="1325" w:type="dxa"/>
            <w:tcBorders>
              <w:top w:val="single" w:sz="12" w:space="0" w:color="000000"/>
              <w:left w:val="single" w:sz="12" w:space="0" w:color="000000"/>
              <w:bottom w:val="single" w:sz="12" w:space="0" w:color="000000"/>
              <w:right w:val="single" w:sz="12" w:space="0" w:color="000000"/>
            </w:tcBorders>
          </w:tcPr>
          <w:p w14:paraId="00E81C7E" w14:textId="77777777" w:rsidR="00051BA4" w:rsidRDefault="00051BA4">
            <w:pPr>
              <w:pStyle w:val="TableParagraph"/>
              <w:spacing w:before="3"/>
              <w:jc w:val="left"/>
              <w:rPr>
                <w:rFonts w:ascii="Times New Roman"/>
                <w:sz w:val="8"/>
              </w:rPr>
            </w:pPr>
          </w:p>
          <w:p w14:paraId="6399D135" w14:textId="77777777" w:rsidR="00051BA4" w:rsidRDefault="00000000">
            <w:pPr>
              <w:pStyle w:val="TableParagraph"/>
              <w:spacing w:before="0"/>
              <w:ind w:right="-15"/>
              <w:rPr>
                <w:sz w:val="9"/>
              </w:rPr>
            </w:pPr>
            <w:r>
              <w:rPr>
                <w:w w:val="108"/>
                <w:sz w:val="9"/>
              </w:rPr>
              <w:t>0</w:t>
            </w:r>
          </w:p>
        </w:tc>
      </w:tr>
      <w:tr w:rsidR="00051BA4" w14:paraId="39A54C24" w14:textId="77777777">
        <w:trPr>
          <w:trHeight w:val="262"/>
        </w:trPr>
        <w:tc>
          <w:tcPr>
            <w:tcW w:w="1108" w:type="dxa"/>
            <w:tcBorders>
              <w:top w:val="single" w:sz="12" w:space="0" w:color="000000"/>
              <w:bottom w:val="single" w:sz="12" w:space="0" w:color="000000"/>
              <w:right w:val="single" w:sz="12" w:space="0" w:color="000000"/>
            </w:tcBorders>
          </w:tcPr>
          <w:p w14:paraId="3C8FAE4D" w14:textId="77777777" w:rsidR="00051BA4" w:rsidRDefault="00051BA4">
            <w:pPr>
              <w:pStyle w:val="TableParagraph"/>
              <w:spacing w:before="0"/>
              <w:jc w:val="left"/>
              <w:rPr>
                <w:rFonts w:ascii="Times New Roman"/>
                <w:sz w:val="10"/>
              </w:rPr>
            </w:pPr>
          </w:p>
        </w:tc>
        <w:tc>
          <w:tcPr>
            <w:tcW w:w="1004" w:type="dxa"/>
            <w:tcBorders>
              <w:top w:val="single" w:sz="12" w:space="0" w:color="000000"/>
              <w:left w:val="single" w:sz="12" w:space="0" w:color="000000"/>
              <w:bottom w:val="single" w:sz="12" w:space="0" w:color="000000"/>
              <w:right w:val="single" w:sz="12" w:space="0" w:color="000000"/>
            </w:tcBorders>
          </w:tcPr>
          <w:p w14:paraId="6F1E8940" w14:textId="77777777" w:rsidR="00051BA4" w:rsidRDefault="00051BA4">
            <w:pPr>
              <w:pStyle w:val="TableParagraph"/>
              <w:spacing w:before="0"/>
              <w:jc w:val="left"/>
              <w:rPr>
                <w:rFonts w:ascii="Times New Roman"/>
                <w:sz w:val="10"/>
              </w:rPr>
            </w:pPr>
          </w:p>
        </w:tc>
        <w:tc>
          <w:tcPr>
            <w:tcW w:w="1115" w:type="dxa"/>
            <w:tcBorders>
              <w:top w:val="single" w:sz="12" w:space="0" w:color="000000"/>
              <w:left w:val="single" w:sz="12" w:space="0" w:color="000000"/>
              <w:bottom w:val="single" w:sz="12" w:space="0" w:color="000000"/>
              <w:right w:val="single" w:sz="12" w:space="0" w:color="000000"/>
            </w:tcBorders>
          </w:tcPr>
          <w:p w14:paraId="01844ED2" w14:textId="77777777" w:rsidR="00051BA4" w:rsidRDefault="00051BA4">
            <w:pPr>
              <w:pStyle w:val="TableParagraph"/>
              <w:spacing w:before="0"/>
              <w:jc w:val="left"/>
              <w:rPr>
                <w:rFonts w:ascii="Times New Roman"/>
                <w:sz w:val="10"/>
              </w:rPr>
            </w:pPr>
          </w:p>
        </w:tc>
        <w:tc>
          <w:tcPr>
            <w:tcW w:w="1115" w:type="dxa"/>
            <w:tcBorders>
              <w:top w:val="single" w:sz="12" w:space="0" w:color="000000"/>
              <w:left w:val="single" w:sz="12" w:space="0" w:color="000000"/>
              <w:bottom w:val="single" w:sz="12" w:space="0" w:color="000000"/>
              <w:right w:val="single" w:sz="12" w:space="0" w:color="000000"/>
            </w:tcBorders>
          </w:tcPr>
          <w:p w14:paraId="4BD0776D" w14:textId="77777777" w:rsidR="00051BA4" w:rsidRDefault="00051BA4">
            <w:pPr>
              <w:pStyle w:val="TableParagraph"/>
              <w:spacing w:before="0"/>
              <w:jc w:val="left"/>
              <w:rPr>
                <w:rFonts w:ascii="Times New Roman"/>
                <w:sz w:val="10"/>
              </w:rPr>
            </w:pPr>
          </w:p>
        </w:tc>
        <w:tc>
          <w:tcPr>
            <w:tcW w:w="1185" w:type="dxa"/>
            <w:tcBorders>
              <w:top w:val="single" w:sz="12" w:space="0" w:color="000000"/>
              <w:left w:val="single" w:sz="12" w:space="0" w:color="000000"/>
              <w:bottom w:val="single" w:sz="12" w:space="0" w:color="000000"/>
              <w:right w:val="single" w:sz="12" w:space="0" w:color="000000"/>
            </w:tcBorders>
          </w:tcPr>
          <w:p w14:paraId="17825FBA" w14:textId="77777777" w:rsidR="00051BA4" w:rsidRDefault="00051BA4">
            <w:pPr>
              <w:pStyle w:val="TableParagraph"/>
              <w:spacing w:before="0"/>
              <w:jc w:val="left"/>
              <w:rPr>
                <w:rFonts w:ascii="Times New Roman"/>
                <w:sz w:val="10"/>
              </w:rPr>
            </w:pPr>
          </w:p>
        </w:tc>
        <w:tc>
          <w:tcPr>
            <w:tcW w:w="1283" w:type="dxa"/>
            <w:tcBorders>
              <w:top w:val="single" w:sz="12" w:space="0" w:color="000000"/>
              <w:left w:val="single" w:sz="12" w:space="0" w:color="000000"/>
              <w:bottom w:val="single" w:sz="12" w:space="0" w:color="000000"/>
              <w:right w:val="single" w:sz="12" w:space="0" w:color="000000"/>
            </w:tcBorders>
          </w:tcPr>
          <w:p w14:paraId="7F9F1A50" w14:textId="77777777" w:rsidR="00051BA4" w:rsidRDefault="00051BA4">
            <w:pPr>
              <w:pStyle w:val="TableParagraph"/>
              <w:spacing w:before="0"/>
              <w:jc w:val="left"/>
              <w:rPr>
                <w:rFonts w:ascii="Times New Roman"/>
                <w:sz w:val="10"/>
              </w:rPr>
            </w:pPr>
          </w:p>
        </w:tc>
        <w:tc>
          <w:tcPr>
            <w:tcW w:w="1325" w:type="dxa"/>
            <w:tcBorders>
              <w:top w:val="single" w:sz="12" w:space="0" w:color="000000"/>
              <w:left w:val="single" w:sz="12" w:space="0" w:color="000000"/>
              <w:bottom w:val="single" w:sz="12" w:space="0" w:color="000000"/>
              <w:right w:val="single" w:sz="12" w:space="0" w:color="000000"/>
            </w:tcBorders>
          </w:tcPr>
          <w:p w14:paraId="15C174AA" w14:textId="77777777" w:rsidR="00051BA4" w:rsidRDefault="00051BA4">
            <w:pPr>
              <w:pStyle w:val="TableParagraph"/>
              <w:spacing w:before="0"/>
              <w:jc w:val="left"/>
              <w:rPr>
                <w:rFonts w:ascii="Times New Roman"/>
                <w:sz w:val="10"/>
              </w:rPr>
            </w:pPr>
          </w:p>
        </w:tc>
      </w:tr>
      <w:tr w:rsidR="00051BA4" w14:paraId="329E7D26" w14:textId="77777777">
        <w:trPr>
          <w:trHeight w:val="597"/>
        </w:trPr>
        <w:tc>
          <w:tcPr>
            <w:tcW w:w="1108" w:type="dxa"/>
            <w:tcBorders>
              <w:top w:val="single" w:sz="12" w:space="0" w:color="000000"/>
              <w:bottom w:val="single" w:sz="12" w:space="0" w:color="000000"/>
              <w:right w:val="single" w:sz="12" w:space="0" w:color="000000"/>
            </w:tcBorders>
          </w:tcPr>
          <w:p w14:paraId="1566C544" w14:textId="26EEAA90" w:rsidR="00051BA4" w:rsidRDefault="00000000">
            <w:pPr>
              <w:pStyle w:val="TableParagraph"/>
              <w:tabs>
                <w:tab w:val="left" w:pos="689"/>
              </w:tabs>
              <w:spacing w:before="7"/>
              <w:ind w:left="33"/>
              <w:jc w:val="left"/>
              <w:rPr>
                <w:b/>
                <w:sz w:val="11"/>
              </w:rPr>
            </w:pPr>
            <w:r>
              <w:rPr>
                <w:b/>
                <w:spacing w:val="5"/>
                <w:sz w:val="11"/>
              </w:rPr>
              <w:t>2.</w:t>
            </w:r>
            <w:r>
              <w:rPr>
                <w:b/>
                <w:sz w:val="11"/>
              </w:rPr>
              <w:tab/>
              <w:t>Gast</w:t>
            </w:r>
            <w:r>
              <w:rPr>
                <w:b/>
                <w:spacing w:val="-10"/>
                <w:sz w:val="11"/>
              </w:rPr>
              <w:t>o</w:t>
            </w:r>
          </w:p>
          <w:p w14:paraId="22AA806C" w14:textId="3BA5392C" w:rsidR="00051BA4" w:rsidRDefault="00000000">
            <w:pPr>
              <w:pStyle w:val="TableParagraph"/>
              <w:spacing w:before="27"/>
              <w:ind w:left="33"/>
              <w:jc w:val="left"/>
              <w:rPr>
                <w:b/>
                <w:sz w:val="11"/>
              </w:rPr>
            </w:pPr>
            <w:r>
              <w:rPr>
                <w:b/>
                <w:sz w:val="11"/>
              </w:rPr>
              <w:t>Etiquetad</w:t>
            </w:r>
            <w:r>
              <w:rPr>
                <w:b/>
                <w:spacing w:val="-7"/>
                <w:sz w:val="11"/>
              </w:rPr>
              <w:t xml:space="preserve"> </w:t>
            </w:r>
            <w:r>
              <w:rPr>
                <w:b/>
                <w:spacing w:val="-10"/>
                <w:sz w:val="11"/>
              </w:rPr>
              <w:t>o</w:t>
            </w:r>
          </w:p>
          <w:p w14:paraId="020D63FD" w14:textId="77777777" w:rsidR="00051BA4" w:rsidRDefault="00000000">
            <w:pPr>
              <w:pStyle w:val="TableParagraph"/>
              <w:spacing w:before="0" w:line="150" w:lineRule="atLeast"/>
              <w:ind w:left="33" w:right="13"/>
              <w:jc w:val="left"/>
              <w:rPr>
                <w:b/>
                <w:sz w:val="11"/>
              </w:rPr>
            </w:pPr>
            <w:proofErr w:type="gramStart"/>
            <w:r>
              <w:rPr>
                <w:b/>
                <w:sz w:val="11"/>
              </w:rPr>
              <w:t>(</w:t>
            </w:r>
            <w:r>
              <w:rPr>
                <w:b/>
                <w:spacing w:val="-11"/>
                <w:sz w:val="11"/>
              </w:rPr>
              <w:t xml:space="preserve"> </w:t>
            </w:r>
            <w:r>
              <w:rPr>
                <w:b/>
                <w:sz w:val="11"/>
              </w:rPr>
              <w:t>2</w:t>
            </w:r>
            <w:proofErr w:type="gramEnd"/>
            <w:r>
              <w:rPr>
                <w:b/>
                <w:spacing w:val="-7"/>
                <w:sz w:val="11"/>
              </w:rPr>
              <w:t xml:space="preserve"> </w:t>
            </w:r>
            <w:r>
              <w:rPr>
                <w:b/>
                <w:sz w:val="11"/>
              </w:rPr>
              <w:t>=A</w:t>
            </w:r>
            <w:r>
              <w:rPr>
                <w:b/>
                <w:spacing w:val="-12"/>
                <w:sz w:val="11"/>
              </w:rPr>
              <w:t xml:space="preserve"> </w:t>
            </w:r>
            <w:r>
              <w:rPr>
                <w:b/>
                <w:sz w:val="11"/>
              </w:rPr>
              <w:t>+B</w:t>
            </w:r>
            <w:r>
              <w:rPr>
                <w:b/>
                <w:spacing w:val="-12"/>
                <w:sz w:val="11"/>
              </w:rPr>
              <w:t xml:space="preserve"> </w:t>
            </w:r>
            <w:r>
              <w:rPr>
                <w:b/>
                <w:sz w:val="11"/>
              </w:rPr>
              <w:t>+C</w:t>
            </w:r>
            <w:r>
              <w:rPr>
                <w:b/>
                <w:spacing w:val="-12"/>
                <w:sz w:val="11"/>
              </w:rPr>
              <w:t xml:space="preserve"> </w:t>
            </w:r>
            <w:r>
              <w:rPr>
                <w:b/>
                <w:sz w:val="11"/>
              </w:rPr>
              <w:t>+D</w:t>
            </w:r>
            <w:r>
              <w:rPr>
                <w:b/>
                <w:spacing w:val="-12"/>
                <w:sz w:val="11"/>
              </w:rPr>
              <w:t xml:space="preserve"> </w:t>
            </w:r>
            <w:r>
              <w:rPr>
                <w:b/>
                <w:sz w:val="11"/>
              </w:rPr>
              <w:t>+E+</w:t>
            </w:r>
            <w:r>
              <w:rPr>
                <w:b/>
                <w:spacing w:val="40"/>
                <w:sz w:val="11"/>
              </w:rPr>
              <w:t xml:space="preserve"> </w:t>
            </w:r>
            <w:r>
              <w:rPr>
                <w:b/>
                <w:sz w:val="11"/>
              </w:rPr>
              <w:t>F</w:t>
            </w:r>
            <w:r>
              <w:rPr>
                <w:b/>
                <w:spacing w:val="-16"/>
                <w:sz w:val="11"/>
              </w:rPr>
              <w:t xml:space="preserve"> </w:t>
            </w:r>
            <w:r>
              <w:rPr>
                <w:b/>
                <w:sz w:val="11"/>
              </w:rPr>
              <w:t>+G+H+I)</w:t>
            </w:r>
          </w:p>
        </w:tc>
        <w:tc>
          <w:tcPr>
            <w:tcW w:w="1004" w:type="dxa"/>
            <w:tcBorders>
              <w:top w:val="single" w:sz="12" w:space="0" w:color="000000"/>
              <w:left w:val="single" w:sz="12" w:space="0" w:color="000000"/>
              <w:bottom w:val="single" w:sz="12" w:space="0" w:color="000000"/>
              <w:right w:val="single" w:sz="12" w:space="0" w:color="000000"/>
            </w:tcBorders>
          </w:tcPr>
          <w:p w14:paraId="56C18F97" w14:textId="77777777" w:rsidR="00051BA4" w:rsidRDefault="00051BA4">
            <w:pPr>
              <w:pStyle w:val="TableParagraph"/>
              <w:spacing w:before="0"/>
              <w:jc w:val="left"/>
              <w:rPr>
                <w:rFonts w:ascii="Times New Roman"/>
                <w:sz w:val="10"/>
              </w:rPr>
            </w:pPr>
          </w:p>
          <w:p w14:paraId="5AAE73EA" w14:textId="77777777" w:rsidR="00051BA4" w:rsidRDefault="00051BA4">
            <w:pPr>
              <w:pStyle w:val="TableParagraph"/>
              <w:spacing w:before="10"/>
              <w:jc w:val="left"/>
              <w:rPr>
                <w:rFonts w:ascii="Times New Roman"/>
                <w:sz w:val="12"/>
              </w:rPr>
            </w:pPr>
          </w:p>
          <w:p w14:paraId="71A1C39A" w14:textId="77777777" w:rsidR="00051BA4" w:rsidRDefault="00000000">
            <w:pPr>
              <w:pStyle w:val="TableParagraph"/>
              <w:spacing w:before="0"/>
              <w:ind w:right="29"/>
              <w:rPr>
                <w:b/>
                <w:sz w:val="9"/>
              </w:rPr>
            </w:pPr>
            <w:proofErr w:type="gramStart"/>
            <w:r>
              <w:rPr>
                <w:b/>
                <w:sz w:val="9"/>
              </w:rPr>
              <w:t>13</w:t>
            </w:r>
            <w:r>
              <w:rPr>
                <w:b/>
                <w:spacing w:val="-7"/>
                <w:sz w:val="9"/>
              </w:rPr>
              <w:t xml:space="preserve"> </w:t>
            </w:r>
            <w:r>
              <w:rPr>
                <w:b/>
                <w:sz w:val="9"/>
              </w:rPr>
              <w:t>,</w:t>
            </w:r>
            <w:proofErr w:type="gramEnd"/>
            <w:r>
              <w:rPr>
                <w:b/>
                <w:spacing w:val="-7"/>
                <w:sz w:val="9"/>
              </w:rPr>
              <w:t xml:space="preserve"> </w:t>
            </w:r>
            <w:r>
              <w:rPr>
                <w:b/>
                <w:sz w:val="9"/>
              </w:rPr>
              <w:t>5</w:t>
            </w:r>
            <w:r>
              <w:rPr>
                <w:b/>
                <w:spacing w:val="-6"/>
                <w:sz w:val="9"/>
              </w:rPr>
              <w:t xml:space="preserve"> </w:t>
            </w:r>
            <w:r>
              <w:rPr>
                <w:b/>
                <w:sz w:val="9"/>
              </w:rPr>
              <w:t>5</w:t>
            </w:r>
            <w:r>
              <w:rPr>
                <w:b/>
                <w:spacing w:val="-6"/>
                <w:sz w:val="9"/>
              </w:rPr>
              <w:t xml:space="preserve"> </w:t>
            </w:r>
            <w:r>
              <w:rPr>
                <w:b/>
                <w:sz w:val="9"/>
              </w:rPr>
              <w:t>3</w:t>
            </w:r>
            <w:r>
              <w:rPr>
                <w:b/>
                <w:spacing w:val="-6"/>
                <w:sz w:val="9"/>
              </w:rPr>
              <w:t xml:space="preserve"> </w:t>
            </w:r>
            <w:r>
              <w:rPr>
                <w:b/>
                <w:sz w:val="9"/>
              </w:rPr>
              <w:t>,</w:t>
            </w:r>
            <w:r>
              <w:rPr>
                <w:b/>
                <w:spacing w:val="-7"/>
                <w:sz w:val="9"/>
              </w:rPr>
              <w:t xml:space="preserve"> </w:t>
            </w:r>
            <w:r>
              <w:rPr>
                <w:b/>
                <w:sz w:val="9"/>
              </w:rPr>
              <w:t>7</w:t>
            </w:r>
            <w:r>
              <w:rPr>
                <w:b/>
                <w:spacing w:val="-6"/>
                <w:sz w:val="9"/>
              </w:rPr>
              <w:t xml:space="preserve"> </w:t>
            </w:r>
            <w:r>
              <w:rPr>
                <w:b/>
                <w:sz w:val="9"/>
              </w:rPr>
              <w:t>4</w:t>
            </w:r>
            <w:r>
              <w:rPr>
                <w:b/>
                <w:spacing w:val="-6"/>
                <w:sz w:val="9"/>
              </w:rPr>
              <w:t xml:space="preserve"> </w:t>
            </w:r>
            <w:r>
              <w:rPr>
                <w:b/>
                <w:sz w:val="9"/>
              </w:rPr>
              <w:t>2</w:t>
            </w:r>
            <w:r>
              <w:rPr>
                <w:b/>
                <w:spacing w:val="-6"/>
                <w:sz w:val="9"/>
              </w:rPr>
              <w:t xml:space="preserve"> </w:t>
            </w:r>
            <w:r>
              <w:rPr>
                <w:b/>
                <w:sz w:val="9"/>
              </w:rPr>
              <w:t>,</w:t>
            </w:r>
            <w:r>
              <w:rPr>
                <w:b/>
                <w:spacing w:val="-7"/>
                <w:sz w:val="9"/>
              </w:rPr>
              <w:t xml:space="preserve"> </w:t>
            </w:r>
            <w:r>
              <w:rPr>
                <w:b/>
                <w:sz w:val="9"/>
              </w:rPr>
              <w:t>4</w:t>
            </w:r>
            <w:r>
              <w:rPr>
                <w:b/>
                <w:spacing w:val="-6"/>
                <w:sz w:val="9"/>
              </w:rPr>
              <w:t xml:space="preserve"> </w:t>
            </w:r>
            <w:r>
              <w:rPr>
                <w:b/>
                <w:sz w:val="9"/>
              </w:rPr>
              <w:t>7</w:t>
            </w:r>
            <w:r>
              <w:rPr>
                <w:b/>
                <w:spacing w:val="-6"/>
                <w:sz w:val="9"/>
              </w:rPr>
              <w:t xml:space="preserve"> </w:t>
            </w:r>
            <w:r>
              <w:rPr>
                <w:b/>
                <w:spacing w:val="-10"/>
                <w:sz w:val="9"/>
              </w:rPr>
              <w:t>0</w:t>
            </w:r>
          </w:p>
        </w:tc>
        <w:tc>
          <w:tcPr>
            <w:tcW w:w="1115" w:type="dxa"/>
            <w:tcBorders>
              <w:top w:val="single" w:sz="12" w:space="0" w:color="000000"/>
              <w:left w:val="single" w:sz="12" w:space="0" w:color="000000"/>
              <w:bottom w:val="single" w:sz="12" w:space="0" w:color="000000"/>
              <w:right w:val="single" w:sz="12" w:space="0" w:color="000000"/>
            </w:tcBorders>
          </w:tcPr>
          <w:p w14:paraId="65D9E4DA" w14:textId="77777777" w:rsidR="00051BA4" w:rsidRDefault="00051BA4">
            <w:pPr>
              <w:pStyle w:val="TableParagraph"/>
              <w:spacing w:before="0"/>
              <w:jc w:val="left"/>
              <w:rPr>
                <w:rFonts w:ascii="Times New Roman"/>
                <w:sz w:val="10"/>
              </w:rPr>
            </w:pPr>
          </w:p>
          <w:p w14:paraId="732D6D69" w14:textId="77777777" w:rsidR="00051BA4" w:rsidRDefault="00051BA4">
            <w:pPr>
              <w:pStyle w:val="TableParagraph"/>
              <w:spacing w:before="10"/>
              <w:jc w:val="left"/>
              <w:rPr>
                <w:rFonts w:ascii="Times New Roman"/>
                <w:sz w:val="12"/>
              </w:rPr>
            </w:pPr>
          </w:p>
          <w:p w14:paraId="30CB5CC4" w14:textId="77777777" w:rsidR="00051BA4" w:rsidRDefault="00000000">
            <w:pPr>
              <w:pStyle w:val="TableParagraph"/>
              <w:spacing w:before="0"/>
              <w:ind w:right="28"/>
              <w:rPr>
                <w:b/>
                <w:sz w:val="9"/>
              </w:rPr>
            </w:pPr>
            <w:proofErr w:type="gramStart"/>
            <w:r>
              <w:rPr>
                <w:b/>
                <w:sz w:val="9"/>
              </w:rPr>
              <w:t>12</w:t>
            </w:r>
            <w:r>
              <w:rPr>
                <w:b/>
                <w:spacing w:val="-7"/>
                <w:sz w:val="9"/>
              </w:rPr>
              <w:t xml:space="preserve"> </w:t>
            </w:r>
            <w:r>
              <w:rPr>
                <w:b/>
                <w:sz w:val="9"/>
              </w:rPr>
              <w:t>,</w:t>
            </w:r>
            <w:proofErr w:type="gramEnd"/>
            <w:r>
              <w:rPr>
                <w:b/>
                <w:spacing w:val="-7"/>
                <w:sz w:val="9"/>
              </w:rPr>
              <w:t xml:space="preserve"> </w:t>
            </w:r>
            <w:r>
              <w:rPr>
                <w:b/>
                <w:sz w:val="9"/>
              </w:rPr>
              <w:t>9</w:t>
            </w:r>
            <w:r>
              <w:rPr>
                <w:b/>
                <w:spacing w:val="-6"/>
                <w:sz w:val="9"/>
              </w:rPr>
              <w:t xml:space="preserve"> </w:t>
            </w:r>
            <w:r>
              <w:rPr>
                <w:b/>
                <w:sz w:val="9"/>
              </w:rPr>
              <w:t>3</w:t>
            </w:r>
            <w:r>
              <w:rPr>
                <w:b/>
                <w:spacing w:val="-6"/>
                <w:sz w:val="9"/>
              </w:rPr>
              <w:t xml:space="preserve"> </w:t>
            </w:r>
            <w:r>
              <w:rPr>
                <w:b/>
                <w:sz w:val="9"/>
              </w:rPr>
              <w:t>4</w:t>
            </w:r>
            <w:r>
              <w:rPr>
                <w:b/>
                <w:spacing w:val="-6"/>
                <w:sz w:val="9"/>
              </w:rPr>
              <w:t xml:space="preserve"> </w:t>
            </w:r>
            <w:r>
              <w:rPr>
                <w:b/>
                <w:sz w:val="9"/>
              </w:rPr>
              <w:t>,</w:t>
            </w:r>
            <w:r>
              <w:rPr>
                <w:b/>
                <w:spacing w:val="-7"/>
                <w:sz w:val="9"/>
              </w:rPr>
              <w:t xml:space="preserve"> </w:t>
            </w:r>
            <w:r>
              <w:rPr>
                <w:b/>
                <w:sz w:val="9"/>
              </w:rPr>
              <w:t>3</w:t>
            </w:r>
            <w:r>
              <w:rPr>
                <w:b/>
                <w:spacing w:val="-6"/>
                <w:sz w:val="9"/>
              </w:rPr>
              <w:t xml:space="preserve"> </w:t>
            </w:r>
            <w:r>
              <w:rPr>
                <w:b/>
                <w:sz w:val="9"/>
              </w:rPr>
              <w:t>7</w:t>
            </w:r>
            <w:r>
              <w:rPr>
                <w:b/>
                <w:spacing w:val="-6"/>
                <w:sz w:val="9"/>
              </w:rPr>
              <w:t xml:space="preserve"> </w:t>
            </w:r>
            <w:r>
              <w:rPr>
                <w:b/>
                <w:sz w:val="9"/>
              </w:rPr>
              <w:t>9</w:t>
            </w:r>
            <w:r>
              <w:rPr>
                <w:b/>
                <w:spacing w:val="-6"/>
                <w:sz w:val="9"/>
              </w:rPr>
              <w:t xml:space="preserve"> </w:t>
            </w:r>
            <w:r>
              <w:rPr>
                <w:b/>
                <w:sz w:val="9"/>
              </w:rPr>
              <w:t>,</w:t>
            </w:r>
            <w:r>
              <w:rPr>
                <w:b/>
                <w:spacing w:val="-7"/>
                <w:sz w:val="9"/>
              </w:rPr>
              <w:t xml:space="preserve"> </w:t>
            </w:r>
            <w:r>
              <w:rPr>
                <w:b/>
                <w:sz w:val="9"/>
              </w:rPr>
              <w:t>3</w:t>
            </w:r>
            <w:r>
              <w:rPr>
                <w:b/>
                <w:spacing w:val="-6"/>
                <w:sz w:val="9"/>
              </w:rPr>
              <w:t xml:space="preserve"> </w:t>
            </w:r>
            <w:r>
              <w:rPr>
                <w:b/>
                <w:spacing w:val="-5"/>
                <w:sz w:val="9"/>
              </w:rPr>
              <w:t>13</w:t>
            </w:r>
          </w:p>
        </w:tc>
        <w:tc>
          <w:tcPr>
            <w:tcW w:w="1115" w:type="dxa"/>
            <w:tcBorders>
              <w:top w:val="single" w:sz="12" w:space="0" w:color="000000"/>
              <w:left w:val="single" w:sz="12" w:space="0" w:color="000000"/>
              <w:bottom w:val="single" w:sz="12" w:space="0" w:color="000000"/>
              <w:right w:val="single" w:sz="12" w:space="0" w:color="000000"/>
            </w:tcBorders>
          </w:tcPr>
          <w:p w14:paraId="04B29C5B" w14:textId="77777777" w:rsidR="00051BA4" w:rsidRDefault="00051BA4">
            <w:pPr>
              <w:pStyle w:val="TableParagraph"/>
              <w:spacing w:before="0"/>
              <w:jc w:val="left"/>
              <w:rPr>
                <w:rFonts w:ascii="Times New Roman"/>
                <w:sz w:val="10"/>
              </w:rPr>
            </w:pPr>
          </w:p>
          <w:p w14:paraId="5324F7AB" w14:textId="77777777" w:rsidR="00051BA4" w:rsidRDefault="00051BA4">
            <w:pPr>
              <w:pStyle w:val="TableParagraph"/>
              <w:spacing w:before="10"/>
              <w:jc w:val="left"/>
              <w:rPr>
                <w:rFonts w:ascii="Times New Roman"/>
                <w:sz w:val="12"/>
              </w:rPr>
            </w:pPr>
          </w:p>
          <w:p w14:paraId="4C3E4631" w14:textId="77777777" w:rsidR="00051BA4" w:rsidRDefault="00000000">
            <w:pPr>
              <w:pStyle w:val="TableParagraph"/>
              <w:spacing w:before="0"/>
              <w:ind w:right="28"/>
              <w:rPr>
                <w:b/>
                <w:sz w:val="9"/>
              </w:rPr>
            </w:pPr>
            <w:proofErr w:type="gramStart"/>
            <w:r>
              <w:rPr>
                <w:b/>
                <w:sz w:val="9"/>
              </w:rPr>
              <w:t>13</w:t>
            </w:r>
            <w:r>
              <w:rPr>
                <w:b/>
                <w:spacing w:val="-6"/>
                <w:sz w:val="9"/>
              </w:rPr>
              <w:t xml:space="preserve"> </w:t>
            </w:r>
            <w:r>
              <w:rPr>
                <w:b/>
                <w:sz w:val="9"/>
              </w:rPr>
              <w:t>,</w:t>
            </w:r>
            <w:proofErr w:type="gramEnd"/>
            <w:r>
              <w:rPr>
                <w:b/>
                <w:spacing w:val="-7"/>
                <w:sz w:val="9"/>
              </w:rPr>
              <w:t xml:space="preserve"> </w:t>
            </w:r>
            <w:r>
              <w:rPr>
                <w:b/>
                <w:sz w:val="9"/>
              </w:rPr>
              <w:t>0</w:t>
            </w:r>
            <w:r>
              <w:rPr>
                <w:b/>
                <w:spacing w:val="-5"/>
                <w:sz w:val="9"/>
              </w:rPr>
              <w:t xml:space="preserve"> </w:t>
            </w:r>
            <w:r>
              <w:rPr>
                <w:b/>
                <w:sz w:val="9"/>
              </w:rPr>
              <w:t>18</w:t>
            </w:r>
            <w:r>
              <w:rPr>
                <w:b/>
                <w:spacing w:val="-6"/>
                <w:sz w:val="9"/>
              </w:rPr>
              <w:t xml:space="preserve"> </w:t>
            </w:r>
            <w:r>
              <w:rPr>
                <w:b/>
                <w:sz w:val="9"/>
              </w:rPr>
              <w:t>,</w:t>
            </w:r>
            <w:r>
              <w:rPr>
                <w:b/>
                <w:spacing w:val="-7"/>
                <w:sz w:val="9"/>
              </w:rPr>
              <w:t xml:space="preserve"> </w:t>
            </w:r>
            <w:r>
              <w:rPr>
                <w:b/>
                <w:sz w:val="9"/>
              </w:rPr>
              <w:t>5</w:t>
            </w:r>
            <w:r>
              <w:rPr>
                <w:b/>
                <w:spacing w:val="-5"/>
                <w:sz w:val="9"/>
              </w:rPr>
              <w:t xml:space="preserve"> </w:t>
            </w:r>
            <w:r>
              <w:rPr>
                <w:b/>
                <w:sz w:val="9"/>
              </w:rPr>
              <w:t>3</w:t>
            </w:r>
            <w:r>
              <w:rPr>
                <w:b/>
                <w:spacing w:val="-6"/>
                <w:sz w:val="9"/>
              </w:rPr>
              <w:t xml:space="preserve"> </w:t>
            </w:r>
            <w:r>
              <w:rPr>
                <w:b/>
                <w:sz w:val="9"/>
              </w:rPr>
              <w:t>5</w:t>
            </w:r>
            <w:r>
              <w:rPr>
                <w:b/>
                <w:spacing w:val="-5"/>
                <w:sz w:val="9"/>
              </w:rPr>
              <w:t xml:space="preserve"> </w:t>
            </w:r>
            <w:r>
              <w:rPr>
                <w:b/>
                <w:sz w:val="9"/>
              </w:rPr>
              <w:t>,</w:t>
            </w:r>
            <w:r>
              <w:rPr>
                <w:b/>
                <w:spacing w:val="-7"/>
                <w:sz w:val="9"/>
              </w:rPr>
              <w:t xml:space="preserve"> </w:t>
            </w:r>
            <w:r>
              <w:rPr>
                <w:b/>
                <w:sz w:val="9"/>
              </w:rPr>
              <w:t>2</w:t>
            </w:r>
            <w:r>
              <w:rPr>
                <w:b/>
                <w:spacing w:val="-6"/>
                <w:sz w:val="9"/>
              </w:rPr>
              <w:t xml:space="preserve"> </w:t>
            </w:r>
            <w:r>
              <w:rPr>
                <w:b/>
                <w:sz w:val="9"/>
              </w:rPr>
              <w:t>3</w:t>
            </w:r>
            <w:r>
              <w:rPr>
                <w:b/>
                <w:spacing w:val="-5"/>
                <w:sz w:val="9"/>
              </w:rPr>
              <w:t xml:space="preserve"> </w:t>
            </w:r>
            <w:r>
              <w:rPr>
                <w:b/>
                <w:spacing w:val="-10"/>
                <w:sz w:val="9"/>
              </w:rPr>
              <w:t>7</w:t>
            </w:r>
          </w:p>
        </w:tc>
        <w:tc>
          <w:tcPr>
            <w:tcW w:w="1185" w:type="dxa"/>
            <w:tcBorders>
              <w:top w:val="single" w:sz="12" w:space="0" w:color="000000"/>
              <w:left w:val="single" w:sz="12" w:space="0" w:color="000000"/>
              <w:bottom w:val="single" w:sz="12" w:space="0" w:color="000000"/>
              <w:right w:val="single" w:sz="12" w:space="0" w:color="000000"/>
            </w:tcBorders>
          </w:tcPr>
          <w:p w14:paraId="0C17B54C" w14:textId="77777777" w:rsidR="00051BA4" w:rsidRDefault="00051BA4">
            <w:pPr>
              <w:pStyle w:val="TableParagraph"/>
              <w:spacing w:before="0"/>
              <w:jc w:val="left"/>
              <w:rPr>
                <w:rFonts w:ascii="Times New Roman"/>
                <w:sz w:val="10"/>
              </w:rPr>
            </w:pPr>
          </w:p>
          <w:p w14:paraId="0492E2E1" w14:textId="77777777" w:rsidR="00051BA4" w:rsidRDefault="00051BA4">
            <w:pPr>
              <w:pStyle w:val="TableParagraph"/>
              <w:spacing w:before="10"/>
              <w:jc w:val="left"/>
              <w:rPr>
                <w:rFonts w:ascii="Times New Roman"/>
                <w:sz w:val="12"/>
              </w:rPr>
            </w:pPr>
          </w:p>
          <w:p w14:paraId="1216830B" w14:textId="77777777" w:rsidR="00051BA4" w:rsidRDefault="00000000">
            <w:pPr>
              <w:pStyle w:val="TableParagraph"/>
              <w:spacing w:before="0"/>
              <w:ind w:right="28"/>
              <w:rPr>
                <w:b/>
                <w:sz w:val="9"/>
              </w:rPr>
            </w:pPr>
            <w:proofErr w:type="gramStart"/>
            <w:r>
              <w:rPr>
                <w:b/>
                <w:sz w:val="9"/>
              </w:rPr>
              <w:t>12</w:t>
            </w:r>
            <w:r>
              <w:rPr>
                <w:b/>
                <w:spacing w:val="-5"/>
                <w:sz w:val="9"/>
              </w:rPr>
              <w:t xml:space="preserve"> </w:t>
            </w:r>
            <w:r>
              <w:rPr>
                <w:b/>
                <w:sz w:val="9"/>
              </w:rPr>
              <w:t>,</w:t>
            </w:r>
            <w:proofErr w:type="gramEnd"/>
            <w:r>
              <w:rPr>
                <w:b/>
                <w:spacing w:val="-7"/>
                <w:sz w:val="9"/>
              </w:rPr>
              <w:t xml:space="preserve"> </w:t>
            </w:r>
            <w:r>
              <w:rPr>
                <w:b/>
                <w:sz w:val="9"/>
              </w:rPr>
              <w:t>8</w:t>
            </w:r>
            <w:r>
              <w:rPr>
                <w:b/>
                <w:spacing w:val="-5"/>
                <w:sz w:val="9"/>
              </w:rPr>
              <w:t xml:space="preserve"> </w:t>
            </w:r>
            <w:r>
              <w:rPr>
                <w:b/>
                <w:sz w:val="9"/>
              </w:rPr>
              <w:t>11,</w:t>
            </w:r>
            <w:r>
              <w:rPr>
                <w:b/>
                <w:spacing w:val="-6"/>
                <w:sz w:val="9"/>
              </w:rPr>
              <w:t xml:space="preserve"> </w:t>
            </w:r>
            <w:r>
              <w:rPr>
                <w:b/>
                <w:sz w:val="9"/>
              </w:rPr>
              <w:t>3</w:t>
            </w:r>
            <w:r>
              <w:rPr>
                <w:b/>
                <w:spacing w:val="-5"/>
                <w:sz w:val="9"/>
              </w:rPr>
              <w:t xml:space="preserve"> </w:t>
            </w:r>
            <w:r>
              <w:rPr>
                <w:b/>
                <w:sz w:val="9"/>
              </w:rPr>
              <w:t>3</w:t>
            </w:r>
            <w:r>
              <w:rPr>
                <w:b/>
                <w:spacing w:val="-5"/>
                <w:sz w:val="9"/>
              </w:rPr>
              <w:t xml:space="preserve"> </w:t>
            </w:r>
            <w:r>
              <w:rPr>
                <w:b/>
                <w:sz w:val="9"/>
              </w:rPr>
              <w:t>2</w:t>
            </w:r>
            <w:r>
              <w:rPr>
                <w:b/>
                <w:spacing w:val="-5"/>
                <w:sz w:val="9"/>
              </w:rPr>
              <w:t xml:space="preserve"> </w:t>
            </w:r>
            <w:r>
              <w:rPr>
                <w:b/>
                <w:sz w:val="9"/>
              </w:rPr>
              <w:t>,</w:t>
            </w:r>
            <w:r>
              <w:rPr>
                <w:b/>
                <w:spacing w:val="-6"/>
                <w:sz w:val="9"/>
              </w:rPr>
              <w:t xml:space="preserve"> </w:t>
            </w:r>
            <w:r>
              <w:rPr>
                <w:b/>
                <w:sz w:val="9"/>
              </w:rPr>
              <w:t>9</w:t>
            </w:r>
            <w:r>
              <w:rPr>
                <w:b/>
                <w:spacing w:val="-5"/>
                <w:sz w:val="9"/>
              </w:rPr>
              <w:t xml:space="preserve"> </w:t>
            </w:r>
            <w:r>
              <w:rPr>
                <w:b/>
                <w:sz w:val="9"/>
              </w:rPr>
              <w:t>4</w:t>
            </w:r>
            <w:r>
              <w:rPr>
                <w:b/>
                <w:spacing w:val="-5"/>
                <w:sz w:val="9"/>
              </w:rPr>
              <w:t xml:space="preserve"> </w:t>
            </w:r>
            <w:r>
              <w:rPr>
                <w:b/>
                <w:spacing w:val="-10"/>
                <w:sz w:val="9"/>
              </w:rPr>
              <w:t>0</w:t>
            </w:r>
          </w:p>
        </w:tc>
        <w:tc>
          <w:tcPr>
            <w:tcW w:w="1283" w:type="dxa"/>
            <w:tcBorders>
              <w:top w:val="single" w:sz="12" w:space="0" w:color="000000"/>
              <w:left w:val="single" w:sz="12" w:space="0" w:color="000000"/>
              <w:bottom w:val="single" w:sz="12" w:space="0" w:color="000000"/>
              <w:right w:val="single" w:sz="12" w:space="0" w:color="000000"/>
            </w:tcBorders>
          </w:tcPr>
          <w:p w14:paraId="04AE0468" w14:textId="77777777" w:rsidR="00051BA4" w:rsidRDefault="00051BA4">
            <w:pPr>
              <w:pStyle w:val="TableParagraph"/>
              <w:spacing w:before="0"/>
              <w:jc w:val="left"/>
              <w:rPr>
                <w:rFonts w:ascii="Times New Roman"/>
                <w:sz w:val="10"/>
              </w:rPr>
            </w:pPr>
          </w:p>
          <w:p w14:paraId="22EBC13B" w14:textId="77777777" w:rsidR="00051BA4" w:rsidRDefault="00051BA4">
            <w:pPr>
              <w:pStyle w:val="TableParagraph"/>
              <w:spacing w:before="10"/>
              <w:jc w:val="left"/>
              <w:rPr>
                <w:rFonts w:ascii="Times New Roman"/>
                <w:sz w:val="12"/>
              </w:rPr>
            </w:pPr>
          </w:p>
          <w:p w14:paraId="4960B7CB" w14:textId="77777777" w:rsidR="00051BA4" w:rsidRDefault="00000000">
            <w:pPr>
              <w:pStyle w:val="TableParagraph"/>
              <w:spacing w:before="0"/>
              <w:ind w:right="28"/>
              <w:rPr>
                <w:b/>
                <w:sz w:val="9"/>
              </w:rPr>
            </w:pPr>
            <w:proofErr w:type="gramStart"/>
            <w:r>
              <w:rPr>
                <w:b/>
                <w:sz w:val="9"/>
              </w:rPr>
              <w:t>14</w:t>
            </w:r>
            <w:r>
              <w:rPr>
                <w:b/>
                <w:spacing w:val="-7"/>
                <w:sz w:val="9"/>
              </w:rPr>
              <w:t xml:space="preserve"> </w:t>
            </w:r>
            <w:r>
              <w:rPr>
                <w:b/>
                <w:sz w:val="9"/>
              </w:rPr>
              <w:t>,</w:t>
            </w:r>
            <w:proofErr w:type="gramEnd"/>
            <w:r>
              <w:rPr>
                <w:b/>
                <w:spacing w:val="-7"/>
                <w:sz w:val="9"/>
              </w:rPr>
              <w:t xml:space="preserve"> </w:t>
            </w:r>
            <w:r>
              <w:rPr>
                <w:b/>
                <w:sz w:val="9"/>
              </w:rPr>
              <w:t>3</w:t>
            </w:r>
            <w:r>
              <w:rPr>
                <w:b/>
                <w:spacing w:val="-6"/>
                <w:sz w:val="9"/>
              </w:rPr>
              <w:t xml:space="preserve"> </w:t>
            </w:r>
            <w:r>
              <w:rPr>
                <w:b/>
                <w:sz w:val="9"/>
              </w:rPr>
              <w:t>2</w:t>
            </w:r>
            <w:r>
              <w:rPr>
                <w:b/>
                <w:spacing w:val="-6"/>
                <w:sz w:val="9"/>
              </w:rPr>
              <w:t xml:space="preserve"> </w:t>
            </w:r>
            <w:r>
              <w:rPr>
                <w:b/>
                <w:sz w:val="9"/>
              </w:rPr>
              <w:t>7</w:t>
            </w:r>
            <w:r>
              <w:rPr>
                <w:b/>
                <w:spacing w:val="-6"/>
                <w:sz w:val="9"/>
              </w:rPr>
              <w:t xml:space="preserve"> </w:t>
            </w:r>
            <w:r>
              <w:rPr>
                <w:b/>
                <w:sz w:val="9"/>
              </w:rPr>
              <w:t>,</w:t>
            </w:r>
            <w:r>
              <w:rPr>
                <w:b/>
                <w:spacing w:val="-7"/>
                <w:sz w:val="9"/>
              </w:rPr>
              <w:t xml:space="preserve"> </w:t>
            </w:r>
            <w:r>
              <w:rPr>
                <w:b/>
                <w:sz w:val="9"/>
              </w:rPr>
              <w:t>5</w:t>
            </w:r>
            <w:r>
              <w:rPr>
                <w:b/>
                <w:spacing w:val="-6"/>
                <w:sz w:val="9"/>
              </w:rPr>
              <w:t xml:space="preserve"> </w:t>
            </w:r>
            <w:r>
              <w:rPr>
                <w:b/>
                <w:sz w:val="9"/>
              </w:rPr>
              <w:t>4</w:t>
            </w:r>
            <w:r>
              <w:rPr>
                <w:b/>
                <w:spacing w:val="-6"/>
                <w:sz w:val="9"/>
              </w:rPr>
              <w:t xml:space="preserve"> </w:t>
            </w:r>
            <w:r>
              <w:rPr>
                <w:b/>
                <w:sz w:val="9"/>
              </w:rPr>
              <w:t>0</w:t>
            </w:r>
            <w:r>
              <w:rPr>
                <w:b/>
                <w:spacing w:val="-6"/>
                <w:sz w:val="9"/>
              </w:rPr>
              <w:t xml:space="preserve"> </w:t>
            </w:r>
            <w:r>
              <w:rPr>
                <w:b/>
                <w:sz w:val="9"/>
              </w:rPr>
              <w:t>,</w:t>
            </w:r>
            <w:r>
              <w:rPr>
                <w:b/>
                <w:spacing w:val="-7"/>
                <w:sz w:val="9"/>
              </w:rPr>
              <w:t xml:space="preserve"> </w:t>
            </w:r>
            <w:r>
              <w:rPr>
                <w:b/>
                <w:sz w:val="9"/>
              </w:rPr>
              <w:t>5</w:t>
            </w:r>
            <w:r>
              <w:rPr>
                <w:b/>
                <w:spacing w:val="-6"/>
                <w:sz w:val="9"/>
              </w:rPr>
              <w:t xml:space="preserve"> </w:t>
            </w:r>
            <w:r>
              <w:rPr>
                <w:b/>
                <w:sz w:val="9"/>
              </w:rPr>
              <w:t>3</w:t>
            </w:r>
            <w:r>
              <w:rPr>
                <w:b/>
                <w:spacing w:val="-6"/>
                <w:sz w:val="9"/>
              </w:rPr>
              <w:t xml:space="preserve"> </w:t>
            </w:r>
            <w:r>
              <w:rPr>
                <w:b/>
                <w:spacing w:val="-10"/>
                <w:sz w:val="9"/>
              </w:rPr>
              <w:t>3</w:t>
            </w:r>
          </w:p>
        </w:tc>
        <w:tc>
          <w:tcPr>
            <w:tcW w:w="1325" w:type="dxa"/>
            <w:tcBorders>
              <w:top w:val="single" w:sz="12" w:space="0" w:color="000000"/>
              <w:left w:val="single" w:sz="12" w:space="0" w:color="000000"/>
              <w:bottom w:val="single" w:sz="12" w:space="0" w:color="000000"/>
              <w:right w:val="single" w:sz="12" w:space="0" w:color="000000"/>
            </w:tcBorders>
          </w:tcPr>
          <w:p w14:paraId="1E77CBE7" w14:textId="77777777" w:rsidR="00051BA4" w:rsidRDefault="00051BA4">
            <w:pPr>
              <w:pStyle w:val="TableParagraph"/>
              <w:spacing w:before="0"/>
              <w:jc w:val="left"/>
              <w:rPr>
                <w:rFonts w:ascii="Times New Roman"/>
                <w:sz w:val="10"/>
              </w:rPr>
            </w:pPr>
          </w:p>
          <w:p w14:paraId="74D618A2" w14:textId="77777777" w:rsidR="00051BA4" w:rsidRDefault="00051BA4">
            <w:pPr>
              <w:pStyle w:val="TableParagraph"/>
              <w:spacing w:before="10"/>
              <w:jc w:val="left"/>
              <w:rPr>
                <w:rFonts w:ascii="Times New Roman"/>
                <w:sz w:val="12"/>
              </w:rPr>
            </w:pPr>
          </w:p>
          <w:p w14:paraId="547BF623" w14:textId="77777777" w:rsidR="00051BA4" w:rsidRDefault="00000000">
            <w:pPr>
              <w:pStyle w:val="TableParagraph"/>
              <w:spacing w:before="0"/>
              <w:ind w:right="28"/>
              <w:rPr>
                <w:b/>
                <w:sz w:val="9"/>
              </w:rPr>
            </w:pPr>
            <w:proofErr w:type="gramStart"/>
            <w:r>
              <w:rPr>
                <w:b/>
                <w:sz w:val="9"/>
              </w:rPr>
              <w:t>14</w:t>
            </w:r>
            <w:r>
              <w:rPr>
                <w:b/>
                <w:spacing w:val="-6"/>
                <w:sz w:val="9"/>
              </w:rPr>
              <w:t xml:space="preserve"> </w:t>
            </w:r>
            <w:r>
              <w:rPr>
                <w:b/>
                <w:sz w:val="9"/>
              </w:rPr>
              <w:t>,</w:t>
            </w:r>
            <w:proofErr w:type="gramEnd"/>
            <w:r>
              <w:rPr>
                <w:b/>
                <w:spacing w:val="-7"/>
                <w:sz w:val="9"/>
              </w:rPr>
              <w:t xml:space="preserve"> </w:t>
            </w:r>
            <w:r>
              <w:rPr>
                <w:b/>
                <w:sz w:val="9"/>
              </w:rPr>
              <w:t>7</w:t>
            </w:r>
            <w:r>
              <w:rPr>
                <w:b/>
                <w:spacing w:val="-5"/>
                <w:sz w:val="9"/>
              </w:rPr>
              <w:t xml:space="preserve"> </w:t>
            </w:r>
            <w:r>
              <w:rPr>
                <w:b/>
                <w:sz w:val="9"/>
              </w:rPr>
              <w:t>0</w:t>
            </w:r>
            <w:r>
              <w:rPr>
                <w:b/>
                <w:spacing w:val="-6"/>
                <w:sz w:val="9"/>
              </w:rPr>
              <w:t xml:space="preserve"> </w:t>
            </w:r>
            <w:r>
              <w:rPr>
                <w:b/>
                <w:sz w:val="9"/>
              </w:rPr>
              <w:t>7</w:t>
            </w:r>
            <w:r>
              <w:rPr>
                <w:b/>
                <w:spacing w:val="-6"/>
                <w:sz w:val="9"/>
              </w:rPr>
              <w:t xml:space="preserve"> </w:t>
            </w:r>
            <w:r>
              <w:rPr>
                <w:b/>
                <w:sz w:val="9"/>
              </w:rPr>
              <w:t>,</w:t>
            </w:r>
            <w:r>
              <w:rPr>
                <w:b/>
                <w:spacing w:val="-6"/>
                <w:sz w:val="9"/>
              </w:rPr>
              <w:t xml:space="preserve"> </w:t>
            </w:r>
            <w:r>
              <w:rPr>
                <w:b/>
                <w:sz w:val="9"/>
              </w:rPr>
              <w:t>0</w:t>
            </w:r>
            <w:r>
              <w:rPr>
                <w:b/>
                <w:spacing w:val="-6"/>
                <w:sz w:val="9"/>
              </w:rPr>
              <w:t xml:space="preserve"> </w:t>
            </w:r>
            <w:r>
              <w:rPr>
                <w:b/>
                <w:sz w:val="9"/>
              </w:rPr>
              <w:t>12</w:t>
            </w:r>
            <w:r>
              <w:rPr>
                <w:b/>
                <w:spacing w:val="-5"/>
                <w:sz w:val="9"/>
              </w:rPr>
              <w:t xml:space="preserve"> </w:t>
            </w:r>
            <w:r>
              <w:rPr>
                <w:b/>
                <w:sz w:val="9"/>
              </w:rPr>
              <w:t>,</w:t>
            </w:r>
            <w:r>
              <w:rPr>
                <w:b/>
                <w:spacing w:val="-7"/>
                <w:sz w:val="9"/>
              </w:rPr>
              <w:t xml:space="preserve"> </w:t>
            </w:r>
            <w:r>
              <w:rPr>
                <w:b/>
                <w:sz w:val="9"/>
              </w:rPr>
              <w:t>5</w:t>
            </w:r>
            <w:r>
              <w:rPr>
                <w:b/>
                <w:spacing w:val="-6"/>
                <w:sz w:val="9"/>
              </w:rPr>
              <w:t xml:space="preserve"> </w:t>
            </w:r>
            <w:r>
              <w:rPr>
                <w:b/>
                <w:sz w:val="9"/>
              </w:rPr>
              <w:t>0</w:t>
            </w:r>
            <w:r>
              <w:rPr>
                <w:b/>
                <w:spacing w:val="-5"/>
                <w:sz w:val="9"/>
              </w:rPr>
              <w:t xml:space="preserve"> </w:t>
            </w:r>
            <w:r>
              <w:rPr>
                <w:b/>
                <w:spacing w:val="-10"/>
                <w:sz w:val="9"/>
              </w:rPr>
              <w:t>6</w:t>
            </w:r>
          </w:p>
        </w:tc>
      </w:tr>
      <w:tr w:rsidR="00051BA4" w14:paraId="0DACF62E" w14:textId="77777777">
        <w:trPr>
          <w:trHeight w:val="290"/>
        </w:trPr>
        <w:tc>
          <w:tcPr>
            <w:tcW w:w="1108" w:type="dxa"/>
            <w:tcBorders>
              <w:top w:val="single" w:sz="12" w:space="0" w:color="000000"/>
              <w:bottom w:val="single" w:sz="12" w:space="0" w:color="000000"/>
              <w:right w:val="single" w:sz="12" w:space="0" w:color="000000"/>
            </w:tcBorders>
          </w:tcPr>
          <w:p w14:paraId="0533EBE2" w14:textId="77777777" w:rsidR="00051BA4" w:rsidRDefault="00000000">
            <w:pPr>
              <w:pStyle w:val="TableParagraph"/>
              <w:tabs>
                <w:tab w:val="left" w:pos="619"/>
              </w:tabs>
              <w:spacing w:before="7"/>
              <w:ind w:left="33" w:right="-15"/>
              <w:jc w:val="left"/>
              <w:rPr>
                <w:sz w:val="11"/>
              </w:rPr>
            </w:pPr>
            <w:r>
              <w:rPr>
                <w:spacing w:val="-5"/>
                <w:sz w:val="11"/>
              </w:rPr>
              <w:t>A.</w:t>
            </w:r>
            <w:r>
              <w:rPr>
                <w:sz w:val="11"/>
              </w:rPr>
              <w:tab/>
            </w:r>
            <w:r>
              <w:rPr>
                <w:spacing w:val="-2"/>
                <w:sz w:val="11"/>
              </w:rPr>
              <w:t>Servicios</w:t>
            </w:r>
          </w:p>
          <w:p w14:paraId="33ECDEBF" w14:textId="77777777" w:rsidR="00051BA4" w:rsidRDefault="00000000">
            <w:pPr>
              <w:pStyle w:val="TableParagraph"/>
              <w:spacing w:before="27" w:line="110" w:lineRule="exact"/>
              <w:ind w:left="33"/>
              <w:jc w:val="left"/>
              <w:rPr>
                <w:sz w:val="11"/>
              </w:rPr>
            </w:pPr>
            <w:r>
              <w:rPr>
                <w:spacing w:val="-2"/>
                <w:sz w:val="11"/>
              </w:rPr>
              <w:t>Personales</w:t>
            </w:r>
          </w:p>
        </w:tc>
        <w:tc>
          <w:tcPr>
            <w:tcW w:w="1004" w:type="dxa"/>
            <w:tcBorders>
              <w:top w:val="single" w:sz="12" w:space="0" w:color="000000"/>
              <w:left w:val="single" w:sz="12" w:space="0" w:color="000000"/>
              <w:bottom w:val="single" w:sz="12" w:space="0" w:color="000000"/>
              <w:right w:val="single" w:sz="12" w:space="0" w:color="000000"/>
            </w:tcBorders>
          </w:tcPr>
          <w:p w14:paraId="212A0E38" w14:textId="77777777" w:rsidR="00051BA4" w:rsidRDefault="00051BA4">
            <w:pPr>
              <w:pStyle w:val="TableParagraph"/>
              <w:spacing w:before="6"/>
              <w:jc w:val="left"/>
              <w:rPr>
                <w:rFonts w:ascii="Times New Roman"/>
                <w:sz w:val="9"/>
              </w:rPr>
            </w:pPr>
          </w:p>
          <w:p w14:paraId="65704319" w14:textId="77777777" w:rsidR="00051BA4" w:rsidRDefault="00000000">
            <w:pPr>
              <w:pStyle w:val="TableParagraph"/>
              <w:spacing w:before="0"/>
              <w:ind w:right="-15"/>
              <w:rPr>
                <w:sz w:val="9"/>
              </w:rPr>
            </w:pPr>
            <w:r>
              <w:rPr>
                <w:spacing w:val="-2"/>
                <w:w w:val="110"/>
                <w:sz w:val="9"/>
              </w:rPr>
              <w:t>365,800</w:t>
            </w:r>
          </w:p>
        </w:tc>
        <w:tc>
          <w:tcPr>
            <w:tcW w:w="1115" w:type="dxa"/>
            <w:tcBorders>
              <w:top w:val="single" w:sz="12" w:space="0" w:color="000000"/>
              <w:left w:val="single" w:sz="12" w:space="0" w:color="000000"/>
              <w:bottom w:val="single" w:sz="12" w:space="0" w:color="000000"/>
              <w:right w:val="single" w:sz="12" w:space="0" w:color="000000"/>
            </w:tcBorders>
          </w:tcPr>
          <w:p w14:paraId="1ECAFE3C" w14:textId="77777777" w:rsidR="00051BA4" w:rsidRDefault="00051BA4">
            <w:pPr>
              <w:pStyle w:val="TableParagraph"/>
              <w:spacing w:before="6"/>
              <w:jc w:val="left"/>
              <w:rPr>
                <w:rFonts w:ascii="Times New Roman"/>
                <w:sz w:val="9"/>
              </w:rPr>
            </w:pPr>
          </w:p>
          <w:p w14:paraId="6C8809B4" w14:textId="77777777" w:rsidR="00051BA4" w:rsidRDefault="00000000">
            <w:pPr>
              <w:pStyle w:val="TableParagraph"/>
              <w:spacing w:before="0"/>
              <w:ind w:right="-15"/>
              <w:rPr>
                <w:sz w:val="9"/>
              </w:rPr>
            </w:pPr>
            <w:r>
              <w:rPr>
                <w:w w:val="108"/>
                <w:sz w:val="9"/>
              </w:rPr>
              <w:t>0</w:t>
            </w:r>
          </w:p>
        </w:tc>
        <w:tc>
          <w:tcPr>
            <w:tcW w:w="1115" w:type="dxa"/>
            <w:tcBorders>
              <w:top w:val="single" w:sz="12" w:space="0" w:color="000000"/>
              <w:left w:val="single" w:sz="12" w:space="0" w:color="000000"/>
              <w:bottom w:val="single" w:sz="12" w:space="0" w:color="000000"/>
              <w:right w:val="single" w:sz="12" w:space="0" w:color="000000"/>
            </w:tcBorders>
          </w:tcPr>
          <w:p w14:paraId="39E92A4A" w14:textId="77777777" w:rsidR="00051BA4" w:rsidRDefault="00051BA4">
            <w:pPr>
              <w:pStyle w:val="TableParagraph"/>
              <w:spacing w:before="6"/>
              <w:jc w:val="left"/>
              <w:rPr>
                <w:rFonts w:ascii="Times New Roman"/>
                <w:sz w:val="9"/>
              </w:rPr>
            </w:pPr>
          </w:p>
          <w:p w14:paraId="410821F0" w14:textId="77777777" w:rsidR="00051BA4" w:rsidRDefault="00000000">
            <w:pPr>
              <w:pStyle w:val="TableParagraph"/>
              <w:spacing w:before="0"/>
              <w:ind w:right="-29"/>
              <w:rPr>
                <w:sz w:val="9"/>
              </w:rPr>
            </w:pPr>
            <w:r>
              <w:rPr>
                <w:w w:val="108"/>
                <w:sz w:val="9"/>
              </w:rPr>
              <w:t>0</w:t>
            </w:r>
          </w:p>
        </w:tc>
        <w:tc>
          <w:tcPr>
            <w:tcW w:w="1185" w:type="dxa"/>
            <w:tcBorders>
              <w:top w:val="single" w:sz="12" w:space="0" w:color="000000"/>
              <w:left w:val="single" w:sz="12" w:space="0" w:color="000000"/>
              <w:bottom w:val="single" w:sz="12" w:space="0" w:color="000000"/>
              <w:right w:val="single" w:sz="12" w:space="0" w:color="000000"/>
            </w:tcBorders>
          </w:tcPr>
          <w:p w14:paraId="700AD1D8" w14:textId="77777777" w:rsidR="00051BA4" w:rsidRDefault="00051BA4">
            <w:pPr>
              <w:pStyle w:val="TableParagraph"/>
              <w:spacing w:before="6"/>
              <w:jc w:val="left"/>
              <w:rPr>
                <w:rFonts w:ascii="Times New Roman"/>
                <w:sz w:val="9"/>
              </w:rPr>
            </w:pPr>
          </w:p>
          <w:p w14:paraId="6A214D9E" w14:textId="77777777" w:rsidR="00051BA4" w:rsidRDefault="00000000">
            <w:pPr>
              <w:pStyle w:val="TableParagraph"/>
              <w:spacing w:before="0"/>
              <w:ind w:right="-15"/>
              <w:rPr>
                <w:sz w:val="9"/>
              </w:rPr>
            </w:pPr>
            <w:r>
              <w:rPr>
                <w:spacing w:val="-2"/>
                <w:w w:val="110"/>
                <w:sz w:val="9"/>
              </w:rPr>
              <w:t>244,296</w:t>
            </w:r>
          </w:p>
        </w:tc>
        <w:tc>
          <w:tcPr>
            <w:tcW w:w="1283" w:type="dxa"/>
            <w:tcBorders>
              <w:top w:val="single" w:sz="12" w:space="0" w:color="000000"/>
              <w:left w:val="single" w:sz="12" w:space="0" w:color="000000"/>
              <w:bottom w:val="single" w:sz="12" w:space="0" w:color="000000"/>
              <w:right w:val="single" w:sz="12" w:space="0" w:color="000000"/>
            </w:tcBorders>
          </w:tcPr>
          <w:p w14:paraId="1AAB93DF" w14:textId="77777777" w:rsidR="00051BA4" w:rsidRDefault="00051BA4">
            <w:pPr>
              <w:pStyle w:val="TableParagraph"/>
              <w:spacing w:before="6"/>
              <w:jc w:val="left"/>
              <w:rPr>
                <w:rFonts w:ascii="Times New Roman"/>
                <w:sz w:val="9"/>
              </w:rPr>
            </w:pPr>
          </w:p>
          <w:p w14:paraId="435493F3" w14:textId="77777777" w:rsidR="00051BA4" w:rsidRDefault="00000000">
            <w:pPr>
              <w:pStyle w:val="TableParagraph"/>
              <w:spacing w:before="0"/>
              <w:ind w:right="-15"/>
              <w:rPr>
                <w:sz w:val="9"/>
              </w:rPr>
            </w:pPr>
            <w:r>
              <w:rPr>
                <w:spacing w:val="-2"/>
                <w:w w:val="110"/>
                <w:sz w:val="9"/>
              </w:rPr>
              <w:t>3,165,899</w:t>
            </w:r>
          </w:p>
        </w:tc>
        <w:tc>
          <w:tcPr>
            <w:tcW w:w="1325" w:type="dxa"/>
            <w:tcBorders>
              <w:top w:val="single" w:sz="12" w:space="0" w:color="000000"/>
              <w:left w:val="single" w:sz="12" w:space="0" w:color="000000"/>
              <w:bottom w:val="single" w:sz="12" w:space="0" w:color="000000"/>
              <w:right w:val="single" w:sz="12" w:space="0" w:color="000000"/>
            </w:tcBorders>
          </w:tcPr>
          <w:p w14:paraId="1EBCA520" w14:textId="77777777" w:rsidR="00051BA4" w:rsidRDefault="00051BA4">
            <w:pPr>
              <w:pStyle w:val="TableParagraph"/>
              <w:spacing w:before="6"/>
              <w:jc w:val="left"/>
              <w:rPr>
                <w:rFonts w:ascii="Times New Roman"/>
                <w:sz w:val="9"/>
              </w:rPr>
            </w:pPr>
          </w:p>
          <w:p w14:paraId="461779EB" w14:textId="77777777" w:rsidR="00051BA4" w:rsidRDefault="00000000">
            <w:pPr>
              <w:pStyle w:val="TableParagraph"/>
              <w:spacing w:before="0"/>
              <w:ind w:right="-15"/>
              <w:rPr>
                <w:sz w:val="9"/>
              </w:rPr>
            </w:pPr>
            <w:r>
              <w:rPr>
                <w:spacing w:val="-2"/>
                <w:w w:val="110"/>
                <w:sz w:val="9"/>
              </w:rPr>
              <w:t>1,180,569</w:t>
            </w:r>
          </w:p>
        </w:tc>
      </w:tr>
      <w:tr w:rsidR="00051BA4" w14:paraId="45F853B1" w14:textId="77777777">
        <w:trPr>
          <w:trHeight w:val="290"/>
        </w:trPr>
        <w:tc>
          <w:tcPr>
            <w:tcW w:w="1108" w:type="dxa"/>
            <w:tcBorders>
              <w:top w:val="single" w:sz="12" w:space="0" w:color="000000"/>
              <w:bottom w:val="single" w:sz="12" w:space="0" w:color="000000"/>
              <w:right w:val="single" w:sz="12" w:space="0" w:color="000000"/>
            </w:tcBorders>
          </w:tcPr>
          <w:p w14:paraId="3F6CF2F7" w14:textId="4C8F32E3" w:rsidR="00051BA4" w:rsidRDefault="00000000">
            <w:pPr>
              <w:pStyle w:val="TableParagraph"/>
              <w:tabs>
                <w:tab w:val="left" w:pos="381"/>
              </w:tabs>
              <w:spacing w:before="7"/>
              <w:ind w:left="33" w:right="-15"/>
              <w:jc w:val="left"/>
              <w:rPr>
                <w:sz w:val="11"/>
              </w:rPr>
            </w:pPr>
            <w:r>
              <w:rPr>
                <w:spacing w:val="-5"/>
                <w:sz w:val="11"/>
              </w:rPr>
              <w:t>B.</w:t>
            </w:r>
            <w:r>
              <w:rPr>
                <w:sz w:val="11"/>
              </w:rPr>
              <w:tab/>
              <w:t>Materiales</w:t>
            </w:r>
            <w:r>
              <w:rPr>
                <w:spacing w:val="77"/>
                <w:sz w:val="11"/>
              </w:rPr>
              <w:t xml:space="preserve"> </w:t>
            </w:r>
            <w:r>
              <w:rPr>
                <w:spacing w:val="-10"/>
                <w:sz w:val="11"/>
              </w:rPr>
              <w:t>y</w:t>
            </w:r>
          </w:p>
          <w:p w14:paraId="51B1C6AB" w14:textId="2CA00981" w:rsidR="00051BA4" w:rsidRDefault="00000000">
            <w:pPr>
              <w:pStyle w:val="TableParagraph"/>
              <w:spacing w:before="27" w:line="110" w:lineRule="exact"/>
              <w:ind w:left="33"/>
              <w:jc w:val="left"/>
              <w:rPr>
                <w:sz w:val="11"/>
              </w:rPr>
            </w:pPr>
            <w:r>
              <w:rPr>
                <w:spacing w:val="-4"/>
                <w:sz w:val="11"/>
              </w:rPr>
              <w:t>Suminist</w:t>
            </w:r>
            <w:r>
              <w:rPr>
                <w:spacing w:val="-5"/>
                <w:sz w:val="11"/>
              </w:rPr>
              <w:t>ros</w:t>
            </w:r>
          </w:p>
        </w:tc>
        <w:tc>
          <w:tcPr>
            <w:tcW w:w="1004" w:type="dxa"/>
            <w:tcBorders>
              <w:top w:val="single" w:sz="12" w:space="0" w:color="000000"/>
              <w:left w:val="single" w:sz="12" w:space="0" w:color="000000"/>
              <w:bottom w:val="single" w:sz="12" w:space="0" w:color="000000"/>
              <w:right w:val="single" w:sz="12" w:space="0" w:color="000000"/>
            </w:tcBorders>
          </w:tcPr>
          <w:p w14:paraId="2C1F7F44" w14:textId="77777777" w:rsidR="00051BA4" w:rsidRDefault="00051BA4">
            <w:pPr>
              <w:pStyle w:val="TableParagraph"/>
              <w:spacing w:before="6"/>
              <w:jc w:val="left"/>
              <w:rPr>
                <w:rFonts w:ascii="Times New Roman"/>
                <w:sz w:val="9"/>
              </w:rPr>
            </w:pPr>
          </w:p>
          <w:p w14:paraId="4F6211D1" w14:textId="77777777" w:rsidR="00051BA4" w:rsidRDefault="00000000">
            <w:pPr>
              <w:pStyle w:val="TableParagraph"/>
              <w:spacing w:before="0"/>
              <w:ind w:right="-15"/>
              <w:rPr>
                <w:sz w:val="9"/>
              </w:rPr>
            </w:pPr>
            <w:r>
              <w:rPr>
                <w:spacing w:val="-2"/>
                <w:w w:val="110"/>
                <w:sz w:val="9"/>
              </w:rPr>
              <w:t>28,334,386</w:t>
            </w:r>
          </w:p>
        </w:tc>
        <w:tc>
          <w:tcPr>
            <w:tcW w:w="1115" w:type="dxa"/>
            <w:tcBorders>
              <w:top w:val="single" w:sz="12" w:space="0" w:color="000000"/>
              <w:left w:val="single" w:sz="12" w:space="0" w:color="000000"/>
              <w:bottom w:val="single" w:sz="12" w:space="0" w:color="000000"/>
              <w:right w:val="single" w:sz="12" w:space="0" w:color="000000"/>
            </w:tcBorders>
          </w:tcPr>
          <w:p w14:paraId="00526F06" w14:textId="77777777" w:rsidR="00051BA4" w:rsidRDefault="00051BA4">
            <w:pPr>
              <w:pStyle w:val="TableParagraph"/>
              <w:spacing w:before="6"/>
              <w:jc w:val="left"/>
              <w:rPr>
                <w:rFonts w:ascii="Times New Roman"/>
                <w:sz w:val="9"/>
              </w:rPr>
            </w:pPr>
          </w:p>
          <w:p w14:paraId="7579E276" w14:textId="77777777" w:rsidR="00051BA4" w:rsidRDefault="00000000">
            <w:pPr>
              <w:pStyle w:val="TableParagraph"/>
              <w:spacing w:before="0"/>
              <w:ind w:right="-29"/>
              <w:rPr>
                <w:sz w:val="9"/>
              </w:rPr>
            </w:pPr>
            <w:r>
              <w:rPr>
                <w:spacing w:val="-2"/>
                <w:w w:val="110"/>
                <w:sz w:val="9"/>
              </w:rPr>
              <w:t>35,054,361</w:t>
            </w:r>
          </w:p>
        </w:tc>
        <w:tc>
          <w:tcPr>
            <w:tcW w:w="1115" w:type="dxa"/>
            <w:tcBorders>
              <w:top w:val="single" w:sz="12" w:space="0" w:color="000000"/>
              <w:left w:val="single" w:sz="12" w:space="0" w:color="000000"/>
              <w:bottom w:val="single" w:sz="12" w:space="0" w:color="000000"/>
              <w:right w:val="single" w:sz="12" w:space="0" w:color="000000"/>
            </w:tcBorders>
          </w:tcPr>
          <w:p w14:paraId="5FF1CC4B" w14:textId="77777777" w:rsidR="00051BA4" w:rsidRDefault="00051BA4">
            <w:pPr>
              <w:pStyle w:val="TableParagraph"/>
              <w:spacing w:before="6"/>
              <w:jc w:val="left"/>
              <w:rPr>
                <w:rFonts w:ascii="Times New Roman"/>
                <w:sz w:val="9"/>
              </w:rPr>
            </w:pPr>
          </w:p>
          <w:p w14:paraId="5A373209" w14:textId="77777777" w:rsidR="00051BA4" w:rsidRDefault="00000000">
            <w:pPr>
              <w:pStyle w:val="TableParagraph"/>
              <w:spacing w:before="0"/>
              <w:ind w:right="-15"/>
              <w:rPr>
                <w:sz w:val="9"/>
              </w:rPr>
            </w:pPr>
            <w:r>
              <w:rPr>
                <w:spacing w:val="-2"/>
                <w:w w:val="110"/>
                <w:sz w:val="9"/>
              </w:rPr>
              <w:t>39,617,079</w:t>
            </w:r>
          </w:p>
        </w:tc>
        <w:tc>
          <w:tcPr>
            <w:tcW w:w="1185" w:type="dxa"/>
            <w:tcBorders>
              <w:top w:val="single" w:sz="12" w:space="0" w:color="000000"/>
              <w:left w:val="single" w:sz="12" w:space="0" w:color="000000"/>
              <w:bottom w:val="single" w:sz="12" w:space="0" w:color="000000"/>
              <w:right w:val="single" w:sz="12" w:space="0" w:color="000000"/>
            </w:tcBorders>
          </w:tcPr>
          <w:p w14:paraId="1287667A" w14:textId="77777777" w:rsidR="00051BA4" w:rsidRDefault="00051BA4">
            <w:pPr>
              <w:pStyle w:val="TableParagraph"/>
              <w:spacing w:before="6"/>
              <w:jc w:val="left"/>
              <w:rPr>
                <w:rFonts w:ascii="Times New Roman"/>
                <w:sz w:val="9"/>
              </w:rPr>
            </w:pPr>
          </w:p>
          <w:p w14:paraId="6F731CAD" w14:textId="77777777" w:rsidR="00051BA4" w:rsidRDefault="00000000">
            <w:pPr>
              <w:pStyle w:val="TableParagraph"/>
              <w:spacing w:before="0"/>
              <w:ind w:right="-15"/>
              <w:rPr>
                <w:sz w:val="9"/>
              </w:rPr>
            </w:pPr>
            <w:r>
              <w:rPr>
                <w:spacing w:val="-2"/>
                <w:w w:val="110"/>
                <w:sz w:val="9"/>
              </w:rPr>
              <w:t>39,459,022</w:t>
            </w:r>
          </w:p>
        </w:tc>
        <w:tc>
          <w:tcPr>
            <w:tcW w:w="1283" w:type="dxa"/>
            <w:tcBorders>
              <w:top w:val="single" w:sz="12" w:space="0" w:color="000000"/>
              <w:left w:val="single" w:sz="12" w:space="0" w:color="000000"/>
              <w:bottom w:val="single" w:sz="12" w:space="0" w:color="000000"/>
              <w:right w:val="single" w:sz="12" w:space="0" w:color="000000"/>
            </w:tcBorders>
          </w:tcPr>
          <w:p w14:paraId="2E200831" w14:textId="77777777" w:rsidR="00051BA4" w:rsidRDefault="00051BA4">
            <w:pPr>
              <w:pStyle w:val="TableParagraph"/>
              <w:spacing w:before="6"/>
              <w:jc w:val="left"/>
              <w:rPr>
                <w:rFonts w:ascii="Times New Roman"/>
                <w:sz w:val="9"/>
              </w:rPr>
            </w:pPr>
          </w:p>
          <w:p w14:paraId="1DE716A5" w14:textId="77777777" w:rsidR="00051BA4" w:rsidRDefault="00000000">
            <w:pPr>
              <w:pStyle w:val="TableParagraph"/>
              <w:spacing w:before="0"/>
              <w:ind w:right="-15"/>
              <w:rPr>
                <w:sz w:val="9"/>
              </w:rPr>
            </w:pPr>
            <w:r>
              <w:rPr>
                <w:spacing w:val="-2"/>
                <w:w w:val="110"/>
                <w:sz w:val="9"/>
              </w:rPr>
              <w:t>47,756,777</w:t>
            </w:r>
          </w:p>
        </w:tc>
        <w:tc>
          <w:tcPr>
            <w:tcW w:w="1325" w:type="dxa"/>
            <w:tcBorders>
              <w:top w:val="single" w:sz="12" w:space="0" w:color="000000"/>
              <w:left w:val="single" w:sz="12" w:space="0" w:color="000000"/>
              <w:bottom w:val="single" w:sz="12" w:space="0" w:color="000000"/>
              <w:right w:val="single" w:sz="12" w:space="0" w:color="000000"/>
            </w:tcBorders>
          </w:tcPr>
          <w:p w14:paraId="455C7F6C" w14:textId="77777777" w:rsidR="00051BA4" w:rsidRDefault="00051BA4">
            <w:pPr>
              <w:pStyle w:val="TableParagraph"/>
              <w:spacing w:before="6"/>
              <w:jc w:val="left"/>
              <w:rPr>
                <w:rFonts w:ascii="Times New Roman"/>
                <w:sz w:val="9"/>
              </w:rPr>
            </w:pPr>
          </w:p>
          <w:p w14:paraId="08913704" w14:textId="77777777" w:rsidR="00051BA4" w:rsidRDefault="00000000">
            <w:pPr>
              <w:pStyle w:val="TableParagraph"/>
              <w:spacing w:before="0"/>
              <w:ind w:right="-15"/>
              <w:rPr>
                <w:sz w:val="9"/>
              </w:rPr>
            </w:pPr>
            <w:r>
              <w:rPr>
                <w:spacing w:val="-2"/>
                <w:w w:val="110"/>
                <w:sz w:val="9"/>
              </w:rPr>
              <w:t>38,023,365</w:t>
            </w:r>
          </w:p>
        </w:tc>
      </w:tr>
      <w:tr w:rsidR="00051BA4" w14:paraId="535D2C05" w14:textId="77777777">
        <w:trPr>
          <w:trHeight w:val="290"/>
        </w:trPr>
        <w:tc>
          <w:tcPr>
            <w:tcW w:w="1108" w:type="dxa"/>
            <w:tcBorders>
              <w:top w:val="single" w:sz="12" w:space="0" w:color="000000"/>
              <w:bottom w:val="single" w:sz="12" w:space="0" w:color="000000"/>
              <w:right w:val="single" w:sz="12" w:space="0" w:color="000000"/>
            </w:tcBorders>
          </w:tcPr>
          <w:p w14:paraId="62AF92D4" w14:textId="77777777" w:rsidR="00051BA4" w:rsidRDefault="00000000">
            <w:pPr>
              <w:pStyle w:val="TableParagraph"/>
              <w:tabs>
                <w:tab w:val="left" w:pos="619"/>
              </w:tabs>
              <w:spacing w:before="7"/>
              <w:ind w:left="33" w:right="-15"/>
              <w:jc w:val="left"/>
              <w:rPr>
                <w:sz w:val="11"/>
              </w:rPr>
            </w:pPr>
            <w:r>
              <w:rPr>
                <w:spacing w:val="-5"/>
                <w:sz w:val="11"/>
              </w:rPr>
              <w:t>C.</w:t>
            </w:r>
            <w:r>
              <w:rPr>
                <w:sz w:val="11"/>
              </w:rPr>
              <w:tab/>
            </w:r>
            <w:r>
              <w:rPr>
                <w:spacing w:val="-2"/>
                <w:sz w:val="11"/>
              </w:rPr>
              <w:t>Servicios</w:t>
            </w:r>
          </w:p>
          <w:p w14:paraId="04A0AD94" w14:textId="77777777" w:rsidR="00051BA4" w:rsidRDefault="00000000">
            <w:pPr>
              <w:pStyle w:val="TableParagraph"/>
              <w:spacing w:before="27" w:line="110" w:lineRule="exact"/>
              <w:ind w:left="33"/>
              <w:jc w:val="left"/>
              <w:rPr>
                <w:sz w:val="11"/>
              </w:rPr>
            </w:pPr>
            <w:r>
              <w:rPr>
                <w:spacing w:val="-2"/>
                <w:sz w:val="11"/>
              </w:rPr>
              <w:t>Generales</w:t>
            </w:r>
          </w:p>
        </w:tc>
        <w:tc>
          <w:tcPr>
            <w:tcW w:w="1004" w:type="dxa"/>
            <w:tcBorders>
              <w:top w:val="single" w:sz="12" w:space="0" w:color="000000"/>
              <w:left w:val="single" w:sz="12" w:space="0" w:color="000000"/>
              <w:bottom w:val="single" w:sz="12" w:space="0" w:color="000000"/>
              <w:right w:val="single" w:sz="12" w:space="0" w:color="000000"/>
            </w:tcBorders>
          </w:tcPr>
          <w:p w14:paraId="232FC316" w14:textId="77777777" w:rsidR="00051BA4" w:rsidRDefault="00051BA4">
            <w:pPr>
              <w:pStyle w:val="TableParagraph"/>
              <w:spacing w:before="6"/>
              <w:jc w:val="left"/>
              <w:rPr>
                <w:rFonts w:ascii="Times New Roman"/>
                <w:sz w:val="9"/>
              </w:rPr>
            </w:pPr>
          </w:p>
          <w:p w14:paraId="7A5BDEEE" w14:textId="77777777" w:rsidR="00051BA4" w:rsidRDefault="00000000">
            <w:pPr>
              <w:pStyle w:val="TableParagraph"/>
              <w:spacing w:before="0"/>
              <w:ind w:right="-15"/>
              <w:rPr>
                <w:sz w:val="9"/>
              </w:rPr>
            </w:pPr>
            <w:r>
              <w:rPr>
                <w:spacing w:val="-2"/>
                <w:w w:val="110"/>
                <w:sz w:val="9"/>
              </w:rPr>
              <w:t>58,346,635</w:t>
            </w:r>
          </w:p>
        </w:tc>
        <w:tc>
          <w:tcPr>
            <w:tcW w:w="1115" w:type="dxa"/>
            <w:tcBorders>
              <w:top w:val="single" w:sz="12" w:space="0" w:color="000000"/>
              <w:left w:val="single" w:sz="12" w:space="0" w:color="000000"/>
              <w:bottom w:val="single" w:sz="12" w:space="0" w:color="000000"/>
              <w:right w:val="single" w:sz="12" w:space="0" w:color="000000"/>
            </w:tcBorders>
          </w:tcPr>
          <w:p w14:paraId="31845CA7" w14:textId="77777777" w:rsidR="00051BA4" w:rsidRDefault="00051BA4">
            <w:pPr>
              <w:pStyle w:val="TableParagraph"/>
              <w:spacing w:before="6"/>
              <w:jc w:val="left"/>
              <w:rPr>
                <w:rFonts w:ascii="Times New Roman"/>
                <w:sz w:val="9"/>
              </w:rPr>
            </w:pPr>
          </w:p>
          <w:p w14:paraId="3DE346D0" w14:textId="77777777" w:rsidR="00051BA4" w:rsidRDefault="00000000">
            <w:pPr>
              <w:pStyle w:val="TableParagraph"/>
              <w:spacing w:before="0"/>
              <w:ind w:right="-15"/>
              <w:rPr>
                <w:sz w:val="9"/>
              </w:rPr>
            </w:pPr>
            <w:r>
              <w:rPr>
                <w:spacing w:val="-2"/>
                <w:w w:val="110"/>
                <w:sz w:val="9"/>
              </w:rPr>
              <w:t>47,001,639</w:t>
            </w:r>
          </w:p>
        </w:tc>
        <w:tc>
          <w:tcPr>
            <w:tcW w:w="1115" w:type="dxa"/>
            <w:tcBorders>
              <w:top w:val="single" w:sz="12" w:space="0" w:color="000000"/>
              <w:left w:val="single" w:sz="12" w:space="0" w:color="000000"/>
              <w:bottom w:val="single" w:sz="12" w:space="0" w:color="000000"/>
              <w:right w:val="single" w:sz="12" w:space="0" w:color="000000"/>
            </w:tcBorders>
          </w:tcPr>
          <w:p w14:paraId="532072BA" w14:textId="77777777" w:rsidR="00051BA4" w:rsidRDefault="00051BA4">
            <w:pPr>
              <w:pStyle w:val="TableParagraph"/>
              <w:spacing w:before="6"/>
              <w:jc w:val="left"/>
              <w:rPr>
                <w:rFonts w:ascii="Times New Roman"/>
                <w:sz w:val="9"/>
              </w:rPr>
            </w:pPr>
          </w:p>
          <w:p w14:paraId="1EDE2942" w14:textId="77777777" w:rsidR="00051BA4" w:rsidRDefault="00000000">
            <w:pPr>
              <w:pStyle w:val="TableParagraph"/>
              <w:spacing w:before="0"/>
              <w:ind w:right="-15"/>
              <w:rPr>
                <w:sz w:val="9"/>
              </w:rPr>
            </w:pPr>
            <w:r>
              <w:rPr>
                <w:spacing w:val="-2"/>
                <w:w w:val="110"/>
                <w:sz w:val="9"/>
              </w:rPr>
              <w:t>53,147,697</w:t>
            </w:r>
          </w:p>
        </w:tc>
        <w:tc>
          <w:tcPr>
            <w:tcW w:w="1185" w:type="dxa"/>
            <w:tcBorders>
              <w:top w:val="single" w:sz="12" w:space="0" w:color="000000"/>
              <w:left w:val="single" w:sz="12" w:space="0" w:color="000000"/>
              <w:bottom w:val="single" w:sz="12" w:space="0" w:color="000000"/>
              <w:right w:val="single" w:sz="12" w:space="0" w:color="000000"/>
            </w:tcBorders>
          </w:tcPr>
          <w:p w14:paraId="4BE17ABB" w14:textId="77777777" w:rsidR="00051BA4" w:rsidRDefault="00051BA4">
            <w:pPr>
              <w:pStyle w:val="TableParagraph"/>
              <w:spacing w:before="6"/>
              <w:jc w:val="left"/>
              <w:rPr>
                <w:rFonts w:ascii="Times New Roman"/>
                <w:sz w:val="9"/>
              </w:rPr>
            </w:pPr>
          </w:p>
          <w:p w14:paraId="242E22CA" w14:textId="77777777" w:rsidR="00051BA4" w:rsidRDefault="00000000">
            <w:pPr>
              <w:pStyle w:val="TableParagraph"/>
              <w:spacing w:before="0"/>
              <w:ind w:right="-15"/>
              <w:rPr>
                <w:sz w:val="9"/>
              </w:rPr>
            </w:pPr>
            <w:r>
              <w:rPr>
                <w:spacing w:val="-2"/>
                <w:w w:val="110"/>
                <w:sz w:val="9"/>
              </w:rPr>
              <w:t>52,867,515</w:t>
            </w:r>
          </w:p>
        </w:tc>
        <w:tc>
          <w:tcPr>
            <w:tcW w:w="1283" w:type="dxa"/>
            <w:tcBorders>
              <w:top w:val="single" w:sz="12" w:space="0" w:color="000000"/>
              <w:left w:val="single" w:sz="12" w:space="0" w:color="000000"/>
              <w:bottom w:val="single" w:sz="12" w:space="0" w:color="000000"/>
              <w:right w:val="single" w:sz="12" w:space="0" w:color="000000"/>
            </w:tcBorders>
          </w:tcPr>
          <w:p w14:paraId="18F96478" w14:textId="77777777" w:rsidR="00051BA4" w:rsidRDefault="00051BA4">
            <w:pPr>
              <w:pStyle w:val="TableParagraph"/>
              <w:spacing w:before="6"/>
              <w:jc w:val="left"/>
              <w:rPr>
                <w:rFonts w:ascii="Times New Roman"/>
                <w:sz w:val="9"/>
              </w:rPr>
            </w:pPr>
          </w:p>
          <w:p w14:paraId="32901534" w14:textId="77777777" w:rsidR="00051BA4" w:rsidRDefault="00000000">
            <w:pPr>
              <w:pStyle w:val="TableParagraph"/>
              <w:spacing w:before="0"/>
              <w:ind w:right="-15"/>
              <w:rPr>
                <w:sz w:val="9"/>
              </w:rPr>
            </w:pPr>
            <w:r>
              <w:rPr>
                <w:spacing w:val="-2"/>
                <w:w w:val="110"/>
                <w:sz w:val="9"/>
              </w:rPr>
              <w:t>67,728,150</w:t>
            </w:r>
          </w:p>
        </w:tc>
        <w:tc>
          <w:tcPr>
            <w:tcW w:w="1325" w:type="dxa"/>
            <w:tcBorders>
              <w:top w:val="single" w:sz="12" w:space="0" w:color="000000"/>
              <w:left w:val="single" w:sz="12" w:space="0" w:color="000000"/>
              <w:bottom w:val="single" w:sz="12" w:space="0" w:color="000000"/>
              <w:right w:val="single" w:sz="12" w:space="0" w:color="000000"/>
            </w:tcBorders>
          </w:tcPr>
          <w:p w14:paraId="5C8A3BEA" w14:textId="77777777" w:rsidR="00051BA4" w:rsidRDefault="00051BA4">
            <w:pPr>
              <w:pStyle w:val="TableParagraph"/>
              <w:spacing w:before="6"/>
              <w:jc w:val="left"/>
              <w:rPr>
                <w:rFonts w:ascii="Times New Roman"/>
                <w:sz w:val="9"/>
              </w:rPr>
            </w:pPr>
          </w:p>
          <w:p w14:paraId="3E29598C" w14:textId="77777777" w:rsidR="00051BA4" w:rsidRDefault="00000000">
            <w:pPr>
              <w:pStyle w:val="TableParagraph"/>
              <w:spacing w:before="0"/>
              <w:ind w:right="-15"/>
              <w:rPr>
                <w:sz w:val="9"/>
              </w:rPr>
            </w:pPr>
            <w:r>
              <w:rPr>
                <w:spacing w:val="-2"/>
                <w:w w:val="110"/>
                <w:sz w:val="9"/>
              </w:rPr>
              <w:t>63,691,058</w:t>
            </w:r>
          </w:p>
        </w:tc>
      </w:tr>
      <w:tr w:rsidR="00051BA4" w14:paraId="2EA6E9BB" w14:textId="77777777">
        <w:trPr>
          <w:trHeight w:val="597"/>
        </w:trPr>
        <w:tc>
          <w:tcPr>
            <w:tcW w:w="1108" w:type="dxa"/>
            <w:tcBorders>
              <w:top w:val="single" w:sz="12" w:space="0" w:color="000000"/>
              <w:bottom w:val="single" w:sz="12" w:space="0" w:color="000000"/>
              <w:right w:val="single" w:sz="12" w:space="0" w:color="000000"/>
            </w:tcBorders>
          </w:tcPr>
          <w:p w14:paraId="386EA5B1" w14:textId="77777777" w:rsidR="00051BA4" w:rsidRDefault="00000000">
            <w:pPr>
              <w:pStyle w:val="TableParagraph"/>
              <w:spacing w:before="7" w:line="290" w:lineRule="auto"/>
              <w:ind w:left="33"/>
              <w:jc w:val="left"/>
              <w:rPr>
                <w:sz w:val="11"/>
              </w:rPr>
            </w:pPr>
            <w:r>
              <w:rPr>
                <w:sz w:val="11"/>
              </w:rPr>
              <w:t>D.</w:t>
            </w:r>
            <w:r>
              <w:rPr>
                <w:spacing w:val="80"/>
                <w:w w:val="150"/>
                <w:sz w:val="11"/>
              </w:rPr>
              <w:t xml:space="preserve"> </w:t>
            </w:r>
            <w:proofErr w:type="spellStart"/>
            <w:r>
              <w:rPr>
                <w:sz w:val="11"/>
              </w:rPr>
              <w:t>Transf</w:t>
            </w:r>
            <w:proofErr w:type="spellEnd"/>
            <w:r>
              <w:rPr>
                <w:spacing w:val="-20"/>
                <w:sz w:val="11"/>
              </w:rPr>
              <w:t xml:space="preserve"> </w:t>
            </w:r>
            <w:proofErr w:type="spellStart"/>
            <w:r>
              <w:rPr>
                <w:sz w:val="11"/>
              </w:rPr>
              <w:t>erencias</w:t>
            </w:r>
            <w:proofErr w:type="spellEnd"/>
            <w:r>
              <w:rPr>
                <w:sz w:val="11"/>
              </w:rPr>
              <w:t>,</w:t>
            </w:r>
            <w:r>
              <w:rPr>
                <w:spacing w:val="40"/>
                <w:sz w:val="11"/>
              </w:rPr>
              <w:t xml:space="preserve"> </w:t>
            </w:r>
            <w:r>
              <w:rPr>
                <w:spacing w:val="-2"/>
                <w:sz w:val="11"/>
              </w:rPr>
              <w:t>Asignaciones,</w:t>
            </w:r>
            <w:r>
              <w:rPr>
                <w:spacing w:val="40"/>
                <w:sz w:val="11"/>
              </w:rPr>
              <w:t xml:space="preserve"> </w:t>
            </w:r>
            <w:r>
              <w:rPr>
                <w:sz w:val="11"/>
              </w:rPr>
              <w:t>Subsidios</w:t>
            </w:r>
            <w:r>
              <w:rPr>
                <w:spacing w:val="80"/>
                <w:sz w:val="11"/>
              </w:rPr>
              <w:t xml:space="preserve"> </w:t>
            </w:r>
            <w:r>
              <w:rPr>
                <w:sz w:val="11"/>
              </w:rPr>
              <w:t>y</w:t>
            </w:r>
            <w:r>
              <w:rPr>
                <w:spacing w:val="40"/>
                <w:sz w:val="11"/>
              </w:rPr>
              <w:t xml:space="preserve"> </w:t>
            </w:r>
            <w:r>
              <w:rPr>
                <w:sz w:val="11"/>
              </w:rPr>
              <w:t>Otras</w:t>
            </w:r>
          </w:p>
          <w:p w14:paraId="07D74408" w14:textId="77777777" w:rsidR="00051BA4" w:rsidRDefault="00000000">
            <w:pPr>
              <w:pStyle w:val="TableParagraph"/>
              <w:spacing w:before="1" w:line="110" w:lineRule="exact"/>
              <w:ind w:left="33"/>
              <w:jc w:val="left"/>
              <w:rPr>
                <w:sz w:val="11"/>
              </w:rPr>
            </w:pPr>
            <w:r>
              <w:rPr>
                <w:spacing w:val="-2"/>
                <w:sz w:val="11"/>
              </w:rPr>
              <w:t>Ayudas</w:t>
            </w:r>
          </w:p>
        </w:tc>
        <w:tc>
          <w:tcPr>
            <w:tcW w:w="1004" w:type="dxa"/>
            <w:tcBorders>
              <w:top w:val="single" w:sz="12" w:space="0" w:color="000000"/>
              <w:left w:val="single" w:sz="12" w:space="0" w:color="000000"/>
              <w:bottom w:val="single" w:sz="12" w:space="0" w:color="000000"/>
              <w:right w:val="single" w:sz="12" w:space="0" w:color="000000"/>
            </w:tcBorders>
          </w:tcPr>
          <w:p w14:paraId="68599A61" w14:textId="77777777" w:rsidR="00051BA4" w:rsidRDefault="00051BA4">
            <w:pPr>
              <w:pStyle w:val="TableParagraph"/>
              <w:spacing w:before="0"/>
              <w:jc w:val="left"/>
              <w:rPr>
                <w:rFonts w:ascii="Times New Roman"/>
                <w:sz w:val="10"/>
              </w:rPr>
            </w:pPr>
          </w:p>
          <w:p w14:paraId="50847346" w14:textId="77777777" w:rsidR="00051BA4" w:rsidRDefault="00051BA4">
            <w:pPr>
              <w:pStyle w:val="TableParagraph"/>
              <w:spacing w:before="9"/>
              <w:jc w:val="left"/>
              <w:rPr>
                <w:rFonts w:ascii="Times New Roman"/>
                <w:sz w:val="12"/>
              </w:rPr>
            </w:pPr>
          </w:p>
          <w:p w14:paraId="04471DD3" w14:textId="77777777" w:rsidR="00051BA4" w:rsidRDefault="00000000">
            <w:pPr>
              <w:pStyle w:val="TableParagraph"/>
              <w:spacing w:before="1"/>
              <w:ind w:right="-15"/>
              <w:rPr>
                <w:sz w:val="9"/>
              </w:rPr>
            </w:pPr>
            <w:r>
              <w:rPr>
                <w:spacing w:val="-2"/>
                <w:w w:val="110"/>
                <w:sz w:val="9"/>
              </w:rPr>
              <w:t>10,031,118,213</w:t>
            </w:r>
          </w:p>
        </w:tc>
        <w:tc>
          <w:tcPr>
            <w:tcW w:w="1115" w:type="dxa"/>
            <w:tcBorders>
              <w:top w:val="single" w:sz="12" w:space="0" w:color="000000"/>
              <w:left w:val="single" w:sz="12" w:space="0" w:color="000000"/>
              <w:bottom w:val="single" w:sz="12" w:space="0" w:color="000000"/>
              <w:right w:val="single" w:sz="12" w:space="0" w:color="000000"/>
            </w:tcBorders>
          </w:tcPr>
          <w:p w14:paraId="374FCF84" w14:textId="77777777" w:rsidR="00051BA4" w:rsidRDefault="00051BA4">
            <w:pPr>
              <w:pStyle w:val="TableParagraph"/>
              <w:spacing w:before="0"/>
              <w:jc w:val="left"/>
              <w:rPr>
                <w:rFonts w:ascii="Times New Roman"/>
                <w:sz w:val="10"/>
              </w:rPr>
            </w:pPr>
          </w:p>
          <w:p w14:paraId="0BD8C6B6" w14:textId="77777777" w:rsidR="00051BA4" w:rsidRDefault="00051BA4">
            <w:pPr>
              <w:pStyle w:val="TableParagraph"/>
              <w:spacing w:before="9"/>
              <w:jc w:val="left"/>
              <w:rPr>
                <w:rFonts w:ascii="Times New Roman"/>
                <w:sz w:val="12"/>
              </w:rPr>
            </w:pPr>
          </w:p>
          <w:p w14:paraId="164BD9BC" w14:textId="77777777" w:rsidR="00051BA4" w:rsidRDefault="00000000">
            <w:pPr>
              <w:pStyle w:val="TableParagraph"/>
              <w:spacing w:before="1"/>
              <w:ind w:right="-29"/>
              <w:rPr>
                <w:sz w:val="9"/>
              </w:rPr>
            </w:pPr>
            <w:r>
              <w:rPr>
                <w:spacing w:val="-2"/>
                <w:w w:val="110"/>
                <w:sz w:val="9"/>
              </w:rPr>
              <w:t>10,259,267,061</w:t>
            </w:r>
          </w:p>
        </w:tc>
        <w:tc>
          <w:tcPr>
            <w:tcW w:w="1115" w:type="dxa"/>
            <w:tcBorders>
              <w:top w:val="single" w:sz="12" w:space="0" w:color="000000"/>
              <w:left w:val="single" w:sz="12" w:space="0" w:color="000000"/>
              <w:bottom w:val="single" w:sz="12" w:space="0" w:color="000000"/>
              <w:right w:val="single" w:sz="12" w:space="0" w:color="000000"/>
            </w:tcBorders>
          </w:tcPr>
          <w:p w14:paraId="76ECBBD0" w14:textId="77777777" w:rsidR="00051BA4" w:rsidRDefault="00051BA4">
            <w:pPr>
              <w:pStyle w:val="TableParagraph"/>
              <w:spacing w:before="0"/>
              <w:jc w:val="left"/>
              <w:rPr>
                <w:rFonts w:ascii="Times New Roman"/>
                <w:sz w:val="10"/>
              </w:rPr>
            </w:pPr>
          </w:p>
          <w:p w14:paraId="72EE1571" w14:textId="77777777" w:rsidR="00051BA4" w:rsidRDefault="00051BA4">
            <w:pPr>
              <w:pStyle w:val="TableParagraph"/>
              <w:spacing w:before="9"/>
              <w:jc w:val="left"/>
              <w:rPr>
                <w:rFonts w:ascii="Times New Roman"/>
                <w:sz w:val="12"/>
              </w:rPr>
            </w:pPr>
          </w:p>
          <w:p w14:paraId="32B98C0F" w14:textId="77777777" w:rsidR="00051BA4" w:rsidRDefault="00000000">
            <w:pPr>
              <w:pStyle w:val="TableParagraph"/>
              <w:spacing w:before="1"/>
              <w:ind w:right="-15"/>
              <w:rPr>
                <w:sz w:val="9"/>
              </w:rPr>
            </w:pPr>
            <w:r>
              <w:rPr>
                <w:spacing w:val="-2"/>
                <w:w w:val="110"/>
                <w:sz w:val="9"/>
              </w:rPr>
              <w:t>10,391,338,592</w:t>
            </w:r>
          </w:p>
        </w:tc>
        <w:tc>
          <w:tcPr>
            <w:tcW w:w="1185" w:type="dxa"/>
            <w:tcBorders>
              <w:top w:val="single" w:sz="12" w:space="0" w:color="000000"/>
              <w:left w:val="single" w:sz="12" w:space="0" w:color="000000"/>
              <w:bottom w:val="single" w:sz="12" w:space="0" w:color="000000"/>
              <w:right w:val="single" w:sz="12" w:space="0" w:color="000000"/>
            </w:tcBorders>
          </w:tcPr>
          <w:p w14:paraId="133EE69B" w14:textId="77777777" w:rsidR="00051BA4" w:rsidRDefault="00051BA4">
            <w:pPr>
              <w:pStyle w:val="TableParagraph"/>
              <w:spacing w:before="0"/>
              <w:jc w:val="left"/>
              <w:rPr>
                <w:rFonts w:ascii="Times New Roman"/>
                <w:sz w:val="10"/>
              </w:rPr>
            </w:pPr>
          </w:p>
          <w:p w14:paraId="6F2182E6" w14:textId="77777777" w:rsidR="00051BA4" w:rsidRDefault="00051BA4">
            <w:pPr>
              <w:pStyle w:val="TableParagraph"/>
              <w:spacing w:before="9"/>
              <w:jc w:val="left"/>
              <w:rPr>
                <w:rFonts w:ascii="Times New Roman"/>
                <w:sz w:val="12"/>
              </w:rPr>
            </w:pPr>
          </w:p>
          <w:p w14:paraId="73A7B367" w14:textId="77777777" w:rsidR="00051BA4" w:rsidRDefault="00000000">
            <w:pPr>
              <w:pStyle w:val="TableParagraph"/>
              <w:spacing w:before="1"/>
              <w:ind w:right="-15"/>
              <w:rPr>
                <w:sz w:val="9"/>
              </w:rPr>
            </w:pPr>
            <w:r>
              <w:rPr>
                <w:spacing w:val="-2"/>
                <w:w w:val="110"/>
                <w:sz w:val="9"/>
              </w:rPr>
              <w:t>10,278,052,468</w:t>
            </w:r>
          </w:p>
        </w:tc>
        <w:tc>
          <w:tcPr>
            <w:tcW w:w="1283" w:type="dxa"/>
            <w:tcBorders>
              <w:top w:val="single" w:sz="12" w:space="0" w:color="000000"/>
              <w:left w:val="single" w:sz="12" w:space="0" w:color="000000"/>
              <w:bottom w:val="single" w:sz="12" w:space="0" w:color="000000"/>
              <w:right w:val="single" w:sz="12" w:space="0" w:color="000000"/>
            </w:tcBorders>
          </w:tcPr>
          <w:p w14:paraId="039A6E62" w14:textId="77777777" w:rsidR="00051BA4" w:rsidRDefault="00051BA4">
            <w:pPr>
              <w:pStyle w:val="TableParagraph"/>
              <w:spacing w:before="0"/>
              <w:jc w:val="left"/>
              <w:rPr>
                <w:rFonts w:ascii="Times New Roman"/>
                <w:sz w:val="10"/>
              </w:rPr>
            </w:pPr>
          </w:p>
          <w:p w14:paraId="568951BC" w14:textId="77777777" w:rsidR="00051BA4" w:rsidRDefault="00051BA4">
            <w:pPr>
              <w:pStyle w:val="TableParagraph"/>
              <w:spacing w:before="9"/>
              <w:jc w:val="left"/>
              <w:rPr>
                <w:rFonts w:ascii="Times New Roman"/>
                <w:sz w:val="12"/>
              </w:rPr>
            </w:pPr>
          </w:p>
          <w:p w14:paraId="6D11729C" w14:textId="77777777" w:rsidR="00051BA4" w:rsidRDefault="00000000">
            <w:pPr>
              <w:pStyle w:val="TableParagraph"/>
              <w:spacing w:before="1"/>
              <w:ind w:right="-15"/>
              <w:rPr>
                <w:sz w:val="9"/>
              </w:rPr>
            </w:pPr>
            <w:r>
              <w:rPr>
                <w:spacing w:val="-2"/>
                <w:w w:val="110"/>
                <w:sz w:val="9"/>
              </w:rPr>
              <w:t>11,423,830,194</w:t>
            </w:r>
          </w:p>
        </w:tc>
        <w:tc>
          <w:tcPr>
            <w:tcW w:w="1325" w:type="dxa"/>
            <w:tcBorders>
              <w:top w:val="single" w:sz="12" w:space="0" w:color="000000"/>
              <w:left w:val="single" w:sz="12" w:space="0" w:color="000000"/>
              <w:bottom w:val="single" w:sz="12" w:space="0" w:color="000000"/>
              <w:right w:val="single" w:sz="12" w:space="0" w:color="000000"/>
            </w:tcBorders>
          </w:tcPr>
          <w:p w14:paraId="5166B84B" w14:textId="77777777" w:rsidR="00051BA4" w:rsidRDefault="00051BA4">
            <w:pPr>
              <w:pStyle w:val="TableParagraph"/>
              <w:spacing w:before="0"/>
              <w:jc w:val="left"/>
              <w:rPr>
                <w:rFonts w:ascii="Times New Roman"/>
                <w:sz w:val="10"/>
              </w:rPr>
            </w:pPr>
          </w:p>
          <w:p w14:paraId="6CB8E531" w14:textId="77777777" w:rsidR="00051BA4" w:rsidRDefault="00051BA4">
            <w:pPr>
              <w:pStyle w:val="TableParagraph"/>
              <w:spacing w:before="9"/>
              <w:jc w:val="left"/>
              <w:rPr>
                <w:rFonts w:ascii="Times New Roman"/>
                <w:sz w:val="12"/>
              </w:rPr>
            </w:pPr>
          </w:p>
          <w:p w14:paraId="0C3D81BD" w14:textId="77777777" w:rsidR="00051BA4" w:rsidRDefault="00000000">
            <w:pPr>
              <w:pStyle w:val="TableParagraph"/>
              <w:spacing w:before="1"/>
              <w:ind w:right="-29"/>
              <w:rPr>
                <w:sz w:val="9"/>
              </w:rPr>
            </w:pPr>
            <w:r>
              <w:rPr>
                <w:spacing w:val="-2"/>
                <w:w w:val="110"/>
                <w:sz w:val="9"/>
              </w:rPr>
              <w:t>11,200,275,011</w:t>
            </w:r>
          </w:p>
        </w:tc>
      </w:tr>
      <w:tr w:rsidR="00051BA4" w14:paraId="485C878B" w14:textId="77777777">
        <w:trPr>
          <w:trHeight w:val="443"/>
        </w:trPr>
        <w:tc>
          <w:tcPr>
            <w:tcW w:w="1108" w:type="dxa"/>
            <w:tcBorders>
              <w:top w:val="single" w:sz="12" w:space="0" w:color="000000"/>
              <w:bottom w:val="single" w:sz="12" w:space="0" w:color="000000"/>
              <w:right w:val="single" w:sz="12" w:space="0" w:color="000000"/>
            </w:tcBorders>
          </w:tcPr>
          <w:p w14:paraId="54617C01" w14:textId="77777777" w:rsidR="00051BA4" w:rsidRDefault="00000000">
            <w:pPr>
              <w:pStyle w:val="TableParagraph"/>
              <w:tabs>
                <w:tab w:val="left" w:pos="744"/>
              </w:tabs>
              <w:spacing w:before="7"/>
              <w:ind w:left="33" w:right="-15"/>
              <w:jc w:val="left"/>
              <w:rPr>
                <w:sz w:val="11"/>
              </w:rPr>
            </w:pPr>
            <w:r>
              <w:rPr>
                <w:spacing w:val="-5"/>
                <w:sz w:val="11"/>
              </w:rPr>
              <w:t>E.</w:t>
            </w:r>
            <w:r>
              <w:rPr>
                <w:sz w:val="11"/>
              </w:rPr>
              <w:tab/>
            </w:r>
            <w:r>
              <w:rPr>
                <w:spacing w:val="-2"/>
                <w:sz w:val="11"/>
              </w:rPr>
              <w:t>Bienes</w:t>
            </w:r>
          </w:p>
          <w:p w14:paraId="3ADF20BC" w14:textId="129967F1" w:rsidR="00051BA4" w:rsidRDefault="00000000">
            <w:pPr>
              <w:pStyle w:val="TableParagraph"/>
              <w:spacing w:before="0" w:line="154" w:lineRule="exact"/>
              <w:ind w:left="33" w:right="-15"/>
              <w:jc w:val="left"/>
              <w:rPr>
                <w:sz w:val="11"/>
              </w:rPr>
            </w:pPr>
            <w:r>
              <w:rPr>
                <w:sz w:val="11"/>
              </w:rPr>
              <w:t>Muebles,</w:t>
            </w:r>
            <w:r>
              <w:rPr>
                <w:spacing w:val="30"/>
                <w:sz w:val="11"/>
              </w:rPr>
              <w:t xml:space="preserve"> </w:t>
            </w:r>
            <w:r>
              <w:rPr>
                <w:sz w:val="11"/>
              </w:rPr>
              <w:t>Inmuebles</w:t>
            </w:r>
            <w:r>
              <w:rPr>
                <w:spacing w:val="40"/>
                <w:sz w:val="11"/>
              </w:rPr>
              <w:t xml:space="preserve"> </w:t>
            </w:r>
            <w:r>
              <w:rPr>
                <w:sz w:val="11"/>
              </w:rPr>
              <w:t>e</w:t>
            </w:r>
            <w:r>
              <w:rPr>
                <w:spacing w:val="-9"/>
                <w:sz w:val="11"/>
              </w:rPr>
              <w:t xml:space="preserve"> </w:t>
            </w:r>
            <w:r>
              <w:rPr>
                <w:sz w:val="11"/>
              </w:rPr>
              <w:t>Intangibles</w:t>
            </w:r>
          </w:p>
        </w:tc>
        <w:tc>
          <w:tcPr>
            <w:tcW w:w="1004" w:type="dxa"/>
            <w:tcBorders>
              <w:top w:val="single" w:sz="12" w:space="0" w:color="000000"/>
              <w:left w:val="single" w:sz="12" w:space="0" w:color="000000"/>
              <w:bottom w:val="single" w:sz="12" w:space="0" w:color="000000"/>
              <w:right w:val="single" w:sz="12" w:space="0" w:color="000000"/>
            </w:tcBorders>
          </w:tcPr>
          <w:p w14:paraId="1CF79521" w14:textId="77777777" w:rsidR="00051BA4" w:rsidRDefault="00051BA4">
            <w:pPr>
              <w:pStyle w:val="TableParagraph"/>
              <w:spacing w:before="0"/>
              <w:jc w:val="left"/>
              <w:rPr>
                <w:rFonts w:ascii="Times New Roman"/>
                <w:sz w:val="10"/>
              </w:rPr>
            </w:pPr>
          </w:p>
          <w:p w14:paraId="6120DBBE" w14:textId="77777777" w:rsidR="00051BA4" w:rsidRDefault="00000000">
            <w:pPr>
              <w:pStyle w:val="TableParagraph"/>
              <w:spacing w:before="64"/>
              <w:ind w:right="-15"/>
              <w:rPr>
                <w:sz w:val="9"/>
              </w:rPr>
            </w:pPr>
            <w:r>
              <w:rPr>
                <w:spacing w:val="-2"/>
                <w:w w:val="110"/>
                <w:sz w:val="9"/>
              </w:rPr>
              <w:t>34,743,845</w:t>
            </w:r>
          </w:p>
        </w:tc>
        <w:tc>
          <w:tcPr>
            <w:tcW w:w="1115" w:type="dxa"/>
            <w:tcBorders>
              <w:top w:val="single" w:sz="12" w:space="0" w:color="000000"/>
              <w:left w:val="single" w:sz="12" w:space="0" w:color="000000"/>
              <w:bottom w:val="single" w:sz="12" w:space="0" w:color="000000"/>
              <w:right w:val="single" w:sz="12" w:space="0" w:color="000000"/>
            </w:tcBorders>
          </w:tcPr>
          <w:p w14:paraId="449AF02C" w14:textId="77777777" w:rsidR="00051BA4" w:rsidRDefault="00051BA4">
            <w:pPr>
              <w:pStyle w:val="TableParagraph"/>
              <w:spacing w:before="0"/>
              <w:jc w:val="left"/>
              <w:rPr>
                <w:rFonts w:ascii="Times New Roman"/>
                <w:sz w:val="10"/>
              </w:rPr>
            </w:pPr>
          </w:p>
          <w:p w14:paraId="06FCB442" w14:textId="77777777" w:rsidR="00051BA4" w:rsidRDefault="00000000">
            <w:pPr>
              <w:pStyle w:val="TableParagraph"/>
              <w:spacing w:before="64"/>
              <w:ind w:right="-15"/>
              <w:rPr>
                <w:sz w:val="9"/>
              </w:rPr>
            </w:pPr>
            <w:r>
              <w:rPr>
                <w:spacing w:val="-2"/>
                <w:w w:val="110"/>
                <w:sz w:val="9"/>
              </w:rPr>
              <w:t>72,033,805</w:t>
            </w:r>
          </w:p>
        </w:tc>
        <w:tc>
          <w:tcPr>
            <w:tcW w:w="1115" w:type="dxa"/>
            <w:tcBorders>
              <w:top w:val="single" w:sz="12" w:space="0" w:color="000000"/>
              <w:left w:val="single" w:sz="12" w:space="0" w:color="000000"/>
              <w:bottom w:val="single" w:sz="12" w:space="0" w:color="000000"/>
              <w:right w:val="single" w:sz="12" w:space="0" w:color="000000"/>
            </w:tcBorders>
          </w:tcPr>
          <w:p w14:paraId="279C0D83" w14:textId="77777777" w:rsidR="00051BA4" w:rsidRDefault="00051BA4">
            <w:pPr>
              <w:pStyle w:val="TableParagraph"/>
              <w:spacing w:before="0"/>
              <w:jc w:val="left"/>
              <w:rPr>
                <w:rFonts w:ascii="Times New Roman"/>
                <w:sz w:val="10"/>
              </w:rPr>
            </w:pPr>
          </w:p>
          <w:p w14:paraId="28BF23A6" w14:textId="77777777" w:rsidR="00051BA4" w:rsidRDefault="00000000">
            <w:pPr>
              <w:pStyle w:val="TableParagraph"/>
              <w:spacing w:before="64"/>
              <w:ind w:right="-15"/>
              <w:rPr>
                <w:sz w:val="9"/>
              </w:rPr>
            </w:pPr>
            <w:r>
              <w:rPr>
                <w:spacing w:val="-2"/>
                <w:w w:val="110"/>
                <w:sz w:val="9"/>
              </w:rPr>
              <w:t>63,065,314</w:t>
            </w:r>
          </w:p>
        </w:tc>
        <w:tc>
          <w:tcPr>
            <w:tcW w:w="1185" w:type="dxa"/>
            <w:tcBorders>
              <w:top w:val="single" w:sz="12" w:space="0" w:color="000000"/>
              <w:left w:val="single" w:sz="12" w:space="0" w:color="000000"/>
              <w:bottom w:val="single" w:sz="12" w:space="0" w:color="000000"/>
              <w:right w:val="single" w:sz="12" w:space="0" w:color="000000"/>
            </w:tcBorders>
          </w:tcPr>
          <w:p w14:paraId="47C74E9A" w14:textId="77777777" w:rsidR="00051BA4" w:rsidRDefault="00051BA4">
            <w:pPr>
              <w:pStyle w:val="TableParagraph"/>
              <w:spacing w:before="0"/>
              <w:jc w:val="left"/>
              <w:rPr>
                <w:rFonts w:ascii="Times New Roman"/>
                <w:sz w:val="10"/>
              </w:rPr>
            </w:pPr>
          </w:p>
          <w:p w14:paraId="441F45BC" w14:textId="77777777" w:rsidR="00051BA4" w:rsidRDefault="00000000">
            <w:pPr>
              <w:pStyle w:val="TableParagraph"/>
              <w:spacing w:before="64"/>
              <w:ind w:right="-15"/>
              <w:rPr>
                <w:sz w:val="9"/>
              </w:rPr>
            </w:pPr>
            <w:r>
              <w:rPr>
                <w:spacing w:val="-2"/>
                <w:w w:val="110"/>
                <w:sz w:val="9"/>
              </w:rPr>
              <w:t>216,083,422</w:t>
            </w:r>
          </w:p>
        </w:tc>
        <w:tc>
          <w:tcPr>
            <w:tcW w:w="1283" w:type="dxa"/>
            <w:tcBorders>
              <w:top w:val="single" w:sz="12" w:space="0" w:color="000000"/>
              <w:left w:val="single" w:sz="12" w:space="0" w:color="000000"/>
              <w:bottom w:val="single" w:sz="12" w:space="0" w:color="000000"/>
              <w:right w:val="single" w:sz="12" w:space="0" w:color="000000"/>
            </w:tcBorders>
          </w:tcPr>
          <w:p w14:paraId="7EC30453" w14:textId="77777777" w:rsidR="00051BA4" w:rsidRDefault="00051BA4">
            <w:pPr>
              <w:pStyle w:val="TableParagraph"/>
              <w:spacing w:before="0"/>
              <w:jc w:val="left"/>
              <w:rPr>
                <w:rFonts w:ascii="Times New Roman"/>
                <w:sz w:val="10"/>
              </w:rPr>
            </w:pPr>
          </w:p>
          <w:p w14:paraId="1A89EBDA" w14:textId="77777777" w:rsidR="00051BA4" w:rsidRDefault="00000000">
            <w:pPr>
              <w:pStyle w:val="TableParagraph"/>
              <w:spacing w:before="64"/>
              <w:ind w:right="-15"/>
              <w:rPr>
                <w:sz w:val="9"/>
              </w:rPr>
            </w:pPr>
            <w:r>
              <w:rPr>
                <w:spacing w:val="-2"/>
                <w:w w:val="110"/>
                <w:sz w:val="9"/>
              </w:rPr>
              <w:t>70,785,879</w:t>
            </w:r>
          </w:p>
        </w:tc>
        <w:tc>
          <w:tcPr>
            <w:tcW w:w="1325" w:type="dxa"/>
            <w:tcBorders>
              <w:top w:val="single" w:sz="12" w:space="0" w:color="000000"/>
              <w:left w:val="single" w:sz="12" w:space="0" w:color="000000"/>
              <w:bottom w:val="single" w:sz="12" w:space="0" w:color="000000"/>
              <w:right w:val="single" w:sz="12" w:space="0" w:color="000000"/>
            </w:tcBorders>
          </w:tcPr>
          <w:p w14:paraId="3829BBE0" w14:textId="77777777" w:rsidR="00051BA4" w:rsidRDefault="00051BA4">
            <w:pPr>
              <w:pStyle w:val="TableParagraph"/>
              <w:spacing w:before="0"/>
              <w:jc w:val="left"/>
              <w:rPr>
                <w:rFonts w:ascii="Times New Roman"/>
                <w:sz w:val="10"/>
              </w:rPr>
            </w:pPr>
          </w:p>
          <w:p w14:paraId="34194443" w14:textId="77777777" w:rsidR="00051BA4" w:rsidRDefault="00000000">
            <w:pPr>
              <w:pStyle w:val="TableParagraph"/>
              <w:spacing w:before="64"/>
              <w:ind w:right="-15"/>
              <w:rPr>
                <w:sz w:val="9"/>
              </w:rPr>
            </w:pPr>
            <w:r>
              <w:rPr>
                <w:spacing w:val="-2"/>
                <w:w w:val="110"/>
                <w:sz w:val="9"/>
              </w:rPr>
              <w:t>143,505,290</w:t>
            </w:r>
          </w:p>
        </w:tc>
      </w:tr>
      <w:tr w:rsidR="00051BA4" w14:paraId="5325EBE9" w14:textId="77777777">
        <w:trPr>
          <w:trHeight w:val="290"/>
        </w:trPr>
        <w:tc>
          <w:tcPr>
            <w:tcW w:w="1108" w:type="dxa"/>
            <w:tcBorders>
              <w:top w:val="single" w:sz="12" w:space="0" w:color="000000"/>
              <w:bottom w:val="single" w:sz="12" w:space="0" w:color="000000"/>
              <w:right w:val="single" w:sz="12" w:space="0" w:color="000000"/>
            </w:tcBorders>
          </w:tcPr>
          <w:p w14:paraId="20C8CB18" w14:textId="77777777" w:rsidR="00051BA4" w:rsidRDefault="00000000">
            <w:pPr>
              <w:pStyle w:val="TableParagraph"/>
              <w:tabs>
                <w:tab w:val="left" w:pos="632"/>
              </w:tabs>
              <w:spacing w:before="7"/>
              <w:ind w:left="33" w:right="-15"/>
              <w:jc w:val="left"/>
              <w:rPr>
                <w:sz w:val="11"/>
              </w:rPr>
            </w:pPr>
            <w:r>
              <w:rPr>
                <w:spacing w:val="-5"/>
                <w:sz w:val="11"/>
              </w:rPr>
              <w:t>F.</w:t>
            </w:r>
            <w:r>
              <w:rPr>
                <w:sz w:val="11"/>
              </w:rPr>
              <w:tab/>
            </w:r>
            <w:r>
              <w:rPr>
                <w:spacing w:val="-2"/>
                <w:sz w:val="11"/>
              </w:rPr>
              <w:t>Inversión</w:t>
            </w:r>
          </w:p>
          <w:p w14:paraId="52242B43" w14:textId="77777777" w:rsidR="00051BA4" w:rsidRDefault="00000000">
            <w:pPr>
              <w:pStyle w:val="TableParagraph"/>
              <w:spacing w:before="27" w:line="110" w:lineRule="exact"/>
              <w:ind w:left="33"/>
              <w:jc w:val="left"/>
              <w:rPr>
                <w:sz w:val="11"/>
              </w:rPr>
            </w:pPr>
            <w:r>
              <w:rPr>
                <w:spacing w:val="-2"/>
                <w:sz w:val="11"/>
              </w:rPr>
              <w:t>Pública</w:t>
            </w:r>
          </w:p>
        </w:tc>
        <w:tc>
          <w:tcPr>
            <w:tcW w:w="1004" w:type="dxa"/>
            <w:tcBorders>
              <w:top w:val="single" w:sz="12" w:space="0" w:color="000000"/>
              <w:left w:val="single" w:sz="12" w:space="0" w:color="000000"/>
              <w:bottom w:val="single" w:sz="12" w:space="0" w:color="000000"/>
              <w:right w:val="single" w:sz="12" w:space="0" w:color="000000"/>
            </w:tcBorders>
          </w:tcPr>
          <w:p w14:paraId="509C977C" w14:textId="77777777" w:rsidR="00051BA4" w:rsidRDefault="00051BA4">
            <w:pPr>
              <w:pStyle w:val="TableParagraph"/>
              <w:spacing w:before="6"/>
              <w:jc w:val="left"/>
              <w:rPr>
                <w:rFonts w:ascii="Times New Roman"/>
                <w:sz w:val="9"/>
              </w:rPr>
            </w:pPr>
          </w:p>
          <w:p w14:paraId="226C4A56" w14:textId="77777777" w:rsidR="00051BA4" w:rsidRDefault="00000000">
            <w:pPr>
              <w:pStyle w:val="TableParagraph"/>
              <w:spacing w:before="0"/>
              <w:ind w:right="-15"/>
              <w:rPr>
                <w:sz w:val="9"/>
              </w:rPr>
            </w:pPr>
            <w:r>
              <w:rPr>
                <w:spacing w:val="-2"/>
                <w:w w:val="110"/>
                <w:sz w:val="9"/>
              </w:rPr>
              <w:t>1,266,570,617</w:t>
            </w:r>
          </w:p>
        </w:tc>
        <w:tc>
          <w:tcPr>
            <w:tcW w:w="1115" w:type="dxa"/>
            <w:tcBorders>
              <w:top w:val="single" w:sz="12" w:space="0" w:color="000000"/>
              <w:left w:val="single" w:sz="12" w:space="0" w:color="000000"/>
              <w:bottom w:val="single" w:sz="12" w:space="0" w:color="000000"/>
              <w:right w:val="single" w:sz="12" w:space="0" w:color="000000"/>
            </w:tcBorders>
          </w:tcPr>
          <w:p w14:paraId="2F6C9A5D" w14:textId="77777777" w:rsidR="00051BA4" w:rsidRDefault="00051BA4">
            <w:pPr>
              <w:pStyle w:val="TableParagraph"/>
              <w:spacing w:before="6"/>
              <w:jc w:val="left"/>
              <w:rPr>
                <w:rFonts w:ascii="Times New Roman"/>
                <w:sz w:val="9"/>
              </w:rPr>
            </w:pPr>
          </w:p>
          <w:p w14:paraId="746AA272" w14:textId="77777777" w:rsidR="00051BA4" w:rsidRDefault="00000000">
            <w:pPr>
              <w:pStyle w:val="TableParagraph"/>
              <w:spacing w:before="0"/>
              <w:ind w:right="-29"/>
              <w:rPr>
                <w:sz w:val="9"/>
              </w:rPr>
            </w:pPr>
            <w:r>
              <w:rPr>
                <w:spacing w:val="-2"/>
                <w:w w:val="110"/>
                <w:sz w:val="9"/>
              </w:rPr>
              <w:t>898,107,271</w:t>
            </w:r>
          </w:p>
        </w:tc>
        <w:tc>
          <w:tcPr>
            <w:tcW w:w="1115" w:type="dxa"/>
            <w:tcBorders>
              <w:top w:val="single" w:sz="12" w:space="0" w:color="000000"/>
              <w:left w:val="single" w:sz="12" w:space="0" w:color="000000"/>
              <w:bottom w:val="single" w:sz="12" w:space="0" w:color="000000"/>
              <w:right w:val="single" w:sz="12" w:space="0" w:color="000000"/>
            </w:tcBorders>
          </w:tcPr>
          <w:p w14:paraId="39E6E640" w14:textId="77777777" w:rsidR="00051BA4" w:rsidRDefault="00051BA4">
            <w:pPr>
              <w:pStyle w:val="TableParagraph"/>
              <w:spacing w:before="6"/>
              <w:jc w:val="left"/>
              <w:rPr>
                <w:rFonts w:ascii="Times New Roman"/>
                <w:sz w:val="9"/>
              </w:rPr>
            </w:pPr>
          </w:p>
          <w:p w14:paraId="6A1C0262" w14:textId="77777777" w:rsidR="00051BA4" w:rsidRDefault="00000000">
            <w:pPr>
              <w:pStyle w:val="TableParagraph"/>
              <w:spacing w:before="0"/>
              <w:ind w:right="-15"/>
              <w:rPr>
                <w:sz w:val="9"/>
              </w:rPr>
            </w:pPr>
            <w:r>
              <w:rPr>
                <w:spacing w:val="-2"/>
                <w:w w:val="110"/>
                <w:sz w:val="9"/>
              </w:rPr>
              <w:t>718,251,235</w:t>
            </w:r>
          </w:p>
        </w:tc>
        <w:tc>
          <w:tcPr>
            <w:tcW w:w="1185" w:type="dxa"/>
            <w:tcBorders>
              <w:top w:val="single" w:sz="12" w:space="0" w:color="000000"/>
              <w:left w:val="single" w:sz="12" w:space="0" w:color="000000"/>
              <w:bottom w:val="single" w:sz="12" w:space="0" w:color="000000"/>
              <w:right w:val="single" w:sz="12" w:space="0" w:color="000000"/>
            </w:tcBorders>
          </w:tcPr>
          <w:p w14:paraId="4F946156" w14:textId="77777777" w:rsidR="00051BA4" w:rsidRDefault="00051BA4">
            <w:pPr>
              <w:pStyle w:val="TableParagraph"/>
              <w:spacing w:before="6"/>
              <w:jc w:val="left"/>
              <w:rPr>
                <w:rFonts w:ascii="Times New Roman"/>
                <w:sz w:val="9"/>
              </w:rPr>
            </w:pPr>
          </w:p>
          <w:p w14:paraId="0A670420" w14:textId="77777777" w:rsidR="00051BA4" w:rsidRDefault="00000000">
            <w:pPr>
              <w:pStyle w:val="TableParagraph"/>
              <w:spacing w:before="0"/>
              <w:ind w:right="-15"/>
              <w:rPr>
                <w:sz w:val="9"/>
              </w:rPr>
            </w:pPr>
            <w:r>
              <w:rPr>
                <w:spacing w:val="-2"/>
                <w:w w:val="110"/>
                <w:sz w:val="9"/>
              </w:rPr>
              <w:t>527,000,875</w:t>
            </w:r>
          </w:p>
        </w:tc>
        <w:tc>
          <w:tcPr>
            <w:tcW w:w="1283" w:type="dxa"/>
            <w:tcBorders>
              <w:top w:val="single" w:sz="12" w:space="0" w:color="000000"/>
              <w:left w:val="single" w:sz="12" w:space="0" w:color="000000"/>
              <w:bottom w:val="single" w:sz="12" w:space="0" w:color="000000"/>
              <w:right w:val="single" w:sz="12" w:space="0" w:color="000000"/>
            </w:tcBorders>
          </w:tcPr>
          <w:p w14:paraId="2D15F7F9" w14:textId="77777777" w:rsidR="00051BA4" w:rsidRDefault="00051BA4">
            <w:pPr>
              <w:pStyle w:val="TableParagraph"/>
              <w:spacing w:before="6"/>
              <w:jc w:val="left"/>
              <w:rPr>
                <w:rFonts w:ascii="Times New Roman"/>
                <w:sz w:val="9"/>
              </w:rPr>
            </w:pPr>
          </w:p>
          <w:p w14:paraId="3ED6D5B6" w14:textId="77777777" w:rsidR="00051BA4" w:rsidRDefault="00000000">
            <w:pPr>
              <w:pStyle w:val="TableParagraph"/>
              <w:spacing w:before="0"/>
              <w:ind w:right="-15"/>
              <w:rPr>
                <w:sz w:val="9"/>
              </w:rPr>
            </w:pPr>
            <w:r>
              <w:rPr>
                <w:spacing w:val="-2"/>
                <w:w w:val="110"/>
                <w:sz w:val="9"/>
              </w:rPr>
              <w:t>862,056,947</w:t>
            </w:r>
          </w:p>
        </w:tc>
        <w:tc>
          <w:tcPr>
            <w:tcW w:w="1325" w:type="dxa"/>
            <w:tcBorders>
              <w:top w:val="single" w:sz="12" w:space="0" w:color="000000"/>
              <w:left w:val="single" w:sz="12" w:space="0" w:color="000000"/>
              <w:bottom w:val="single" w:sz="12" w:space="0" w:color="000000"/>
              <w:right w:val="single" w:sz="12" w:space="0" w:color="000000"/>
            </w:tcBorders>
          </w:tcPr>
          <w:p w14:paraId="52D1812E" w14:textId="77777777" w:rsidR="00051BA4" w:rsidRDefault="00051BA4">
            <w:pPr>
              <w:pStyle w:val="TableParagraph"/>
              <w:spacing w:before="6"/>
              <w:jc w:val="left"/>
              <w:rPr>
                <w:rFonts w:ascii="Times New Roman"/>
                <w:sz w:val="9"/>
              </w:rPr>
            </w:pPr>
          </w:p>
          <w:p w14:paraId="4A55A84A" w14:textId="77777777" w:rsidR="00051BA4" w:rsidRDefault="00000000">
            <w:pPr>
              <w:pStyle w:val="TableParagraph"/>
              <w:spacing w:before="0"/>
              <w:ind w:right="-15"/>
              <w:rPr>
                <w:sz w:val="9"/>
              </w:rPr>
            </w:pPr>
            <w:r>
              <w:rPr>
                <w:spacing w:val="-2"/>
                <w:w w:val="110"/>
                <w:sz w:val="9"/>
              </w:rPr>
              <w:t>1,024,849,237</w:t>
            </w:r>
          </w:p>
        </w:tc>
      </w:tr>
      <w:tr w:rsidR="00051BA4" w14:paraId="0CE294A7" w14:textId="77777777">
        <w:trPr>
          <w:trHeight w:val="443"/>
        </w:trPr>
        <w:tc>
          <w:tcPr>
            <w:tcW w:w="1108" w:type="dxa"/>
            <w:tcBorders>
              <w:top w:val="single" w:sz="12" w:space="0" w:color="000000"/>
              <w:bottom w:val="single" w:sz="12" w:space="0" w:color="000000"/>
              <w:right w:val="single" w:sz="12" w:space="0" w:color="000000"/>
            </w:tcBorders>
          </w:tcPr>
          <w:p w14:paraId="70D818FE" w14:textId="77777777" w:rsidR="00051BA4" w:rsidRDefault="00000000">
            <w:pPr>
              <w:pStyle w:val="TableParagraph"/>
              <w:tabs>
                <w:tab w:val="left" w:pos="521"/>
              </w:tabs>
              <w:spacing w:before="7"/>
              <w:ind w:left="33" w:right="-15"/>
              <w:jc w:val="left"/>
              <w:rPr>
                <w:sz w:val="11"/>
              </w:rPr>
            </w:pPr>
            <w:r>
              <w:rPr>
                <w:spacing w:val="-5"/>
                <w:sz w:val="11"/>
              </w:rPr>
              <w:t>G.</w:t>
            </w:r>
            <w:r>
              <w:rPr>
                <w:sz w:val="11"/>
              </w:rPr>
              <w:tab/>
            </w:r>
            <w:r>
              <w:rPr>
                <w:spacing w:val="-2"/>
                <w:sz w:val="11"/>
              </w:rPr>
              <w:t>Inversiones</w:t>
            </w:r>
          </w:p>
          <w:p w14:paraId="2D43AFD3" w14:textId="77777777" w:rsidR="00051BA4" w:rsidRDefault="00000000">
            <w:pPr>
              <w:pStyle w:val="TableParagraph"/>
              <w:spacing w:before="0" w:line="150" w:lineRule="atLeast"/>
              <w:ind w:left="33" w:right="-15"/>
              <w:jc w:val="left"/>
              <w:rPr>
                <w:sz w:val="11"/>
              </w:rPr>
            </w:pPr>
            <w:r>
              <w:rPr>
                <w:sz w:val="11"/>
              </w:rPr>
              <w:t>Financieras</w:t>
            </w:r>
            <w:r>
              <w:rPr>
                <w:spacing w:val="40"/>
                <w:sz w:val="11"/>
              </w:rPr>
              <w:t xml:space="preserve"> </w:t>
            </w:r>
            <w:r>
              <w:rPr>
                <w:sz w:val="11"/>
              </w:rPr>
              <w:t>y</w:t>
            </w:r>
            <w:r>
              <w:rPr>
                <w:spacing w:val="29"/>
                <w:sz w:val="11"/>
              </w:rPr>
              <w:t xml:space="preserve"> </w:t>
            </w:r>
            <w:r>
              <w:rPr>
                <w:sz w:val="11"/>
              </w:rPr>
              <w:t>Otras</w:t>
            </w:r>
            <w:r>
              <w:rPr>
                <w:spacing w:val="40"/>
                <w:sz w:val="11"/>
              </w:rPr>
              <w:t xml:space="preserve"> </w:t>
            </w:r>
            <w:r>
              <w:rPr>
                <w:spacing w:val="-2"/>
                <w:sz w:val="11"/>
              </w:rPr>
              <w:t>Provisiones</w:t>
            </w:r>
          </w:p>
        </w:tc>
        <w:tc>
          <w:tcPr>
            <w:tcW w:w="1004" w:type="dxa"/>
            <w:tcBorders>
              <w:top w:val="single" w:sz="12" w:space="0" w:color="000000"/>
              <w:left w:val="single" w:sz="12" w:space="0" w:color="000000"/>
              <w:bottom w:val="single" w:sz="12" w:space="0" w:color="000000"/>
              <w:right w:val="single" w:sz="12" w:space="0" w:color="000000"/>
            </w:tcBorders>
          </w:tcPr>
          <w:p w14:paraId="18BD0CB1" w14:textId="77777777" w:rsidR="00051BA4" w:rsidRDefault="00051BA4">
            <w:pPr>
              <w:pStyle w:val="TableParagraph"/>
              <w:spacing w:before="0"/>
              <w:jc w:val="left"/>
              <w:rPr>
                <w:rFonts w:ascii="Times New Roman"/>
                <w:sz w:val="10"/>
              </w:rPr>
            </w:pPr>
          </w:p>
          <w:p w14:paraId="279CB061" w14:textId="77777777" w:rsidR="00051BA4" w:rsidRDefault="00000000">
            <w:pPr>
              <w:pStyle w:val="TableParagraph"/>
              <w:spacing w:before="64"/>
              <w:ind w:right="-29"/>
              <w:rPr>
                <w:sz w:val="9"/>
              </w:rPr>
            </w:pPr>
            <w:r>
              <w:rPr>
                <w:spacing w:val="-2"/>
                <w:w w:val="110"/>
                <w:sz w:val="9"/>
              </w:rPr>
              <w:t>130,956,051</w:t>
            </w:r>
          </w:p>
        </w:tc>
        <w:tc>
          <w:tcPr>
            <w:tcW w:w="1115" w:type="dxa"/>
            <w:tcBorders>
              <w:top w:val="single" w:sz="12" w:space="0" w:color="000000"/>
              <w:left w:val="single" w:sz="12" w:space="0" w:color="000000"/>
              <w:bottom w:val="single" w:sz="12" w:space="0" w:color="000000"/>
              <w:right w:val="single" w:sz="12" w:space="0" w:color="000000"/>
            </w:tcBorders>
          </w:tcPr>
          <w:p w14:paraId="4127370E" w14:textId="77777777" w:rsidR="00051BA4" w:rsidRDefault="00051BA4">
            <w:pPr>
              <w:pStyle w:val="TableParagraph"/>
              <w:spacing w:before="0"/>
              <w:jc w:val="left"/>
              <w:rPr>
                <w:rFonts w:ascii="Times New Roman"/>
                <w:sz w:val="10"/>
              </w:rPr>
            </w:pPr>
          </w:p>
          <w:p w14:paraId="1877E84F" w14:textId="77777777" w:rsidR="00051BA4" w:rsidRDefault="00000000">
            <w:pPr>
              <w:pStyle w:val="TableParagraph"/>
              <w:spacing w:before="64"/>
              <w:ind w:right="-15"/>
              <w:rPr>
                <w:sz w:val="9"/>
              </w:rPr>
            </w:pPr>
            <w:r>
              <w:rPr>
                <w:spacing w:val="-2"/>
                <w:w w:val="110"/>
                <w:sz w:val="9"/>
              </w:rPr>
              <w:t>14,207,474</w:t>
            </w:r>
          </w:p>
        </w:tc>
        <w:tc>
          <w:tcPr>
            <w:tcW w:w="1115" w:type="dxa"/>
            <w:tcBorders>
              <w:top w:val="single" w:sz="12" w:space="0" w:color="000000"/>
              <w:left w:val="single" w:sz="12" w:space="0" w:color="000000"/>
              <w:bottom w:val="single" w:sz="12" w:space="0" w:color="000000"/>
              <w:right w:val="single" w:sz="12" w:space="0" w:color="000000"/>
            </w:tcBorders>
          </w:tcPr>
          <w:p w14:paraId="4B17D878" w14:textId="77777777" w:rsidR="00051BA4" w:rsidRDefault="00051BA4">
            <w:pPr>
              <w:pStyle w:val="TableParagraph"/>
              <w:spacing w:before="0"/>
              <w:jc w:val="left"/>
              <w:rPr>
                <w:rFonts w:ascii="Times New Roman"/>
                <w:sz w:val="10"/>
              </w:rPr>
            </w:pPr>
          </w:p>
          <w:p w14:paraId="6CD84F27" w14:textId="77777777" w:rsidR="00051BA4" w:rsidRDefault="00000000">
            <w:pPr>
              <w:pStyle w:val="TableParagraph"/>
              <w:spacing w:before="64"/>
              <w:ind w:right="-29"/>
              <w:rPr>
                <w:sz w:val="9"/>
              </w:rPr>
            </w:pPr>
            <w:r>
              <w:rPr>
                <w:w w:val="108"/>
                <w:sz w:val="9"/>
              </w:rPr>
              <w:t>0</w:t>
            </w:r>
          </w:p>
        </w:tc>
        <w:tc>
          <w:tcPr>
            <w:tcW w:w="1185" w:type="dxa"/>
            <w:tcBorders>
              <w:top w:val="single" w:sz="12" w:space="0" w:color="000000"/>
              <w:left w:val="single" w:sz="12" w:space="0" w:color="000000"/>
              <w:bottom w:val="single" w:sz="12" w:space="0" w:color="000000"/>
              <w:right w:val="single" w:sz="12" w:space="0" w:color="000000"/>
            </w:tcBorders>
          </w:tcPr>
          <w:p w14:paraId="41618A06" w14:textId="77777777" w:rsidR="00051BA4" w:rsidRDefault="00051BA4">
            <w:pPr>
              <w:pStyle w:val="TableParagraph"/>
              <w:spacing w:before="0"/>
              <w:jc w:val="left"/>
              <w:rPr>
                <w:rFonts w:ascii="Times New Roman"/>
                <w:sz w:val="10"/>
              </w:rPr>
            </w:pPr>
          </w:p>
          <w:p w14:paraId="55F8CF96" w14:textId="77777777" w:rsidR="00051BA4" w:rsidRDefault="00000000">
            <w:pPr>
              <w:pStyle w:val="TableParagraph"/>
              <w:spacing w:before="64"/>
              <w:ind w:right="-15"/>
              <w:rPr>
                <w:sz w:val="9"/>
              </w:rPr>
            </w:pPr>
            <w:r>
              <w:rPr>
                <w:w w:val="108"/>
                <w:sz w:val="9"/>
              </w:rPr>
              <w:t>0</w:t>
            </w:r>
          </w:p>
        </w:tc>
        <w:tc>
          <w:tcPr>
            <w:tcW w:w="1283" w:type="dxa"/>
            <w:tcBorders>
              <w:top w:val="single" w:sz="12" w:space="0" w:color="000000"/>
              <w:left w:val="single" w:sz="12" w:space="0" w:color="000000"/>
              <w:bottom w:val="single" w:sz="12" w:space="0" w:color="000000"/>
              <w:right w:val="single" w:sz="12" w:space="0" w:color="000000"/>
            </w:tcBorders>
          </w:tcPr>
          <w:p w14:paraId="45408B4D" w14:textId="77777777" w:rsidR="00051BA4" w:rsidRDefault="00051BA4">
            <w:pPr>
              <w:pStyle w:val="TableParagraph"/>
              <w:spacing w:before="0"/>
              <w:jc w:val="left"/>
              <w:rPr>
                <w:rFonts w:ascii="Times New Roman"/>
                <w:sz w:val="10"/>
              </w:rPr>
            </w:pPr>
          </w:p>
          <w:p w14:paraId="582CF2B2" w14:textId="77777777" w:rsidR="00051BA4" w:rsidRDefault="00000000">
            <w:pPr>
              <w:pStyle w:val="TableParagraph"/>
              <w:spacing w:before="64"/>
              <w:ind w:right="-15"/>
              <w:rPr>
                <w:sz w:val="9"/>
              </w:rPr>
            </w:pPr>
            <w:r>
              <w:rPr>
                <w:w w:val="108"/>
                <w:sz w:val="9"/>
              </w:rPr>
              <w:t>0</w:t>
            </w:r>
          </w:p>
        </w:tc>
        <w:tc>
          <w:tcPr>
            <w:tcW w:w="1325" w:type="dxa"/>
            <w:tcBorders>
              <w:top w:val="single" w:sz="12" w:space="0" w:color="000000"/>
              <w:left w:val="single" w:sz="12" w:space="0" w:color="000000"/>
              <w:bottom w:val="single" w:sz="12" w:space="0" w:color="000000"/>
              <w:right w:val="single" w:sz="12" w:space="0" w:color="000000"/>
            </w:tcBorders>
          </w:tcPr>
          <w:p w14:paraId="4F677BD1" w14:textId="77777777" w:rsidR="00051BA4" w:rsidRDefault="00051BA4">
            <w:pPr>
              <w:pStyle w:val="TableParagraph"/>
              <w:spacing w:before="0"/>
              <w:jc w:val="left"/>
              <w:rPr>
                <w:rFonts w:ascii="Times New Roman"/>
                <w:sz w:val="10"/>
              </w:rPr>
            </w:pPr>
          </w:p>
          <w:p w14:paraId="5005E302" w14:textId="77777777" w:rsidR="00051BA4" w:rsidRDefault="00000000">
            <w:pPr>
              <w:pStyle w:val="TableParagraph"/>
              <w:spacing w:before="64"/>
              <w:ind w:right="-15"/>
              <w:rPr>
                <w:sz w:val="9"/>
              </w:rPr>
            </w:pPr>
            <w:r>
              <w:rPr>
                <w:w w:val="108"/>
                <w:sz w:val="9"/>
              </w:rPr>
              <w:t>0</w:t>
            </w:r>
          </w:p>
        </w:tc>
      </w:tr>
      <w:tr w:rsidR="00051BA4" w14:paraId="12430562" w14:textId="77777777">
        <w:trPr>
          <w:trHeight w:val="290"/>
        </w:trPr>
        <w:tc>
          <w:tcPr>
            <w:tcW w:w="1108" w:type="dxa"/>
            <w:tcBorders>
              <w:top w:val="single" w:sz="12" w:space="0" w:color="000000"/>
              <w:bottom w:val="single" w:sz="12" w:space="0" w:color="000000"/>
              <w:right w:val="single" w:sz="12" w:space="0" w:color="000000"/>
            </w:tcBorders>
          </w:tcPr>
          <w:p w14:paraId="6B6D84BC" w14:textId="77777777" w:rsidR="00051BA4" w:rsidRDefault="00000000">
            <w:pPr>
              <w:pStyle w:val="TableParagraph"/>
              <w:spacing w:before="7"/>
              <w:ind w:left="33"/>
              <w:jc w:val="left"/>
              <w:rPr>
                <w:sz w:val="11"/>
              </w:rPr>
            </w:pPr>
            <w:r>
              <w:rPr>
                <w:sz w:val="11"/>
              </w:rPr>
              <w:t>H.</w:t>
            </w:r>
            <w:r>
              <w:rPr>
                <w:spacing w:val="136"/>
                <w:sz w:val="11"/>
              </w:rPr>
              <w:t xml:space="preserve"> </w:t>
            </w:r>
            <w:r>
              <w:rPr>
                <w:spacing w:val="-2"/>
                <w:sz w:val="11"/>
              </w:rPr>
              <w:t>Participaciones</w:t>
            </w:r>
          </w:p>
          <w:p w14:paraId="638A17BB" w14:textId="77777777" w:rsidR="00051BA4" w:rsidRDefault="00000000">
            <w:pPr>
              <w:pStyle w:val="TableParagraph"/>
              <w:spacing w:before="27" w:line="110" w:lineRule="exact"/>
              <w:ind w:left="33"/>
              <w:jc w:val="left"/>
              <w:rPr>
                <w:sz w:val="11"/>
              </w:rPr>
            </w:pPr>
            <w:r>
              <w:rPr>
                <w:sz w:val="11"/>
              </w:rPr>
              <w:t>y</w:t>
            </w:r>
            <w:r>
              <w:rPr>
                <w:spacing w:val="-3"/>
                <w:sz w:val="11"/>
              </w:rPr>
              <w:t xml:space="preserve"> </w:t>
            </w:r>
            <w:r>
              <w:rPr>
                <w:spacing w:val="-2"/>
                <w:sz w:val="11"/>
              </w:rPr>
              <w:t>Aportaciones</w:t>
            </w:r>
          </w:p>
        </w:tc>
        <w:tc>
          <w:tcPr>
            <w:tcW w:w="1004" w:type="dxa"/>
            <w:tcBorders>
              <w:top w:val="single" w:sz="12" w:space="0" w:color="000000"/>
              <w:left w:val="single" w:sz="12" w:space="0" w:color="000000"/>
              <w:bottom w:val="single" w:sz="12" w:space="0" w:color="000000"/>
              <w:right w:val="single" w:sz="12" w:space="0" w:color="000000"/>
            </w:tcBorders>
          </w:tcPr>
          <w:p w14:paraId="43BD4F74" w14:textId="77777777" w:rsidR="00051BA4" w:rsidRDefault="00051BA4">
            <w:pPr>
              <w:pStyle w:val="TableParagraph"/>
              <w:spacing w:before="6"/>
              <w:jc w:val="left"/>
              <w:rPr>
                <w:rFonts w:ascii="Times New Roman"/>
                <w:sz w:val="9"/>
              </w:rPr>
            </w:pPr>
          </w:p>
          <w:p w14:paraId="509DEBE8" w14:textId="77777777" w:rsidR="00051BA4" w:rsidRDefault="00000000">
            <w:pPr>
              <w:pStyle w:val="TableParagraph"/>
              <w:spacing w:before="0"/>
              <w:ind w:right="-15"/>
              <w:rPr>
                <w:sz w:val="9"/>
              </w:rPr>
            </w:pPr>
            <w:r>
              <w:rPr>
                <w:spacing w:val="-2"/>
                <w:w w:val="110"/>
                <w:sz w:val="9"/>
              </w:rPr>
              <w:t>2,003,306,923</w:t>
            </w:r>
          </w:p>
        </w:tc>
        <w:tc>
          <w:tcPr>
            <w:tcW w:w="1115" w:type="dxa"/>
            <w:tcBorders>
              <w:top w:val="single" w:sz="12" w:space="0" w:color="000000"/>
              <w:left w:val="single" w:sz="12" w:space="0" w:color="000000"/>
              <w:bottom w:val="single" w:sz="12" w:space="0" w:color="000000"/>
              <w:right w:val="single" w:sz="12" w:space="0" w:color="000000"/>
            </w:tcBorders>
          </w:tcPr>
          <w:p w14:paraId="55700A28" w14:textId="77777777" w:rsidR="00051BA4" w:rsidRDefault="00051BA4">
            <w:pPr>
              <w:pStyle w:val="TableParagraph"/>
              <w:spacing w:before="6"/>
              <w:jc w:val="left"/>
              <w:rPr>
                <w:rFonts w:ascii="Times New Roman"/>
                <w:sz w:val="9"/>
              </w:rPr>
            </w:pPr>
          </w:p>
          <w:p w14:paraId="4642896E" w14:textId="77777777" w:rsidR="00051BA4" w:rsidRDefault="00000000">
            <w:pPr>
              <w:pStyle w:val="TableParagraph"/>
              <w:spacing w:before="0"/>
              <w:ind w:right="-15"/>
              <w:rPr>
                <w:sz w:val="9"/>
              </w:rPr>
            </w:pPr>
            <w:r>
              <w:rPr>
                <w:spacing w:val="-2"/>
                <w:w w:val="110"/>
                <w:sz w:val="9"/>
              </w:rPr>
              <w:t>1,608,707,702</w:t>
            </w:r>
          </w:p>
        </w:tc>
        <w:tc>
          <w:tcPr>
            <w:tcW w:w="1115" w:type="dxa"/>
            <w:tcBorders>
              <w:top w:val="single" w:sz="12" w:space="0" w:color="000000"/>
              <w:left w:val="single" w:sz="12" w:space="0" w:color="000000"/>
              <w:bottom w:val="single" w:sz="12" w:space="0" w:color="000000"/>
              <w:right w:val="single" w:sz="12" w:space="0" w:color="000000"/>
            </w:tcBorders>
          </w:tcPr>
          <w:p w14:paraId="019F2631" w14:textId="77777777" w:rsidR="00051BA4" w:rsidRDefault="00051BA4">
            <w:pPr>
              <w:pStyle w:val="TableParagraph"/>
              <w:spacing w:before="6"/>
              <w:jc w:val="left"/>
              <w:rPr>
                <w:rFonts w:ascii="Times New Roman"/>
                <w:sz w:val="9"/>
              </w:rPr>
            </w:pPr>
          </w:p>
          <w:p w14:paraId="5188E87C" w14:textId="77777777" w:rsidR="00051BA4" w:rsidRDefault="00000000">
            <w:pPr>
              <w:pStyle w:val="TableParagraph"/>
              <w:spacing w:before="0"/>
              <w:ind w:right="-15"/>
              <w:rPr>
                <w:sz w:val="9"/>
              </w:rPr>
            </w:pPr>
            <w:r>
              <w:rPr>
                <w:spacing w:val="-2"/>
                <w:w w:val="110"/>
                <w:sz w:val="9"/>
              </w:rPr>
              <w:t>1,753,115,320</w:t>
            </w:r>
          </w:p>
        </w:tc>
        <w:tc>
          <w:tcPr>
            <w:tcW w:w="1185" w:type="dxa"/>
            <w:tcBorders>
              <w:top w:val="single" w:sz="12" w:space="0" w:color="000000"/>
              <w:left w:val="single" w:sz="12" w:space="0" w:color="000000"/>
              <w:bottom w:val="single" w:sz="12" w:space="0" w:color="000000"/>
              <w:right w:val="single" w:sz="12" w:space="0" w:color="000000"/>
            </w:tcBorders>
          </w:tcPr>
          <w:p w14:paraId="0C4BD037" w14:textId="77777777" w:rsidR="00051BA4" w:rsidRDefault="00051BA4">
            <w:pPr>
              <w:pStyle w:val="TableParagraph"/>
              <w:spacing w:before="6"/>
              <w:jc w:val="left"/>
              <w:rPr>
                <w:rFonts w:ascii="Times New Roman"/>
                <w:sz w:val="9"/>
              </w:rPr>
            </w:pPr>
          </w:p>
          <w:p w14:paraId="537F93E3" w14:textId="77777777" w:rsidR="00051BA4" w:rsidRDefault="00000000">
            <w:pPr>
              <w:pStyle w:val="TableParagraph"/>
              <w:spacing w:before="0"/>
              <w:ind w:right="-15"/>
              <w:rPr>
                <w:sz w:val="9"/>
              </w:rPr>
            </w:pPr>
            <w:r>
              <w:rPr>
                <w:spacing w:val="-2"/>
                <w:w w:val="110"/>
                <w:sz w:val="9"/>
              </w:rPr>
              <w:t>1,697,625,342</w:t>
            </w:r>
          </w:p>
        </w:tc>
        <w:tc>
          <w:tcPr>
            <w:tcW w:w="1283" w:type="dxa"/>
            <w:tcBorders>
              <w:top w:val="single" w:sz="12" w:space="0" w:color="000000"/>
              <w:left w:val="single" w:sz="12" w:space="0" w:color="000000"/>
              <w:bottom w:val="single" w:sz="12" w:space="0" w:color="000000"/>
              <w:right w:val="single" w:sz="12" w:space="0" w:color="000000"/>
            </w:tcBorders>
          </w:tcPr>
          <w:p w14:paraId="6059575C" w14:textId="77777777" w:rsidR="00051BA4" w:rsidRDefault="00051BA4">
            <w:pPr>
              <w:pStyle w:val="TableParagraph"/>
              <w:spacing w:before="6"/>
              <w:jc w:val="left"/>
              <w:rPr>
                <w:rFonts w:ascii="Times New Roman"/>
                <w:sz w:val="9"/>
              </w:rPr>
            </w:pPr>
          </w:p>
          <w:p w14:paraId="5E7953D7" w14:textId="77777777" w:rsidR="00051BA4" w:rsidRDefault="00000000">
            <w:pPr>
              <w:pStyle w:val="TableParagraph"/>
              <w:spacing w:before="0"/>
              <w:ind w:right="-15"/>
              <w:rPr>
                <w:sz w:val="9"/>
              </w:rPr>
            </w:pPr>
            <w:r>
              <w:rPr>
                <w:spacing w:val="-2"/>
                <w:w w:val="110"/>
                <w:sz w:val="9"/>
              </w:rPr>
              <w:t>1,852,216,687</w:t>
            </w:r>
          </w:p>
        </w:tc>
        <w:tc>
          <w:tcPr>
            <w:tcW w:w="1325" w:type="dxa"/>
            <w:tcBorders>
              <w:top w:val="single" w:sz="12" w:space="0" w:color="000000"/>
              <w:left w:val="single" w:sz="12" w:space="0" w:color="000000"/>
              <w:bottom w:val="single" w:sz="12" w:space="0" w:color="000000"/>
              <w:right w:val="single" w:sz="12" w:space="0" w:color="000000"/>
            </w:tcBorders>
          </w:tcPr>
          <w:p w14:paraId="6F923CC3" w14:textId="77777777" w:rsidR="00051BA4" w:rsidRDefault="00051BA4">
            <w:pPr>
              <w:pStyle w:val="TableParagraph"/>
              <w:spacing w:before="6"/>
              <w:jc w:val="left"/>
              <w:rPr>
                <w:rFonts w:ascii="Times New Roman"/>
                <w:sz w:val="9"/>
              </w:rPr>
            </w:pPr>
          </w:p>
          <w:p w14:paraId="583206FD" w14:textId="77777777" w:rsidR="00051BA4" w:rsidRDefault="00000000">
            <w:pPr>
              <w:pStyle w:val="TableParagraph"/>
              <w:spacing w:before="0"/>
              <w:ind w:right="-15"/>
              <w:rPr>
                <w:sz w:val="9"/>
              </w:rPr>
            </w:pPr>
            <w:r>
              <w:rPr>
                <w:spacing w:val="-2"/>
                <w:w w:val="110"/>
                <w:sz w:val="9"/>
              </w:rPr>
              <w:t>2,235,487,976</w:t>
            </w:r>
          </w:p>
        </w:tc>
      </w:tr>
      <w:tr w:rsidR="00051BA4" w14:paraId="17CD20FD" w14:textId="77777777">
        <w:trPr>
          <w:trHeight w:val="262"/>
        </w:trPr>
        <w:tc>
          <w:tcPr>
            <w:tcW w:w="1108" w:type="dxa"/>
            <w:tcBorders>
              <w:top w:val="single" w:sz="12" w:space="0" w:color="000000"/>
              <w:bottom w:val="single" w:sz="12" w:space="0" w:color="000000"/>
              <w:right w:val="single" w:sz="12" w:space="0" w:color="000000"/>
            </w:tcBorders>
          </w:tcPr>
          <w:p w14:paraId="3032428A" w14:textId="77777777" w:rsidR="00051BA4" w:rsidRDefault="00000000">
            <w:pPr>
              <w:pStyle w:val="TableParagraph"/>
              <w:spacing w:before="77"/>
              <w:ind w:left="33"/>
              <w:jc w:val="left"/>
              <w:rPr>
                <w:sz w:val="11"/>
              </w:rPr>
            </w:pPr>
            <w:r>
              <w:rPr>
                <w:sz w:val="11"/>
              </w:rPr>
              <w:t>I.</w:t>
            </w:r>
            <w:r>
              <w:rPr>
                <w:spacing w:val="49"/>
                <w:sz w:val="11"/>
              </w:rPr>
              <w:t xml:space="preserve">  </w:t>
            </w:r>
            <w:r>
              <w:rPr>
                <w:sz w:val="11"/>
              </w:rPr>
              <w:t>Deuda</w:t>
            </w:r>
            <w:r>
              <w:rPr>
                <w:spacing w:val="-9"/>
                <w:sz w:val="11"/>
              </w:rPr>
              <w:t xml:space="preserve"> </w:t>
            </w:r>
            <w:r>
              <w:rPr>
                <w:spacing w:val="-2"/>
                <w:sz w:val="11"/>
              </w:rPr>
              <w:t>Pública</w:t>
            </w:r>
          </w:p>
        </w:tc>
        <w:tc>
          <w:tcPr>
            <w:tcW w:w="1004" w:type="dxa"/>
            <w:tcBorders>
              <w:top w:val="single" w:sz="12" w:space="0" w:color="000000"/>
              <w:left w:val="single" w:sz="12" w:space="0" w:color="000000"/>
              <w:bottom w:val="single" w:sz="12" w:space="0" w:color="000000"/>
              <w:right w:val="single" w:sz="12" w:space="0" w:color="000000"/>
            </w:tcBorders>
          </w:tcPr>
          <w:p w14:paraId="132F7BFB" w14:textId="77777777" w:rsidR="00051BA4" w:rsidRDefault="00051BA4">
            <w:pPr>
              <w:pStyle w:val="TableParagraph"/>
              <w:spacing w:before="3"/>
              <w:jc w:val="left"/>
              <w:rPr>
                <w:rFonts w:ascii="Times New Roman"/>
                <w:sz w:val="8"/>
              </w:rPr>
            </w:pPr>
          </w:p>
          <w:p w14:paraId="1FB4097A" w14:textId="77777777" w:rsidR="00051BA4" w:rsidRDefault="00000000">
            <w:pPr>
              <w:pStyle w:val="TableParagraph"/>
              <w:spacing w:before="1"/>
              <w:ind w:right="-15"/>
              <w:rPr>
                <w:sz w:val="9"/>
              </w:rPr>
            </w:pPr>
            <w:r>
              <w:rPr>
                <w:w w:val="108"/>
                <w:sz w:val="9"/>
              </w:rPr>
              <w:t>0</w:t>
            </w:r>
          </w:p>
        </w:tc>
        <w:tc>
          <w:tcPr>
            <w:tcW w:w="1115" w:type="dxa"/>
            <w:tcBorders>
              <w:top w:val="single" w:sz="12" w:space="0" w:color="000000"/>
              <w:left w:val="single" w:sz="12" w:space="0" w:color="000000"/>
              <w:bottom w:val="single" w:sz="12" w:space="0" w:color="000000"/>
              <w:right w:val="single" w:sz="12" w:space="0" w:color="000000"/>
            </w:tcBorders>
          </w:tcPr>
          <w:p w14:paraId="58DC5720" w14:textId="77777777" w:rsidR="00051BA4" w:rsidRDefault="00051BA4">
            <w:pPr>
              <w:pStyle w:val="TableParagraph"/>
              <w:spacing w:before="3"/>
              <w:jc w:val="left"/>
              <w:rPr>
                <w:rFonts w:ascii="Times New Roman"/>
                <w:sz w:val="8"/>
              </w:rPr>
            </w:pPr>
          </w:p>
          <w:p w14:paraId="18073D3F" w14:textId="77777777" w:rsidR="00051BA4" w:rsidRDefault="00000000">
            <w:pPr>
              <w:pStyle w:val="TableParagraph"/>
              <w:spacing w:before="1"/>
              <w:ind w:right="-15"/>
              <w:rPr>
                <w:sz w:val="9"/>
              </w:rPr>
            </w:pPr>
            <w:r>
              <w:rPr>
                <w:w w:val="108"/>
                <w:sz w:val="9"/>
              </w:rPr>
              <w:t>0</w:t>
            </w:r>
          </w:p>
        </w:tc>
        <w:tc>
          <w:tcPr>
            <w:tcW w:w="1115" w:type="dxa"/>
            <w:tcBorders>
              <w:top w:val="single" w:sz="12" w:space="0" w:color="000000"/>
              <w:left w:val="single" w:sz="12" w:space="0" w:color="000000"/>
              <w:bottom w:val="single" w:sz="12" w:space="0" w:color="000000"/>
              <w:right w:val="single" w:sz="12" w:space="0" w:color="000000"/>
            </w:tcBorders>
          </w:tcPr>
          <w:p w14:paraId="68C54C76" w14:textId="77777777" w:rsidR="00051BA4" w:rsidRDefault="00051BA4">
            <w:pPr>
              <w:pStyle w:val="TableParagraph"/>
              <w:spacing w:before="3"/>
              <w:jc w:val="left"/>
              <w:rPr>
                <w:rFonts w:ascii="Times New Roman"/>
                <w:sz w:val="8"/>
              </w:rPr>
            </w:pPr>
          </w:p>
          <w:p w14:paraId="74133C02" w14:textId="77777777" w:rsidR="00051BA4" w:rsidRDefault="00000000">
            <w:pPr>
              <w:pStyle w:val="TableParagraph"/>
              <w:spacing w:before="1"/>
              <w:ind w:right="-29"/>
              <w:rPr>
                <w:sz w:val="9"/>
              </w:rPr>
            </w:pPr>
            <w:r>
              <w:rPr>
                <w:w w:val="108"/>
                <w:sz w:val="9"/>
              </w:rPr>
              <w:t>0</w:t>
            </w:r>
          </w:p>
        </w:tc>
        <w:tc>
          <w:tcPr>
            <w:tcW w:w="1185" w:type="dxa"/>
            <w:tcBorders>
              <w:top w:val="single" w:sz="12" w:space="0" w:color="000000"/>
              <w:left w:val="single" w:sz="12" w:space="0" w:color="000000"/>
              <w:bottom w:val="single" w:sz="12" w:space="0" w:color="000000"/>
              <w:right w:val="single" w:sz="12" w:space="0" w:color="000000"/>
            </w:tcBorders>
          </w:tcPr>
          <w:p w14:paraId="20F1FD35" w14:textId="77777777" w:rsidR="00051BA4" w:rsidRDefault="00051BA4">
            <w:pPr>
              <w:pStyle w:val="TableParagraph"/>
              <w:spacing w:before="3"/>
              <w:jc w:val="left"/>
              <w:rPr>
                <w:rFonts w:ascii="Times New Roman"/>
                <w:sz w:val="8"/>
              </w:rPr>
            </w:pPr>
          </w:p>
          <w:p w14:paraId="7E8BA40E" w14:textId="77777777" w:rsidR="00051BA4" w:rsidRDefault="00000000">
            <w:pPr>
              <w:pStyle w:val="TableParagraph"/>
              <w:spacing w:before="1"/>
              <w:ind w:right="-15"/>
              <w:rPr>
                <w:sz w:val="9"/>
              </w:rPr>
            </w:pPr>
            <w:r>
              <w:rPr>
                <w:w w:val="108"/>
                <w:sz w:val="9"/>
              </w:rPr>
              <w:t>0</w:t>
            </w:r>
          </w:p>
        </w:tc>
        <w:tc>
          <w:tcPr>
            <w:tcW w:w="1283" w:type="dxa"/>
            <w:tcBorders>
              <w:top w:val="single" w:sz="12" w:space="0" w:color="000000"/>
              <w:left w:val="single" w:sz="12" w:space="0" w:color="000000"/>
              <w:bottom w:val="single" w:sz="12" w:space="0" w:color="000000"/>
              <w:right w:val="single" w:sz="12" w:space="0" w:color="000000"/>
            </w:tcBorders>
          </w:tcPr>
          <w:p w14:paraId="4E21AA11" w14:textId="77777777" w:rsidR="00051BA4" w:rsidRDefault="00051BA4">
            <w:pPr>
              <w:pStyle w:val="TableParagraph"/>
              <w:spacing w:before="3"/>
              <w:jc w:val="left"/>
              <w:rPr>
                <w:rFonts w:ascii="Times New Roman"/>
                <w:sz w:val="8"/>
              </w:rPr>
            </w:pPr>
          </w:p>
          <w:p w14:paraId="7C86271D" w14:textId="77777777" w:rsidR="00051BA4" w:rsidRDefault="00000000">
            <w:pPr>
              <w:pStyle w:val="TableParagraph"/>
              <w:spacing w:before="1"/>
              <w:ind w:right="-15"/>
              <w:rPr>
                <w:sz w:val="9"/>
              </w:rPr>
            </w:pPr>
            <w:r>
              <w:rPr>
                <w:w w:val="108"/>
                <w:sz w:val="9"/>
              </w:rPr>
              <w:t>0</w:t>
            </w:r>
          </w:p>
        </w:tc>
        <w:tc>
          <w:tcPr>
            <w:tcW w:w="1325" w:type="dxa"/>
            <w:tcBorders>
              <w:top w:val="single" w:sz="12" w:space="0" w:color="000000"/>
              <w:left w:val="single" w:sz="12" w:space="0" w:color="000000"/>
              <w:bottom w:val="single" w:sz="12" w:space="0" w:color="000000"/>
              <w:right w:val="single" w:sz="12" w:space="0" w:color="000000"/>
            </w:tcBorders>
          </w:tcPr>
          <w:p w14:paraId="419774AD" w14:textId="77777777" w:rsidR="00051BA4" w:rsidRDefault="00051BA4">
            <w:pPr>
              <w:pStyle w:val="TableParagraph"/>
              <w:spacing w:before="3"/>
              <w:jc w:val="left"/>
              <w:rPr>
                <w:rFonts w:ascii="Times New Roman"/>
                <w:sz w:val="8"/>
              </w:rPr>
            </w:pPr>
          </w:p>
          <w:p w14:paraId="6A63F579" w14:textId="77777777" w:rsidR="00051BA4" w:rsidRDefault="00000000">
            <w:pPr>
              <w:pStyle w:val="TableParagraph"/>
              <w:spacing w:before="1"/>
              <w:ind w:right="-15"/>
              <w:rPr>
                <w:sz w:val="9"/>
              </w:rPr>
            </w:pPr>
            <w:r>
              <w:rPr>
                <w:w w:val="108"/>
                <w:sz w:val="9"/>
              </w:rPr>
              <w:t>0</w:t>
            </w:r>
          </w:p>
        </w:tc>
      </w:tr>
      <w:tr w:rsidR="00051BA4" w14:paraId="69737112" w14:textId="77777777">
        <w:trPr>
          <w:trHeight w:val="262"/>
        </w:trPr>
        <w:tc>
          <w:tcPr>
            <w:tcW w:w="1108" w:type="dxa"/>
            <w:tcBorders>
              <w:top w:val="single" w:sz="12" w:space="0" w:color="000000"/>
              <w:bottom w:val="single" w:sz="12" w:space="0" w:color="000000"/>
              <w:right w:val="single" w:sz="12" w:space="0" w:color="000000"/>
            </w:tcBorders>
          </w:tcPr>
          <w:p w14:paraId="33775151" w14:textId="77777777" w:rsidR="00051BA4" w:rsidRDefault="00051BA4">
            <w:pPr>
              <w:pStyle w:val="TableParagraph"/>
              <w:spacing w:before="0"/>
              <w:jc w:val="left"/>
              <w:rPr>
                <w:rFonts w:ascii="Times New Roman"/>
                <w:sz w:val="10"/>
              </w:rPr>
            </w:pPr>
          </w:p>
        </w:tc>
        <w:tc>
          <w:tcPr>
            <w:tcW w:w="1004" w:type="dxa"/>
            <w:tcBorders>
              <w:top w:val="single" w:sz="12" w:space="0" w:color="000000"/>
              <w:left w:val="single" w:sz="12" w:space="0" w:color="000000"/>
              <w:bottom w:val="single" w:sz="12" w:space="0" w:color="000000"/>
              <w:right w:val="single" w:sz="12" w:space="0" w:color="000000"/>
            </w:tcBorders>
          </w:tcPr>
          <w:p w14:paraId="03776E3D" w14:textId="77777777" w:rsidR="00051BA4" w:rsidRDefault="00051BA4">
            <w:pPr>
              <w:pStyle w:val="TableParagraph"/>
              <w:spacing w:before="0"/>
              <w:jc w:val="left"/>
              <w:rPr>
                <w:rFonts w:ascii="Times New Roman"/>
                <w:sz w:val="10"/>
              </w:rPr>
            </w:pPr>
          </w:p>
        </w:tc>
        <w:tc>
          <w:tcPr>
            <w:tcW w:w="1115" w:type="dxa"/>
            <w:tcBorders>
              <w:top w:val="single" w:sz="12" w:space="0" w:color="000000"/>
              <w:left w:val="single" w:sz="12" w:space="0" w:color="000000"/>
              <w:bottom w:val="single" w:sz="12" w:space="0" w:color="000000"/>
              <w:right w:val="single" w:sz="12" w:space="0" w:color="000000"/>
            </w:tcBorders>
          </w:tcPr>
          <w:p w14:paraId="17CCDD86" w14:textId="77777777" w:rsidR="00051BA4" w:rsidRDefault="00051BA4">
            <w:pPr>
              <w:pStyle w:val="TableParagraph"/>
              <w:spacing w:before="0"/>
              <w:jc w:val="left"/>
              <w:rPr>
                <w:rFonts w:ascii="Times New Roman"/>
                <w:sz w:val="10"/>
              </w:rPr>
            </w:pPr>
          </w:p>
        </w:tc>
        <w:tc>
          <w:tcPr>
            <w:tcW w:w="1115" w:type="dxa"/>
            <w:tcBorders>
              <w:top w:val="single" w:sz="12" w:space="0" w:color="000000"/>
              <w:left w:val="single" w:sz="12" w:space="0" w:color="000000"/>
              <w:bottom w:val="single" w:sz="12" w:space="0" w:color="000000"/>
              <w:right w:val="single" w:sz="12" w:space="0" w:color="000000"/>
            </w:tcBorders>
          </w:tcPr>
          <w:p w14:paraId="295B1C79" w14:textId="77777777" w:rsidR="00051BA4" w:rsidRDefault="00051BA4">
            <w:pPr>
              <w:pStyle w:val="TableParagraph"/>
              <w:spacing w:before="0"/>
              <w:jc w:val="left"/>
              <w:rPr>
                <w:rFonts w:ascii="Times New Roman"/>
                <w:sz w:val="10"/>
              </w:rPr>
            </w:pPr>
          </w:p>
        </w:tc>
        <w:tc>
          <w:tcPr>
            <w:tcW w:w="1185" w:type="dxa"/>
            <w:tcBorders>
              <w:top w:val="single" w:sz="12" w:space="0" w:color="000000"/>
              <w:left w:val="single" w:sz="12" w:space="0" w:color="000000"/>
              <w:bottom w:val="single" w:sz="12" w:space="0" w:color="000000"/>
              <w:right w:val="single" w:sz="12" w:space="0" w:color="000000"/>
            </w:tcBorders>
          </w:tcPr>
          <w:p w14:paraId="276009AD" w14:textId="77777777" w:rsidR="00051BA4" w:rsidRDefault="00051BA4">
            <w:pPr>
              <w:pStyle w:val="TableParagraph"/>
              <w:spacing w:before="0"/>
              <w:jc w:val="left"/>
              <w:rPr>
                <w:rFonts w:ascii="Times New Roman"/>
                <w:sz w:val="10"/>
              </w:rPr>
            </w:pPr>
          </w:p>
        </w:tc>
        <w:tc>
          <w:tcPr>
            <w:tcW w:w="1283" w:type="dxa"/>
            <w:tcBorders>
              <w:top w:val="single" w:sz="12" w:space="0" w:color="000000"/>
              <w:left w:val="single" w:sz="12" w:space="0" w:color="000000"/>
              <w:bottom w:val="single" w:sz="12" w:space="0" w:color="000000"/>
              <w:right w:val="single" w:sz="12" w:space="0" w:color="000000"/>
            </w:tcBorders>
          </w:tcPr>
          <w:p w14:paraId="2A6002C6" w14:textId="77777777" w:rsidR="00051BA4" w:rsidRDefault="00051BA4">
            <w:pPr>
              <w:pStyle w:val="TableParagraph"/>
              <w:spacing w:before="0"/>
              <w:jc w:val="left"/>
              <w:rPr>
                <w:rFonts w:ascii="Times New Roman"/>
                <w:sz w:val="10"/>
              </w:rPr>
            </w:pPr>
          </w:p>
        </w:tc>
        <w:tc>
          <w:tcPr>
            <w:tcW w:w="1325" w:type="dxa"/>
            <w:tcBorders>
              <w:top w:val="single" w:sz="12" w:space="0" w:color="000000"/>
              <w:left w:val="single" w:sz="12" w:space="0" w:color="000000"/>
              <w:bottom w:val="single" w:sz="12" w:space="0" w:color="000000"/>
              <w:right w:val="single" w:sz="12" w:space="0" w:color="000000"/>
            </w:tcBorders>
          </w:tcPr>
          <w:p w14:paraId="40572000" w14:textId="77777777" w:rsidR="00051BA4" w:rsidRDefault="00051BA4">
            <w:pPr>
              <w:pStyle w:val="TableParagraph"/>
              <w:spacing w:before="0"/>
              <w:jc w:val="left"/>
              <w:rPr>
                <w:rFonts w:ascii="Times New Roman"/>
                <w:sz w:val="10"/>
              </w:rPr>
            </w:pPr>
          </w:p>
        </w:tc>
      </w:tr>
      <w:tr w:rsidR="00051BA4" w14:paraId="4B924FF4" w14:textId="77777777">
        <w:trPr>
          <w:trHeight w:val="597"/>
        </w:trPr>
        <w:tc>
          <w:tcPr>
            <w:tcW w:w="1108" w:type="dxa"/>
            <w:tcBorders>
              <w:top w:val="single" w:sz="12" w:space="0" w:color="000000"/>
              <w:bottom w:val="single" w:sz="12" w:space="0" w:color="000000"/>
              <w:right w:val="single" w:sz="12" w:space="0" w:color="000000"/>
            </w:tcBorders>
          </w:tcPr>
          <w:p w14:paraId="0CC5ADE9" w14:textId="7E148FD4" w:rsidR="00051BA4" w:rsidRDefault="00000000">
            <w:pPr>
              <w:pStyle w:val="TableParagraph"/>
              <w:spacing w:before="90" w:line="290" w:lineRule="auto"/>
              <w:ind w:left="33" w:right="3"/>
              <w:jc w:val="both"/>
              <w:rPr>
                <w:b/>
                <w:sz w:val="11"/>
              </w:rPr>
            </w:pPr>
            <w:r>
              <w:rPr>
                <w:b/>
                <w:spacing w:val="10"/>
                <w:sz w:val="11"/>
              </w:rPr>
              <w:t>3.</w:t>
            </w:r>
            <w:r>
              <w:rPr>
                <w:b/>
                <w:spacing w:val="76"/>
                <w:sz w:val="11"/>
              </w:rPr>
              <w:t xml:space="preserve">  </w:t>
            </w:r>
            <w:proofErr w:type="gramStart"/>
            <w:r>
              <w:rPr>
                <w:b/>
                <w:sz w:val="11"/>
              </w:rPr>
              <w:t>Total</w:t>
            </w:r>
            <w:r>
              <w:rPr>
                <w:b/>
                <w:spacing w:val="40"/>
                <w:sz w:val="11"/>
              </w:rPr>
              <w:t xml:space="preserve">  </w:t>
            </w:r>
            <w:r>
              <w:rPr>
                <w:b/>
                <w:sz w:val="11"/>
              </w:rPr>
              <w:t>del</w:t>
            </w:r>
            <w:proofErr w:type="gramEnd"/>
            <w:r>
              <w:rPr>
                <w:b/>
                <w:spacing w:val="40"/>
                <w:sz w:val="11"/>
              </w:rPr>
              <w:t xml:space="preserve"> </w:t>
            </w:r>
            <w:r>
              <w:rPr>
                <w:b/>
                <w:sz w:val="11"/>
              </w:rPr>
              <w:t>Resultado</w:t>
            </w:r>
            <w:r>
              <w:rPr>
                <w:b/>
                <w:spacing w:val="80"/>
                <w:sz w:val="11"/>
              </w:rPr>
              <w:t xml:space="preserve">  </w:t>
            </w:r>
            <w:r>
              <w:rPr>
                <w:b/>
                <w:sz w:val="11"/>
              </w:rPr>
              <w:t>de</w:t>
            </w:r>
            <w:r>
              <w:rPr>
                <w:b/>
                <w:spacing w:val="40"/>
                <w:sz w:val="11"/>
              </w:rPr>
              <w:t xml:space="preserve"> </w:t>
            </w:r>
            <w:r>
              <w:rPr>
                <w:b/>
                <w:sz w:val="11"/>
              </w:rPr>
              <w:t>Egresos</w:t>
            </w:r>
            <w:r>
              <w:rPr>
                <w:b/>
                <w:spacing w:val="37"/>
                <w:sz w:val="11"/>
              </w:rPr>
              <w:t xml:space="preserve"> </w:t>
            </w:r>
            <w:r>
              <w:rPr>
                <w:b/>
                <w:sz w:val="11"/>
              </w:rPr>
              <w:t>(</w:t>
            </w:r>
            <w:r>
              <w:rPr>
                <w:b/>
                <w:spacing w:val="-7"/>
                <w:sz w:val="11"/>
              </w:rPr>
              <w:t xml:space="preserve"> </w:t>
            </w:r>
            <w:r>
              <w:rPr>
                <w:b/>
                <w:sz w:val="11"/>
              </w:rPr>
              <w:t>3</w:t>
            </w:r>
            <w:r>
              <w:rPr>
                <w:b/>
                <w:spacing w:val="-2"/>
                <w:sz w:val="11"/>
              </w:rPr>
              <w:t xml:space="preserve"> </w:t>
            </w:r>
            <w:r>
              <w:rPr>
                <w:b/>
                <w:sz w:val="11"/>
              </w:rPr>
              <w:t>=1+2</w:t>
            </w:r>
            <w:r>
              <w:rPr>
                <w:b/>
                <w:spacing w:val="-2"/>
                <w:sz w:val="11"/>
              </w:rPr>
              <w:t xml:space="preserve"> </w:t>
            </w:r>
            <w:r>
              <w:rPr>
                <w:b/>
                <w:sz w:val="11"/>
              </w:rPr>
              <w:t>)</w:t>
            </w:r>
          </w:p>
        </w:tc>
        <w:tc>
          <w:tcPr>
            <w:tcW w:w="1004" w:type="dxa"/>
            <w:tcBorders>
              <w:top w:val="single" w:sz="12" w:space="0" w:color="000000"/>
              <w:left w:val="single" w:sz="12" w:space="0" w:color="000000"/>
              <w:bottom w:val="single" w:sz="12" w:space="0" w:color="000000"/>
              <w:right w:val="single" w:sz="12" w:space="0" w:color="000000"/>
            </w:tcBorders>
          </w:tcPr>
          <w:p w14:paraId="16AD8C7A" w14:textId="77777777" w:rsidR="00051BA4" w:rsidRDefault="00051BA4">
            <w:pPr>
              <w:pStyle w:val="TableParagraph"/>
              <w:spacing w:before="0"/>
              <w:jc w:val="left"/>
              <w:rPr>
                <w:rFonts w:ascii="Times New Roman"/>
                <w:sz w:val="10"/>
              </w:rPr>
            </w:pPr>
          </w:p>
          <w:p w14:paraId="1AF2ED14" w14:textId="77777777" w:rsidR="00051BA4" w:rsidRDefault="00051BA4">
            <w:pPr>
              <w:pStyle w:val="TableParagraph"/>
              <w:spacing w:before="10"/>
              <w:jc w:val="left"/>
              <w:rPr>
                <w:rFonts w:ascii="Times New Roman"/>
                <w:sz w:val="12"/>
              </w:rPr>
            </w:pPr>
          </w:p>
          <w:p w14:paraId="747DDA0D" w14:textId="77777777" w:rsidR="00051BA4" w:rsidRDefault="00000000">
            <w:pPr>
              <w:pStyle w:val="TableParagraph"/>
              <w:spacing w:before="0"/>
              <w:ind w:right="29"/>
              <w:rPr>
                <w:b/>
                <w:sz w:val="9"/>
              </w:rPr>
            </w:pPr>
            <w:r>
              <w:rPr>
                <w:b/>
                <w:sz w:val="9"/>
              </w:rPr>
              <w:t>2</w:t>
            </w:r>
            <w:r>
              <w:rPr>
                <w:b/>
                <w:spacing w:val="-7"/>
                <w:sz w:val="9"/>
              </w:rPr>
              <w:t xml:space="preserve"> </w:t>
            </w:r>
            <w:proofErr w:type="gramStart"/>
            <w:r>
              <w:rPr>
                <w:b/>
                <w:sz w:val="9"/>
              </w:rPr>
              <w:t>3</w:t>
            </w:r>
            <w:r>
              <w:rPr>
                <w:b/>
                <w:spacing w:val="-6"/>
                <w:sz w:val="9"/>
              </w:rPr>
              <w:t xml:space="preserve"> </w:t>
            </w:r>
            <w:r>
              <w:rPr>
                <w:b/>
                <w:sz w:val="9"/>
              </w:rPr>
              <w:t>,</w:t>
            </w:r>
            <w:proofErr w:type="gramEnd"/>
            <w:r>
              <w:rPr>
                <w:b/>
                <w:spacing w:val="-7"/>
                <w:sz w:val="9"/>
              </w:rPr>
              <w:t xml:space="preserve"> </w:t>
            </w:r>
            <w:r>
              <w:rPr>
                <w:b/>
                <w:sz w:val="9"/>
              </w:rPr>
              <w:t>18</w:t>
            </w:r>
            <w:r>
              <w:rPr>
                <w:b/>
                <w:spacing w:val="-6"/>
                <w:sz w:val="9"/>
              </w:rPr>
              <w:t xml:space="preserve"> </w:t>
            </w:r>
            <w:r>
              <w:rPr>
                <w:b/>
                <w:sz w:val="9"/>
              </w:rPr>
              <w:t>0</w:t>
            </w:r>
            <w:r>
              <w:rPr>
                <w:b/>
                <w:spacing w:val="-6"/>
                <w:sz w:val="9"/>
              </w:rPr>
              <w:t xml:space="preserve"> </w:t>
            </w:r>
            <w:r>
              <w:rPr>
                <w:b/>
                <w:sz w:val="9"/>
              </w:rPr>
              <w:t>,</w:t>
            </w:r>
            <w:r>
              <w:rPr>
                <w:b/>
                <w:spacing w:val="-7"/>
                <w:sz w:val="9"/>
              </w:rPr>
              <w:t xml:space="preserve"> </w:t>
            </w:r>
            <w:r>
              <w:rPr>
                <w:b/>
                <w:sz w:val="9"/>
              </w:rPr>
              <w:t>5</w:t>
            </w:r>
            <w:r>
              <w:rPr>
                <w:b/>
                <w:spacing w:val="-6"/>
                <w:sz w:val="9"/>
              </w:rPr>
              <w:t xml:space="preserve"> </w:t>
            </w:r>
            <w:r>
              <w:rPr>
                <w:b/>
                <w:sz w:val="9"/>
              </w:rPr>
              <w:t>4</w:t>
            </w:r>
            <w:r>
              <w:rPr>
                <w:b/>
                <w:spacing w:val="-6"/>
                <w:sz w:val="9"/>
              </w:rPr>
              <w:t xml:space="preserve"> </w:t>
            </w:r>
            <w:r>
              <w:rPr>
                <w:b/>
                <w:sz w:val="9"/>
              </w:rPr>
              <w:t>2</w:t>
            </w:r>
            <w:r>
              <w:rPr>
                <w:b/>
                <w:spacing w:val="-6"/>
                <w:sz w:val="9"/>
              </w:rPr>
              <w:t xml:space="preserve"> </w:t>
            </w:r>
            <w:r>
              <w:rPr>
                <w:b/>
                <w:sz w:val="9"/>
              </w:rPr>
              <w:t>,</w:t>
            </w:r>
            <w:r>
              <w:rPr>
                <w:b/>
                <w:spacing w:val="-7"/>
                <w:sz w:val="9"/>
              </w:rPr>
              <w:t xml:space="preserve"> </w:t>
            </w:r>
            <w:r>
              <w:rPr>
                <w:b/>
                <w:sz w:val="9"/>
              </w:rPr>
              <w:t>0</w:t>
            </w:r>
            <w:r>
              <w:rPr>
                <w:b/>
                <w:spacing w:val="-6"/>
                <w:sz w:val="9"/>
              </w:rPr>
              <w:t xml:space="preserve"> </w:t>
            </w:r>
            <w:r>
              <w:rPr>
                <w:b/>
                <w:sz w:val="9"/>
              </w:rPr>
              <w:t>5</w:t>
            </w:r>
            <w:r>
              <w:rPr>
                <w:b/>
                <w:spacing w:val="-6"/>
                <w:sz w:val="9"/>
              </w:rPr>
              <w:t xml:space="preserve"> </w:t>
            </w:r>
            <w:r>
              <w:rPr>
                <w:b/>
                <w:spacing w:val="-10"/>
                <w:sz w:val="9"/>
              </w:rPr>
              <w:t>5</w:t>
            </w:r>
          </w:p>
        </w:tc>
        <w:tc>
          <w:tcPr>
            <w:tcW w:w="1115" w:type="dxa"/>
            <w:tcBorders>
              <w:top w:val="single" w:sz="12" w:space="0" w:color="000000"/>
              <w:left w:val="single" w:sz="12" w:space="0" w:color="000000"/>
              <w:bottom w:val="single" w:sz="12" w:space="0" w:color="000000"/>
              <w:right w:val="single" w:sz="12" w:space="0" w:color="000000"/>
            </w:tcBorders>
          </w:tcPr>
          <w:p w14:paraId="1B2310FF" w14:textId="77777777" w:rsidR="00051BA4" w:rsidRDefault="00051BA4">
            <w:pPr>
              <w:pStyle w:val="TableParagraph"/>
              <w:spacing w:before="0"/>
              <w:jc w:val="left"/>
              <w:rPr>
                <w:rFonts w:ascii="Times New Roman"/>
                <w:sz w:val="10"/>
              </w:rPr>
            </w:pPr>
          </w:p>
          <w:p w14:paraId="2B4FCC3F" w14:textId="77777777" w:rsidR="00051BA4" w:rsidRDefault="00051BA4">
            <w:pPr>
              <w:pStyle w:val="TableParagraph"/>
              <w:spacing w:before="10"/>
              <w:jc w:val="left"/>
              <w:rPr>
                <w:rFonts w:ascii="Times New Roman"/>
                <w:sz w:val="12"/>
              </w:rPr>
            </w:pPr>
          </w:p>
          <w:p w14:paraId="2F5B5CE9" w14:textId="77777777" w:rsidR="00051BA4" w:rsidRDefault="00000000">
            <w:pPr>
              <w:pStyle w:val="TableParagraph"/>
              <w:spacing w:before="0"/>
              <w:ind w:right="28"/>
              <w:rPr>
                <w:b/>
                <w:sz w:val="9"/>
              </w:rPr>
            </w:pPr>
            <w:r>
              <w:rPr>
                <w:b/>
                <w:sz w:val="9"/>
              </w:rPr>
              <w:t>2</w:t>
            </w:r>
            <w:r>
              <w:rPr>
                <w:b/>
                <w:spacing w:val="-7"/>
                <w:sz w:val="9"/>
              </w:rPr>
              <w:t xml:space="preserve"> </w:t>
            </w:r>
            <w:proofErr w:type="gramStart"/>
            <w:r>
              <w:rPr>
                <w:b/>
                <w:sz w:val="9"/>
              </w:rPr>
              <w:t>3</w:t>
            </w:r>
            <w:r>
              <w:rPr>
                <w:b/>
                <w:spacing w:val="-6"/>
                <w:sz w:val="9"/>
              </w:rPr>
              <w:t xml:space="preserve"> </w:t>
            </w:r>
            <w:r>
              <w:rPr>
                <w:b/>
                <w:sz w:val="9"/>
              </w:rPr>
              <w:t>,</w:t>
            </w:r>
            <w:proofErr w:type="gramEnd"/>
            <w:r>
              <w:rPr>
                <w:b/>
                <w:spacing w:val="-8"/>
                <w:sz w:val="9"/>
              </w:rPr>
              <w:t xml:space="preserve"> </w:t>
            </w:r>
            <w:r>
              <w:rPr>
                <w:b/>
                <w:sz w:val="9"/>
              </w:rPr>
              <w:t>2</w:t>
            </w:r>
            <w:r>
              <w:rPr>
                <w:b/>
                <w:spacing w:val="-6"/>
                <w:sz w:val="9"/>
              </w:rPr>
              <w:t xml:space="preserve"> </w:t>
            </w:r>
            <w:r>
              <w:rPr>
                <w:b/>
                <w:sz w:val="9"/>
              </w:rPr>
              <w:t>5</w:t>
            </w:r>
            <w:r>
              <w:rPr>
                <w:b/>
                <w:spacing w:val="-7"/>
                <w:sz w:val="9"/>
              </w:rPr>
              <w:t xml:space="preserve"> </w:t>
            </w:r>
            <w:r>
              <w:rPr>
                <w:b/>
                <w:sz w:val="9"/>
              </w:rPr>
              <w:t>0</w:t>
            </w:r>
            <w:r>
              <w:rPr>
                <w:b/>
                <w:spacing w:val="-6"/>
                <w:sz w:val="9"/>
              </w:rPr>
              <w:t xml:space="preserve"> </w:t>
            </w:r>
            <w:r>
              <w:rPr>
                <w:b/>
                <w:sz w:val="9"/>
              </w:rPr>
              <w:t>,</w:t>
            </w:r>
            <w:r>
              <w:rPr>
                <w:b/>
                <w:spacing w:val="-8"/>
                <w:sz w:val="9"/>
              </w:rPr>
              <w:t xml:space="preserve"> </w:t>
            </w:r>
            <w:r>
              <w:rPr>
                <w:b/>
                <w:sz w:val="9"/>
              </w:rPr>
              <w:t>0</w:t>
            </w:r>
            <w:r>
              <w:rPr>
                <w:b/>
                <w:spacing w:val="-6"/>
                <w:sz w:val="9"/>
              </w:rPr>
              <w:t xml:space="preserve"> </w:t>
            </w:r>
            <w:r>
              <w:rPr>
                <w:b/>
                <w:sz w:val="9"/>
              </w:rPr>
              <w:t>7</w:t>
            </w:r>
            <w:r>
              <w:rPr>
                <w:b/>
                <w:spacing w:val="-7"/>
                <w:sz w:val="9"/>
              </w:rPr>
              <w:t xml:space="preserve"> </w:t>
            </w:r>
            <w:r>
              <w:rPr>
                <w:b/>
                <w:sz w:val="9"/>
              </w:rPr>
              <w:t>0</w:t>
            </w:r>
            <w:r>
              <w:rPr>
                <w:b/>
                <w:spacing w:val="-6"/>
                <w:sz w:val="9"/>
              </w:rPr>
              <w:t xml:space="preserve"> </w:t>
            </w:r>
            <w:r>
              <w:rPr>
                <w:b/>
                <w:sz w:val="9"/>
              </w:rPr>
              <w:t>,</w:t>
            </w:r>
            <w:r>
              <w:rPr>
                <w:b/>
                <w:spacing w:val="-8"/>
                <w:sz w:val="9"/>
              </w:rPr>
              <w:t xml:space="preserve"> </w:t>
            </w:r>
            <w:r>
              <w:rPr>
                <w:b/>
                <w:sz w:val="9"/>
              </w:rPr>
              <w:t>2</w:t>
            </w:r>
            <w:r>
              <w:rPr>
                <w:b/>
                <w:spacing w:val="-6"/>
                <w:sz w:val="9"/>
              </w:rPr>
              <w:t xml:space="preserve"> </w:t>
            </w:r>
            <w:r>
              <w:rPr>
                <w:b/>
                <w:sz w:val="9"/>
              </w:rPr>
              <w:t>8</w:t>
            </w:r>
            <w:r>
              <w:rPr>
                <w:b/>
                <w:spacing w:val="-6"/>
                <w:sz w:val="9"/>
              </w:rPr>
              <w:t xml:space="preserve"> </w:t>
            </w:r>
            <w:r>
              <w:rPr>
                <w:b/>
                <w:spacing w:val="-10"/>
                <w:sz w:val="9"/>
              </w:rPr>
              <w:t>9</w:t>
            </w:r>
          </w:p>
        </w:tc>
        <w:tc>
          <w:tcPr>
            <w:tcW w:w="1115" w:type="dxa"/>
            <w:tcBorders>
              <w:top w:val="single" w:sz="12" w:space="0" w:color="000000"/>
              <w:left w:val="single" w:sz="12" w:space="0" w:color="000000"/>
              <w:bottom w:val="single" w:sz="12" w:space="0" w:color="000000"/>
              <w:right w:val="single" w:sz="12" w:space="0" w:color="000000"/>
            </w:tcBorders>
          </w:tcPr>
          <w:p w14:paraId="5F08302F" w14:textId="77777777" w:rsidR="00051BA4" w:rsidRDefault="00051BA4">
            <w:pPr>
              <w:pStyle w:val="TableParagraph"/>
              <w:spacing w:before="0"/>
              <w:jc w:val="left"/>
              <w:rPr>
                <w:rFonts w:ascii="Times New Roman"/>
                <w:sz w:val="10"/>
              </w:rPr>
            </w:pPr>
          </w:p>
          <w:p w14:paraId="582D573C" w14:textId="77777777" w:rsidR="00051BA4" w:rsidRDefault="00051BA4">
            <w:pPr>
              <w:pStyle w:val="TableParagraph"/>
              <w:spacing w:before="10"/>
              <w:jc w:val="left"/>
              <w:rPr>
                <w:rFonts w:ascii="Times New Roman"/>
                <w:sz w:val="12"/>
              </w:rPr>
            </w:pPr>
          </w:p>
          <w:p w14:paraId="5E7882AB" w14:textId="77777777" w:rsidR="00051BA4" w:rsidRDefault="00000000">
            <w:pPr>
              <w:pStyle w:val="TableParagraph"/>
              <w:spacing w:before="0"/>
              <w:ind w:right="14"/>
              <w:rPr>
                <w:b/>
                <w:sz w:val="9"/>
              </w:rPr>
            </w:pPr>
            <w:r>
              <w:rPr>
                <w:b/>
                <w:sz w:val="9"/>
              </w:rPr>
              <w:t>2</w:t>
            </w:r>
            <w:r>
              <w:rPr>
                <w:b/>
                <w:spacing w:val="-7"/>
                <w:sz w:val="9"/>
              </w:rPr>
              <w:t xml:space="preserve"> </w:t>
            </w:r>
            <w:proofErr w:type="gramStart"/>
            <w:r>
              <w:rPr>
                <w:b/>
                <w:sz w:val="9"/>
              </w:rPr>
              <w:t>3</w:t>
            </w:r>
            <w:r>
              <w:rPr>
                <w:b/>
                <w:spacing w:val="-6"/>
                <w:sz w:val="9"/>
              </w:rPr>
              <w:t xml:space="preserve"> </w:t>
            </w:r>
            <w:r>
              <w:rPr>
                <w:b/>
                <w:sz w:val="9"/>
              </w:rPr>
              <w:t>,</w:t>
            </w:r>
            <w:proofErr w:type="gramEnd"/>
            <w:r>
              <w:rPr>
                <w:b/>
                <w:spacing w:val="-8"/>
                <w:sz w:val="9"/>
              </w:rPr>
              <w:t xml:space="preserve"> </w:t>
            </w:r>
            <w:r>
              <w:rPr>
                <w:b/>
                <w:sz w:val="9"/>
              </w:rPr>
              <w:t>6</w:t>
            </w:r>
            <w:r>
              <w:rPr>
                <w:b/>
                <w:spacing w:val="-6"/>
                <w:sz w:val="9"/>
              </w:rPr>
              <w:t xml:space="preserve"> </w:t>
            </w:r>
            <w:r>
              <w:rPr>
                <w:b/>
                <w:sz w:val="9"/>
              </w:rPr>
              <w:t>7</w:t>
            </w:r>
            <w:r>
              <w:rPr>
                <w:b/>
                <w:spacing w:val="-7"/>
                <w:sz w:val="9"/>
              </w:rPr>
              <w:t xml:space="preserve"> </w:t>
            </w:r>
            <w:r>
              <w:rPr>
                <w:b/>
                <w:sz w:val="9"/>
              </w:rPr>
              <w:t>0</w:t>
            </w:r>
            <w:r>
              <w:rPr>
                <w:b/>
                <w:spacing w:val="-6"/>
                <w:sz w:val="9"/>
              </w:rPr>
              <w:t xml:space="preserve"> </w:t>
            </w:r>
            <w:r>
              <w:rPr>
                <w:b/>
                <w:sz w:val="9"/>
              </w:rPr>
              <w:t>,</w:t>
            </w:r>
            <w:r>
              <w:rPr>
                <w:b/>
                <w:spacing w:val="-8"/>
                <w:sz w:val="9"/>
              </w:rPr>
              <w:t xml:space="preserve"> </w:t>
            </w:r>
            <w:r>
              <w:rPr>
                <w:b/>
                <w:sz w:val="9"/>
              </w:rPr>
              <w:t>7</w:t>
            </w:r>
            <w:r>
              <w:rPr>
                <w:b/>
                <w:spacing w:val="-6"/>
                <w:sz w:val="9"/>
              </w:rPr>
              <w:t xml:space="preserve"> </w:t>
            </w:r>
            <w:r>
              <w:rPr>
                <w:b/>
                <w:sz w:val="9"/>
              </w:rPr>
              <w:t>0</w:t>
            </w:r>
            <w:r>
              <w:rPr>
                <w:b/>
                <w:spacing w:val="-7"/>
                <w:sz w:val="9"/>
              </w:rPr>
              <w:t xml:space="preserve"> </w:t>
            </w:r>
            <w:r>
              <w:rPr>
                <w:b/>
                <w:sz w:val="9"/>
              </w:rPr>
              <w:t>8</w:t>
            </w:r>
            <w:r>
              <w:rPr>
                <w:b/>
                <w:spacing w:val="-6"/>
                <w:sz w:val="9"/>
              </w:rPr>
              <w:t xml:space="preserve"> </w:t>
            </w:r>
            <w:r>
              <w:rPr>
                <w:b/>
                <w:sz w:val="9"/>
              </w:rPr>
              <w:t>,</w:t>
            </w:r>
            <w:r>
              <w:rPr>
                <w:b/>
                <w:spacing w:val="-8"/>
                <w:sz w:val="9"/>
              </w:rPr>
              <w:t xml:space="preserve"> </w:t>
            </w:r>
            <w:r>
              <w:rPr>
                <w:b/>
                <w:sz w:val="9"/>
              </w:rPr>
              <w:t>8</w:t>
            </w:r>
            <w:r>
              <w:rPr>
                <w:b/>
                <w:spacing w:val="-6"/>
                <w:sz w:val="9"/>
              </w:rPr>
              <w:t xml:space="preserve"> </w:t>
            </w:r>
            <w:r>
              <w:rPr>
                <w:b/>
                <w:sz w:val="9"/>
              </w:rPr>
              <w:t>4</w:t>
            </w:r>
            <w:r>
              <w:rPr>
                <w:b/>
                <w:spacing w:val="-6"/>
                <w:sz w:val="9"/>
              </w:rPr>
              <w:t xml:space="preserve"> </w:t>
            </w:r>
            <w:r>
              <w:rPr>
                <w:b/>
                <w:spacing w:val="-10"/>
                <w:sz w:val="9"/>
              </w:rPr>
              <w:t>1</w:t>
            </w:r>
          </w:p>
        </w:tc>
        <w:tc>
          <w:tcPr>
            <w:tcW w:w="1185" w:type="dxa"/>
            <w:tcBorders>
              <w:top w:val="single" w:sz="12" w:space="0" w:color="000000"/>
              <w:left w:val="single" w:sz="12" w:space="0" w:color="000000"/>
              <w:bottom w:val="single" w:sz="12" w:space="0" w:color="000000"/>
              <w:right w:val="single" w:sz="12" w:space="0" w:color="000000"/>
            </w:tcBorders>
          </w:tcPr>
          <w:p w14:paraId="5039CD36" w14:textId="77777777" w:rsidR="00051BA4" w:rsidRDefault="00051BA4">
            <w:pPr>
              <w:pStyle w:val="TableParagraph"/>
              <w:spacing w:before="0"/>
              <w:jc w:val="left"/>
              <w:rPr>
                <w:rFonts w:ascii="Times New Roman"/>
                <w:sz w:val="10"/>
              </w:rPr>
            </w:pPr>
          </w:p>
          <w:p w14:paraId="54826A75" w14:textId="77777777" w:rsidR="00051BA4" w:rsidRDefault="00051BA4">
            <w:pPr>
              <w:pStyle w:val="TableParagraph"/>
              <w:spacing w:before="10"/>
              <w:jc w:val="left"/>
              <w:rPr>
                <w:rFonts w:ascii="Times New Roman"/>
                <w:sz w:val="12"/>
              </w:rPr>
            </w:pPr>
          </w:p>
          <w:p w14:paraId="2A3ADC2D" w14:textId="77777777" w:rsidR="00051BA4" w:rsidRDefault="00000000">
            <w:pPr>
              <w:pStyle w:val="TableParagraph"/>
              <w:spacing w:before="0"/>
              <w:ind w:right="28"/>
              <w:rPr>
                <w:b/>
                <w:sz w:val="9"/>
              </w:rPr>
            </w:pPr>
            <w:r>
              <w:rPr>
                <w:b/>
                <w:sz w:val="9"/>
              </w:rPr>
              <w:t>2</w:t>
            </w:r>
            <w:r>
              <w:rPr>
                <w:b/>
                <w:spacing w:val="-7"/>
                <w:sz w:val="9"/>
              </w:rPr>
              <w:t xml:space="preserve"> </w:t>
            </w:r>
            <w:proofErr w:type="gramStart"/>
            <w:r>
              <w:rPr>
                <w:b/>
                <w:sz w:val="9"/>
              </w:rPr>
              <w:t>3</w:t>
            </w:r>
            <w:r>
              <w:rPr>
                <w:b/>
                <w:spacing w:val="-6"/>
                <w:sz w:val="9"/>
              </w:rPr>
              <w:t xml:space="preserve"> </w:t>
            </w:r>
            <w:r>
              <w:rPr>
                <w:b/>
                <w:sz w:val="9"/>
              </w:rPr>
              <w:t>,</w:t>
            </w:r>
            <w:proofErr w:type="gramEnd"/>
            <w:r>
              <w:rPr>
                <w:b/>
                <w:spacing w:val="-7"/>
                <w:sz w:val="9"/>
              </w:rPr>
              <w:t xml:space="preserve"> </w:t>
            </w:r>
            <w:r>
              <w:rPr>
                <w:b/>
                <w:sz w:val="9"/>
              </w:rPr>
              <w:t>3</w:t>
            </w:r>
            <w:r>
              <w:rPr>
                <w:b/>
                <w:spacing w:val="-6"/>
                <w:sz w:val="9"/>
              </w:rPr>
              <w:t xml:space="preserve"> </w:t>
            </w:r>
            <w:r>
              <w:rPr>
                <w:b/>
                <w:sz w:val="9"/>
              </w:rPr>
              <w:t>4</w:t>
            </w:r>
            <w:r>
              <w:rPr>
                <w:b/>
                <w:spacing w:val="-6"/>
                <w:sz w:val="9"/>
              </w:rPr>
              <w:t xml:space="preserve"> </w:t>
            </w:r>
            <w:r>
              <w:rPr>
                <w:b/>
                <w:sz w:val="9"/>
              </w:rPr>
              <w:t>0</w:t>
            </w:r>
            <w:r>
              <w:rPr>
                <w:b/>
                <w:spacing w:val="-6"/>
                <w:sz w:val="9"/>
              </w:rPr>
              <w:t xml:space="preserve"> </w:t>
            </w:r>
            <w:r>
              <w:rPr>
                <w:b/>
                <w:sz w:val="9"/>
              </w:rPr>
              <w:t>,</w:t>
            </w:r>
            <w:r>
              <w:rPr>
                <w:b/>
                <w:spacing w:val="-7"/>
                <w:sz w:val="9"/>
              </w:rPr>
              <w:t xml:space="preserve"> </w:t>
            </w:r>
            <w:r>
              <w:rPr>
                <w:b/>
                <w:sz w:val="9"/>
              </w:rPr>
              <w:t>4</w:t>
            </w:r>
            <w:r>
              <w:rPr>
                <w:b/>
                <w:spacing w:val="-6"/>
                <w:sz w:val="9"/>
              </w:rPr>
              <w:t xml:space="preserve"> </w:t>
            </w:r>
            <w:r>
              <w:rPr>
                <w:b/>
                <w:sz w:val="9"/>
              </w:rPr>
              <w:t>16</w:t>
            </w:r>
            <w:r>
              <w:rPr>
                <w:b/>
                <w:spacing w:val="-6"/>
                <w:sz w:val="9"/>
              </w:rPr>
              <w:t xml:space="preserve"> </w:t>
            </w:r>
            <w:r>
              <w:rPr>
                <w:b/>
                <w:sz w:val="9"/>
              </w:rPr>
              <w:t>,</w:t>
            </w:r>
            <w:r>
              <w:rPr>
                <w:b/>
                <w:spacing w:val="-7"/>
                <w:sz w:val="9"/>
              </w:rPr>
              <w:t xml:space="preserve"> </w:t>
            </w:r>
            <w:r>
              <w:rPr>
                <w:b/>
                <w:sz w:val="9"/>
              </w:rPr>
              <w:t>2</w:t>
            </w:r>
            <w:r>
              <w:rPr>
                <w:b/>
                <w:spacing w:val="-6"/>
                <w:sz w:val="9"/>
              </w:rPr>
              <w:t xml:space="preserve"> </w:t>
            </w:r>
            <w:r>
              <w:rPr>
                <w:b/>
                <w:sz w:val="9"/>
              </w:rPr>
              <w:t>5</w:t>
            </w:r>
            <w:r>
              <w:rPr>
                <w:b/>
                <w:spacing w:val="-6"/>
                <w:sz w:val="9"/>
              </w:rPr>
              <w:t xml:space="preserve"> </w:t>
            </w:r>
            <w:r>
              <w:rPr>
                <w:b/>
                <w:spacing w:val="-10"/>
                <w:sz w:val="9"/>
              </w:rPr>
              <w:t>8</w:t>
            </w:r>
          </w:p>
        </w:tc>
        <w:tc>
          <w:tcPr>
            <w:tcW w:w="1283" w:type="dxa"/>
            <w:tcBorders>
              <w:top w:val="single" w:sz="12" w:space="0" w:color="000000"/>
              <w:left w:val="single" w:sz="12" w:space="0" w:color="000000"/>
              <w:bottom w:val="single" w:sz="12" w:space="0" w:color="000000"/>
              <w:right w:val="single" w:sz="12" w:space="0" w:color="000000"/>
            </w:tcBorders>
          </w:tcPr>
          <w:p w14:paraId="2F1D83BD" w14:textId="77777777" w:rsidR="00051BA4" w:rsidRDefault="00051BA4">
            <w:pPr>
              <w:pStyle w:val="TableParagraph"/>
              <w:spacing w:before="0"/>
              <w:jc w:val="left"/>
              <w:rPr>
                <w:rFonts w:ascii="Times New Roman"/>
                <w:sz w:val="10"/>
              </w:rPr>
            </w:pPr>
          </w:p>
          <w:p w14:paraId="1A53B7E3" w14:textId="77777777" w:rsidR="00051BA4" w:rsidRDefault="00051BA4">
            <w:pPr>
              <w:pStyle w:val="TableParagraph"/>
              <w:spacing w:before="10"/>
              <w:jc w:val="left"/>
              <w:rPr>
                <w:rFonts w:ascii="Times New Roman"/>
                <w:sz w:val="12"/>
              </w:rPr>
            </w:pPr>
          </w:p>
          <w:p w14:paraId="18C24B38" w14:textId="77777777" w:rsidR="00051BA4" w:rsidRDefault="00000000">
            <w:pPr>
              <w:pStyle w:val="TableParagraph"/>
              <w:spacing w:before="0"/>
              <w:ind w:right="28"/>
              <w:rPr>
                <w:b/>
                <w:sz w:val="9"/>
              </w:rPr>
            </w:pPr>
            <w:r>
              <w:rPr>
                <w:b/>
                <w:sz w:val="9"/>
              </w:rPr>
              <w:t>2</w:t>
            </w:r>
            <w:r>
              <w:rPr>
                <w:b/>
                <w:spacing w:val="-7"/>
                <w:sz w:val="9"/>
              </w:rPr>
              <w:t xml:space="preserve"> </w:t>
            </w:r>
            <w:proofErr w:type="gramStart"/>
            <w:r>
              <w:rPr>
                <w:b/>
                <w:sz w:val="9"/>
              </w:rPr>
              <w:t>5</w:t>
            </w:r>
            <w:r>
              <w:rPr>
                <w:b/>
                <w:spacing w:val="-6"/>
                <w:sz w:val="9"/>
              </w:rPr>
              <w:t xml:space="preserve"> </w:t>
            </w:r>
            <w:r>
              <w:rPr>
                <w:b/>
                <w:sz w:val="9"/>
              </w:rPr>
              <w:t>,</w:t>
            </w:r>
            <w:proofErr w:type="gramEnd"/>
            <w:r>
              <w:rPr>
                <w:b/>
                <w:spacing w:val="-8"/>
                <w:sz w:val="9"/>
              </w:rPr>
              <w:t xml:space="preserve"> </w:t>
            </w:r>
            <w:r>
              <w:rPr>
                <w:b/>
                <w:sz w:val="9"/>
              </w:rPr>
              <w:t>5</w:t>
            </w:r>
            <w:r>
              <w:rPr>
                <w:b/>
                <w:spacing w:val="-6"/>
                <w:sz w:val="9"/>
              </w:rPr>
              <w:t xml:space="preserve"> </w:t>
            </w:r>
            <w:r>
              <w:rPr>
                <w:b/>
                <w:sz w:val="9"/>
              </w:rPr>
              <w:t>9</w:t>
            </w:r>
            <w:r>
              <w:rPr>
                <w:b/>
                <w:spacing w:val="-7"/>
                <w:sz w:val="9"/>
              </w:rPr>
              <w:t xml:space="preserve"> </w:t>
            </w:r>
            <w:r>
              <w:rPr>
                <w:b/>
                <w:sz w:val="9"/>
              </w:rPr>
              <w:t>9</w:t>
            </w:r>
            <w:r>
              <w:rPr>
                <w:b/>
                <w:spacing w:val="-6"/>
                <w:sz w:val="9"/>
              </w:rPr>
              <w:t xml:space="preserve"> </w:t>
            </w:r>
            <w:r>
              <w:rPr>
                <w:b/>
                <w:sz w:val="9"/>
              </w:rPr>
              <w:t>,</w:t>
            </w:r>
            <w:r>
              <w:rPr>
                <w:b/>
                <w:spacing w:val="-8"/>
                <w:sz w:val="9"/>
              </w:rPr>
              <w:t xml:space="preserve"> </w:t>
            </w:r>
            <w:r>
              <w:rPr>
                <w:b/>
                <w:sz w:val="9"/>
              </w:rPr>
              <w:t>8</w:t>
            </w:r>
            <w:r>
              <w:rPr>
                <w:b/>
                <w:spacing w:val="-6"/>
                <w:sz w:val="9"/>
              </w:rPr>
              <w:t xml:space="preserve"> </w:t>
            </w:r>
            <w:r>
              <w:rPr>
                <w:b/>
                <w:sz w:val="9"/>
              </w:rPr>
              <w:t>3</w:t>
            </w:r>
            <w:r>
              <w:rPr>
                <w:b/>
                <w:spacing w:val="-7"/>
                <w:sz w:val="9"/>
              </w:rPr>
              <w:t xml:space="preserve"> </w:t>
            </w:r>
            <w:r>
              <w:rPr>
                <w:b/>
                <w:sz w:val="9"/>
              </w:rPr>
              <w:t>5</w:t>
            </w:r>
            <w:r>
              <w:rPr>
                <w:b/>
                <w:spacing w:val="-6"/>
                <w:sz w:val="9"/>
              </w:rPr>
              <w:t xml:space="preserve"> </w:t>
            </w:r>
            <w:r>
              <w:rPr>
                <w:b/>
                <w:sz w:val="9"/>
              </w:rPr>
              <w:t>,</w:t>
            </w:r>
            <w:r>
              <w:rPr>
                <w:b/>
                <w:spacing w:val="-8"/>
                <w:sz w:val="9"/>
              </w:rPr>
              <w:t xml:space="preserve"> </w:t>
            </w:r>
            <w:r>
              <w:rPr>
                <w:b/>
                <w:sz w:val="9"/>
              </w:rPr>
              <w:t>9</w:t>
            </w:r>
            <w:r>
              <w:rPr>
                <w:b/>
                <w:spacing w:val="-6"/>
                <w:sz w:val="9"/>
              </w:rPr>
              <w:t xml:space="preserve"> </w:t>
            </w:r>
            <w:r>
              <w:rPr>
                <w:b/>
                <w:spacing w:val="-5"/>
                <w:sz w:val="9"/>
              </w:rPr>
              <w:t>18</w:t>
            </w:r>
          </w:p>
        </w:tc>
        <w:tc>
          <w:tcPr>
            <w:tcW w:w="1325" w:type="dxa"/>
            <w:tcBorders>
              <w:top w:val="single" w:sz="12" w:space="0" w:color="000000"/>
              <w:left w:val="single" w:sz="12" w:space="0" w:color="000000"/>
              <w:bottom w:val="single" w:sz="12" w:space="0" w:color="000000"/>
              <w:right w:val="single" w:sz="12" w:space="0" w:color="000000"/>
            </w:tcBorders>
          </w:tcPr>
          <w:p w14:paraId="70CC6F52" w14:textId="77777777" w:rsidR="00051BA4" w:rsidRDefault="00051BA4">
            <w:pPr>
              <w:pStyle w:val="TableParagraph"/>
              <w:spacing w:before="0"/>
              <w:jc w:val="left"/>
              <w:rPr>
                <w:rFonts w:ascii="Times New Roman"/>
                <w:sz w:val="10"/>
              </w:rPr>
            </w:pPr>
          </w:p>
          <w:p w14:paraId="6DD77DAB" w14:textId="77777777" w:rsidR="00051BA4" w:rsidRDefault="00051BA4">
            <w:pPr>
              <w:pStyle w:val="TableParagraph"/>
              <w:spacing w:before="10"/>
              <w:jc w:val="left"/>
              <w:rPr>
                <w:rFonts w:ascii="Times New Roman"/>
                <w:sz w:val="12"/>
              </w:rPr>
            </w:pPr>
          </w:p>
          <w:p w14:paraId="7EFD0413" w14:textId="77777777" w:rsidR="00051BA4" w:rsidRDefault="00000000">
            <w:pPr>
              <w:pStyle w:val="TableParagraph"/>
              <w:spacing w:before="0"/>
              <w:ind w:right="28"/>
              <w:rPr>
                <w:b/>
                <w:sz w:val="9"/>
              </w:rPr>
            </w:pPr>
            <w:r>
              <w:rPr>
                <w:b/>
                <w:sz w:val="9"/>
              </w:rPr>
              <w:t>2</w:t>
            </w:r>
            <w:r>
              <w:rPr>
                <w:b/>
                <w:spacing w:val="-7"/>
                <w:sz w:val="9"/>
              </w:rPr>
              <w:t xml:space="preserve"> </w:t>
            </w:r>
            <w:proofErr w:type="gramStart"/>
            <w:r>
              <w:rPr>
                <w:b/>
                <w:sz w:val="9"/>
              </w:rPr>
              <w:t>8</w:t>
            </w:r>
            <w:r>
              <w:rPr>
                <w:b/>
                <w:spacing w:val="-6"/>
                <w:sz w:val="9"/>
              </w:rPr>
              <w:t xml:space="preserve"> </w:t>
            </w:r>
            <w:r>
              <w:rPr>
                <w:b/>
                <w:sz w:val="9"/>
              </w:rPr>
              <w:t>,</w:t>
            </w:r>
            <w:proofErr w:type="gramEnd"/>
            <w:r>
              <w:rPr>
                <w:b/>
                <w:spacing w:val="-8"/>
                <w:sz w:val="9"/>
              </w:rPr>
              <w:t xml:space="preserve"> </w:t>
            </w:r>
            <w:r>
              <w:rPr>
                <w:b/>
                <w:sz w:val="9"/>
              </w:rPr>
              <w:t>2</w:t>
            </w:r>
            <w:r>
              <w:rPr>
                <w:b/>
                <w:spacing w:val="-6"/>
                <w:sz w:val="9"/>
              </w:rPr>
              <w:t xml:space="preserve"> </w:t>
            </w:r>
            <w:r>
              <w:rPr>
                <w:b/>
                <w:sz w:val="9"/>
              </w:rPr>
              <w:t>0</w:t>
            </w:r>
            <w:r>
              <w:rPr>
                <w:b/>
                <w:spacing w:val="-7"/>
                <w:sz w:val="9"/>
              </w:rPr>
              <w:t xml:space="preserve"> </w:t>
            </w:r>
            <w:r>
              <w:rPr>
                <w:b/>
                <w:sz w:val="9"/>
              </w:rPr>
              <w:t>3</w:t>
            </w:r>
            <w:r>
              <w:rPr>
                <w:b/>
                <w:spacing w:val="-6"/>
                <w:sz w:val="9"/>
              </w:rPr>
              <w:t xml:space="preserve"> </w:t>
            </w:r>
            <w:r>
              <w:rPr>
                <w:b/>
                <w:sz w:val="9"/>
              </w:rPr>
              <w:t>,</w:t>
            </w:r>
            <w:r>
              <w:rPr>
                <w:b/>
                <w:spacing w:val="-8"/>
                <w:sz w:val="9"/>
              </w:rPr>
              <w:t xml:space="preserve"> </w:t>
            </w:r>
            <w:r>
              <w:rPr>
                <w:b/>
                <w:sz w:val="9"/>
              </w:rPr>
              <w:t>5</w:t>
            </w:r>
            <w:r>
              <w:rPr>
                <w:b/>
                <w:spacing w:val="-6"/>
                <w:sz w:val="9"/>
              </w:rPr>
              <w:t xml:space="preserve"> </w:t>
            </w:r>
            <w:r>
              <w:rPr>
                <w:b/>
                <w:sz w:val="9"/>
              </w:rPr>
              <w:t>8</w:t>
            </w:r>
            <w:r>
              <w:rPr>
                <w:b/>
                <w:spacing w:val="-7"/>
                <w:sz w:val="9"/>
              </w:rPr>
              <w:t xml:space="preserve"> </w:t>
            </w:r>
            <w:r>
              <w:rPr>
                <w:b/>
                <w:sz w:val="9"/>
              </w:rPr>
              <w:t>4</w:t>
            </w:r>
            <w:r>
              <w:rPr>
                <w:b/>
                <w:spacing w:val="-6"/>
                <w:sz w:val="9"/>
              </w:rPr>
              <w:t xml:space="preserve"> </w:t>
            </w:r>
            <w:r>
              <w:rPr>
                <w:b/>
                <w:sz w:val="9"/>
              </w:rPr>
              <w:t>,</w:t>
            </w:r>
            <w:r>
              <w:rPr>
                <w:b/>
                <w:spacing w:val="-8"/>
                <w:sz w:val="9"/>
              </w:rPr>
              <w:t xml:space="preserve"> </w:t>
            </w:r>
            <w:r>
              <w:rPr>
                <w:b/>
                <w:sz w:val="9"/>
              </w:rPr>
              <w:t>3</w:t>
            </w:r>
            <w:r>
              <w:rPr>
                <w:b/>
                <w:spacing w:val="-6"/>
                <w:sz w:val="9"/>
              </w:rPr>
              <w:t xml:space="preserve"> </w:t>
            </w:r>
            <w:r>
              <w:rPr>
                <w:b/>
                <w:sz w:val="9"/>
              </w:rPr>
              <w:t>7</w:t>
            </w:r>
            <w:r>
              <w:rPr>
                <w:b/>
                <w:spacing w:val="-6"/>
                <w:sz w:val="9"/>
              </w:rPr>
              <w:t xml:space="preserve"> </w:t>
            </w:r>
            <w:r>
              <w:rPr>
                <w:b/>
                <w:spacing w:val="-10"/>
                <w:sz w:val="9"/>
              </w:rPr>
              <w:t>8</w:t>
            </w:r>
          </w:p>
        </w:tc>
      </w:tr>
    </w:tbl>
    <w:p w14:paraId="471211A4" w14:textId="77777777" w:rsidR="00051BA4" w:rsidRDefault="00051BA4">
      <w:pPr>
        <w:rPr>
          <w:sz w:val="9"/>
        </w:rPr>
        <w:sectPr w:rsidR="00051BA4">
          <w:pgSz w:w="12240" w:h="15840"/>
          <w:pgMar w:top="1820" w:right="600" w:bottom="960" w:left="1720" w:header="0" w:footer="774" w:gutter="0"/>
          <w:cols w:space="720"/>
        </w:sectPr>
      </w:pPr>
    </w:p>
    <w:p w14:paraId="1B3B9DCB" w14:textId="77777777" w:rsidR="00051BA4" w:rsidRDefault="00051BA4">
      <w:pPr>
        <w:pStyle w:val="Textoindependiente"/>
      </w:pPr>
    </w:p>
    <w:p w14:paraId="592126B9" w14:textId="77777777" w:rsidR="00051BA4" w:rsidRDefault="00051BA4">
      <w:pPr>
        <w:pStyle w:val="Textoindependiente"/>
      </w:pPr>
    </w:p>
    <w:p w14:paraId="67D766F7" w14:textId="77777777" w:rsidR="00051BA4" w:rsidRDefault="00051BA4">
      <w:pPr>
        <w:pStyle w:val="Textoindependiente"/>
      </w:pPr>
    </w:p>
    <w:p w14:paraId="4D95F0D0" w14:textId="77777777" w:rsidR="00051BA4" w:rsidRDefault="00051BA4">
      <w:pPr>
        <w:pStyle w:val="Textoindependiente"/>
        <w:spacing w:before="4"/>
      </w:pPr>
    </w:p>
    <w:p w14:paraId="0C4448A9" w14:textId="77777777" w:rsidR="00051BA4" w:rsidRDefault="00000000">
      <w:pPr>
        <w:pStyle w:val="Ttulo1"/>
        <w:numPr>
          <w:ilvl w:val="1"/>
          <w:numId w:val="13"/>
        </w:numPr>
        <w:tabs>
          <w:tab w:val="left" w:pos="2593"/>
          <w:tab w:val="left" w:pos="2594"/>
        </w:tabs>
        <w:spacing w:before="91"/>
      </w:pPr>
      <w:r>
        <w:t>DISCIPLINA</w:t>
      </w:r>
      <w:r>
        <w:rPr>
          <w:spacing w:val="-12"/>
        </w:rPr>
        <w:t xml:space="preserve"> </w:t>
      </w:r>
      <w:r>
        <w:rPr>
          <w:spacing w:val="-2"/>
        </w:rPr>
        <w:t>PRESUPUESTAL</w:t>
      </w:r>
    </w:p>
    <w:p w14:paraId="32A440DB" w14:textId="77777777" w:rsidR="00051BA4" w:rsidRDefault="00051BA4">
      <w:pPr>
        <w:pStyle w:val="Textoindependiente"/>
        <w:rPr>
          <w:b/>
          <w:sz w:val="22"/>
        </w:rPr>
      </w:pPr>
    </w:p>
    <w:p w14:paraId="6258D3A5" w14:textId="77777777" w:rsidR="00051BA4" w:rsidRDefault="00051BA4">
      <w:pPr>
        <w:pStyle w:val="Textoindependiente"/>
        <w:spacing w:before="1"/>
        <w:rPr>
          <w:b/>
          <w:sz w:val="18"/>
        </w:rPr>
      </w:pPr>
    </w:p>
    <w:p w14:paraId="04BC42BA" w14:textId="77777777" w:rsidR="00051BA4" w:rsidRDefault="00000000">
      <w:pPr>
        <w:pStyle w:val="Textoindependiente"/>
        <w:spacing w:line="360" w:lineRule="auto"/>
        <w:ind w:left="1513" w:right="250"/>
        <w:jc w:val="both"/>
      </w:pPr>
      <w:r>
        <w:t>La Disciplina es una directriz o política de gasto que obliga a las dependencias del sector público, a ejercer los recursos en los montos, estructuras y plazos previamente fijados por la programación del presupuesto que se autoriza, con apego a la normatividad vigente aplicable.</w:t>
      </w:r>
    </w:p>
    <w:p w14:paraId="45588E9F" w14:textId="77777777" w:rsidR="00051BA4" w:rsidRDefault="00051BA4">
      <w:pPr>
        <w:pStyle w:val="Textoindependiente"/>
        <w:spacing w:before="1"/>
        <w:rPr>
          <w:sz w:val="30"/>
        </w:rPr>
      </w:pPr>
    </w:p>
    <w:p w14:paraId="71643450" w14:textId="77777777" w:rsidR="00051BA4" w:rsidRDefault="00000000">
      <w:pPr>
        <w:pStyle w:val="Textoindependiente"/>
        <w:spacing w:line="360" w:lineRule="auto"/>
        <w:ind w:left="1513" w:right="245"/>
        <w:jc w:val="both"/>
      </w:pPr>
      <w:r>
        <w:t>El objetivo de la política económica no es producir cifras y estadísticas armoniosas, sino generar bienestar para la población. Los macro indicadores son un instrumento de medición, no un fin en sí, retomar el camino del crecimiento con austeridad y sin corrupción.</w:t>
      </w:r>
    </w:p>
    <w:p w14:paraId="2C37D700" w14:textId="77777777" w:rsidR="00051BA4" w:rsidRDefault="00051BA4">
      <w:pPr>
        <w:pStyle w:val="Textoindependiente"/>
        <w:rPr>
          <w:sz w:val="30"/>
        </w:rPr>
      </w:pPr>
    </w:p>
    <w:p w14:paraId="753FF13D" w14:textId="77777777" w:rsidR="00051BA4" w:rsidRDefault="00000000">
      <w:pPr>
        <w:pStyle w:val="Textoindependiente"/>
        <w:spacing w:line="360" w:lineRule="auto"/>
        <w:ind w:left="1513" w:right="250"/>
        <w:jc w:val="both"/>
      </w:pPr>
      <w:r>
        <w:t>Los recursos financieros que dispone el Gobierno del Estado son escasos ante necesidades sociales y públicas, toda vez que la principal fuente de recursos la constituyen las transferencias del Gobierno Federal, las cuales provienen de contribuciones federales, es por ello, que el Gobierno del Estado, ha implementado diversas medidas encaminadas a racionalizar el gasto público y a la elaboración de presupuestos realistas en un ámbito de racionalidad, austeridad y disciplina presupuestal, alineadas a las políticas establecidas por el Gobierno Federal.</w:t>
      </w:r>
    </w:p>
    <w:p w14:paraId="3116B3FC" w14:textId="77777777" w:rsidR="00051BA4" w:rsidRDefault="00051BA4">
      <w:pPr>
        <w:pStyle w:val="Textoindependiente"/>
        <w:rPr>
          <w:sz w:val="30"/>
        </w:rPr>
      </w:pPr>
    </w:p>
    <w:p w14:paraId="4F03AA14" w14:textId="77777777" w:rsidR="00051BA4" w:rsidRDefault="00000000">
      <w:pPr>
        <w:pStyle w:val="Textoindependiente"/>
        <w:spacing w:line="360" w:lineRule="auto"/>
        <w:ind w:left="1513" w:right="247"/>
        <w:jc w:val="both"/>
      </w:pPr>
      <w:proofErr w:type="gramStart"/>
      <w:r>
        <w:t>De</w:t>
      </w:r>
      <w:r>
        <w:rPr>
          <w:spacing w:val="-13"/>
        </w:rPr>
        <w:t xml:space="preserve"> </w:t>
      </w:r>
      <w:r>
        <w:t>acuerdo</w:t>
      </w:r>
      <w:r>
        <w:rPr>
          <w:spacing w:val="-12"/>
        </w:rPr>
        <w:t xml:space="preserve"> </w:t>
      </w:r>
      <w:r>
        <w:t>al</w:t>
      </w:r>
      <w:proofErr w:type="gramEnd"/>
      <w:r>
        <w:rPr>
          <w:spacing w:val="-13"/>
        </w:rPr>
        <w:t xml:space="preserve"> </w:t>
      </w:r>
      <w:r>
        <w:t>Plan</w:t>
      </w:r>
      <w:r>
        <w:rPr>
          <w:spacing w:val="-12"/>
        </w:rPr>
        <w:t xml:space="preserve"> </w:t>
      </w:r>
      <w:r>
        <w:t>Estatal</w:t>
      </w:r>
      <w:r>
        <w:rPr>
          <w:spacing w:val="-12"/>
        </w:rPr>
        <w:t xml:space="preserve"> </w:t>
      </w:r>
      <w:r>
        <w:t>de</w:t>
      </w:r>
      <w:r>
        <w:rPr>
          <w:spacing w:val="-12"/>
        </w:rPr>
        <w:t xml:space="preserve"> </w:t>
      </w:r>
      <w:r>
        <w:t>Desarrollo</w:t>
      </w:r>
      <w:r>
        <w:rPr>
          <w:spacing w:val="-12"/>
        </w:rPr>
        <w:t xml:space="preserve"> </w:t>
      </w:r>
      <w:r>
        <w:t>2021-2027</w:t>
      </w:r>
      <w:r>
        <w:rPr>
          <w:spacing w:val="-13"/>
        </w:rPr>
        <w:t xml:space="preserve"> </w:t>
      </w:r>
      <w:r>
        <w:t>de</w:t>
      </w:r>
      <w:r>
        <w:rPr>
          <w:spacing w:val="-11"/>
        </w:rPr>
        <w:t xml:space="preserve"> </w:t>
      </w:r>
      <w:r>
        <w:t>Tlaxcala,</w:t>
      </w:r>
      <w:r>
        <w:rPr>
          <w:spacing w:val="-12"/>
        </w:rPr>
        <w:t xml:space="preserve"> </w:t>
      </w:r>
      <w:r>
        <w:t>ofrece</w:t>
      </w:r>
      <w:r>
        <w:rPr>
          <w:spacing w:val="-12"/>
        </w:rPr>
        <w:t xml:space="preserve"> </w:t>
      </w:r>
      <w:r>
        <w:t>la</w:t>
      </w:r>
      <w:r>
        <w:rPr>
          <w:spacing w:val="-12"/>
        </w:rPr>
        <w:t xml:space="preserve"> </w:t>
      </w:r>
      <w:r>
        <w:t>construcción</w:t>
      </w:r>
      <w:r>
        <w:rPr>
          <w:spacing w:val="-12"/>
        </w:rPr>
        <w:t xml:space="preserve"> </w:t>
      </w:r>
      <w:r>
        <w:t>de</w:t>
      </w:r>
      <w:r>
        <w:rPr>
          <w:spacing w:val="-13"/>
        </w:rPr>
        <w:t xml:space="preserve"> </w:t>
      </w:r>
      <w:r>
        <w:t>un</w:t>
      </w:r>
      <w:r>
        <w:rPr>
          <w:spacing w:val="-11"/>
        </w:rPr>
        <w:t xml:space="preserve"> </w:t>
      </w:r>
      <w:r>
        <w:t>Gobierno fundamentado en el interés del pueblo y para el pueblo, por lo que se atiene a sus designios y al planteamiento de sus necesidades. Propone, por ello, ir a las causas de los problemas y enlazar cada acción con el</w:t>
      </w:r>
      <w:r>
        <w:rPr>
          <w:spacing w:val="-1"/>
        </w:rPr>
        <w:t xml:space="preserve"> </w:t>
      </w:r>
      <w:r>
        <w:t xml:space="preserve">resto, en un planteamiento integral y ordenado, de manera que sea posible llevar a cabo un ejercicio sistematizado y basado en la interdependencia, el análisis multidisciplinario y </w:t>
      </w:r>
      <w:r>
        <w:rPr>
          <w:spacing w:val="-2"/>
        </w:rPr>
        <w:t>transdisciplinario.</w:t>
      </w:r>
    </w:p>
    <w:p w14:paraId="5AA0B1CE" w14:textId="77777777" w:rsidR="00051BA4" w:rsidRDefault="00051BA4">
      <w:pPr>
        <w:pStyle w:val="Textoindependiente"/>
        <w:rPr>
          <w:sz w:val="30"/>
        </w:rPr>
      </w:pPr>
    </w:p>
    <w:p w14:paraId="61D2254B" w14:textId="77777777" w:rsidR="00051BA4" w:rsidRDefault="00000000">
      <w:pPr>
        <w:pStyle w:val="Textoindependiente"/>
        <w:spacing w:line="360" w:lineRule="auto"/>
        <w:ind w:left="1513" w:right="248"/>
        <w:jc w:val="both"/>
      </w:pPr>
      <w:r>
        <w:t>En</w:t>
      </w:r>
      <w:r>
        <w:rPr>
          <w:spacing w:val="-13"/>
        </w:rPr>
        <w:t xml:space="preserve"> </w:t>
      </w:r>
      <w:r>
        <w:t>la</w:t>
      </w:r>
      <w:r>
        <w:rPr>
          <w:spacing w:val="-12"/>
        </w:rPr>
        <w:t xml:space="preserve"> </w:t>
      </w:r>
      <w:r>
        <w:t>elaboración</w:t>
      </w:r>
      <w:r>
        <w:rPr>
          <w:spacing w:val="-13"/>
        </w:rPr>
        <w:t xml:space="preserve"> </w:t>
      </w:r>
      <w:r>
        <w:t>de</w:t>
      </w:r>
      <w:r>
        <w:rPr>
          <w:spacing w:val="-12"/>
        </w:rPr>
        <w:t xml:space="preserve"> </w:t>
      </w:r>
      <w:r>
        <w:t>la</w:t>
      </w:r>
      <w:r>
        <w:rPr>
          <w:spacing w:val="-13"/>
        </w:rPr>
        <w:t xml:space="preserve"> </w:t>
      </w:r>
      <w:r>
        <w:t>presente</w:t>
      </w:r>
      <w:r>
        <w:rPr>
          <w:spacing w:val="-12"/>
        </w:rPr>
        <w:t xml:space="preserve"> </w:t>
      </w:r>
      <w:r>
        <w:t>Iniciativa</w:t>
      </w:r>
      <w:r>
        <w:rPr>
          <w:spacing w:val="-13"/>
        </w:rPr>
        <w:t xml:space="preserve"> </w:t>
      </w:r>
      <w:r>
        <w:t>de</w:t>
      </w:r>
      <w:r>
        <w:rPr>
          <w:spacing w:val="-12"/>
        </w:rPr>
        <w:t xml:space="preserve"> </w:t>
      </w:r>
      <w:r>
        <w:t>Decreto</w:t>
      </w:r>
      <w:r>
        <w:rPr>
          <w:spacing w:val="-13"/>
        </w:rPr>
        <w:t xml:space="preserve"> </w:t>
      </w:r>
      <w:r>
        <w:t>de</w:t>
      </w:r>
      <w:r>
        <w:rPr>
          <w:spacing w:val="-12"/>
        </w:rPr>
        <w:t xml:space="preserve"> </w:t>
      </w:r>
      <w:r>
        <w:t>Presupuesto</w:t>
      </w:r>
      <w:r>
        <w:rPr>
          <w:spacing w:val="-13"/>
        </w:rPr>
        <w:t xml:space="preserve"> </w:t>
      </w:r>
      <w:r>
        <w:t>de</w:t>
      </w:r>
      <w:r>
        <w:rPr>
          <w:spacing w:val="-12"/>
        </w:rPr>
        <w:t xml:space="preserve"> </w:t>
      </w:r>
      <w:r>
        <w:t>Egresos</w:t>
      </w:r>
      <w:r>
        <w:rPr>
          <w:spacing w:val="-13"/>
        </w:rPr>
        <w:t xml:space="preserve"> </w:t>
      </w:r>
      <w:r>
        <w:t>del</w:t>
      </w:r>
      <w:r>
        <w:rPr>
          <w:spacing w:val="-12"/>
        </w:rPr>
        <w:t xml:space="preserve"> </w:t>
      </w:r>
      <w:r>
        <w:t>Estado</w:t>
      </w:r>
      <w:r>
        <w:rPr>
          <w:spacing w:val="-13"/>
        </w:rPr>
        <w:t xml:space="preserve"> </w:t>
      </w:r>
      <w:r>
        <w:t>de</w:t>
      </w:r>
      <w:r>
        <w:rPr>
          <w:spacing w:val="-12"/>
        </w:rPr>
        <w:t xml:space="preserve"> </w:t>
      </w:r>
      <w:r>
        <w:t>Tlaxcala para el Ejercicio Fiscal 2024,</w:t>
      </w:r>
      <w:r>
        <w:rPr>
          <w:spacing w:val="-2"/>
        </w:rPr>
        <w:t xml:space="preserve"> </w:t>
      </w:r>
      <w:r>
        <w:t>para evitar un</w:t>
      </w:r>
      <w:r>
        <w:rPr>
          <w:spacing w:val="-1"/>
        </w:rPr>
        <w:t xml:space="preserve"> </w:t>
      </w:r>
      <w:r>
        <w:t>desfasamiento del gasto en relación con los ingresos, que pudiese derivar en resultados deficitarios, los ejecutores de gasto en el ejercicio de sus respectivos presupuestos, consideraron medidas para racionalizar el gasto destinado a las actividades administrativas y de apoyo, con la finalidad de no afectar el cumplimiento de las metas de los programas</w:t>
      </w:r>
      <w:r>
        <w:rPr>
          <w:spacing w:val="-5"/>
        </w:rPr>
        <w:t xml:space="preserve"> </w:t>
      </w:r>
      <w:r>
        <w:t>presupuestarios</w:t>
      </w:r>
      <w:r>
        <w:rPr>
          <w:spacing w:val="-5"/>
        </w:rPr>
        <w:t xml:space="preserve"> </w:t>
      </w:r>
      <w:r>
        <w:t>considerados</w:t>
      </w:r>
      <w:r>
        <w:rPr>
          <w:spacing w:val="-6"/>
        </w:rPr>
        <w:t xml:space="preserve"> </w:t>
      </w:r>
      <w:r>
        <w:t>para</w:t>
      </w:r>
      <w:r>
        <w:rPr>
          <w:spacing w:val="-4"/>
        </w:rPr>
        <w:t xml:space="preserve"> </w:t>
      </w:r>
      <w:r>
        <w:t>su</w:t>
      </w:r>
      <w:r>
        <w:rPr>
          <w:spacing w:val="-5"/>
        </w:rPr>
        <w:t xml:space="preserve"> </w:t>
      </w:r>
      <w:r>
        <w:t>ejecución,</w:t>
      </w:r>
      <w:r>
        <w:rPr>
          <w:spacing w:val="-6"/>
        </w:rPr>
        <w:t xml:space="preserve"> </w:t>
      </w:r>
      <w:r>
        <w:t>procurando</w:t>
      </w:r>
      <w:r>
        <w:rPr>
          <w:spacing w:val="-5"/>
        </w:rPr>
        <w:t xml:space="preserve"> </w:t>
      </w:r>
      <w:r>
        <w:t>el</w:t>
      </w:r>
      <w:r>
        <w:rPr>
          <w:spacing w:val="-6"/>
        </w:rPr>
        <w:t xml:space="preserve"> </w:t>
      </w:r>
      <w:r>
        <w:t>uso</w:t>
      </w:r>
      <w:r>
        <w:rPr>
          <w:spacing w:val="-5"/>
        </w:rPr>
        <w:t xml:space="preserve"> </w:t>
      </w:r>
      <w:r>
        <w:t>de</w:t>
      </w:r>
      <w:r>
        <w:rPr>
          <w:spacing w:val="-4"/>
        </w:rPr>
        <w:t xml:space="preserve"> </w:t>
      </w:r>
      <w:r>
        <w:t>los</w:t>
      </w:r>
      <w:r>
        <w:rPr>
          <w:spacing w:val="-5"/>
        </w:rPr>
        <w:t xml:space="preserve"> </w:t>
      </w:r>
      <w:r>
        <w:t>recursos</w:t>
      </w:r>
      <w:r>
        <w:rPr>
          <w:spacing w:val="-5"/>
        </w:rPr>
        <w:t xml:space="preserve"> </w:t>
      </w:r>
      <w:r>
        <w:t>públicos con la mayor eficiencia, eficacia, transparencia y austeridad, fortaleciendo las acciones tendientes a lograr ahorros y economías, sin disminución de los resultados, y reorientarlos al gasto social, permitiendo</w:t>
      </w:r>
      <w:r>
        <w:rPr>
          <w:spacing w:val="-5"/>
        </w:rPr>
        <w:t xml:space="preserve"> </w:t>
      </w:r>
      <w:r>
        <w:t>a</w:t>
      </w:r>
      <w:r>
        <w:rPr>
          <w:spacing w:val="-4"/>
        </w:rPr>
        <w:t xml:space="preserve"> </w:t>
      </w:r>
      <w:r>
        <w:t>las</w:t>
      </w:r>
      <w:r>
        <w:rPr>
          <w:spacing w:val="-5"/>
        </w:rPr>
        <w:t xml:space="preserve"> </w:t>
      </w:r>
      <w:r>
        <w:t>Dependencias</w:t>
      </w:r>
      <w:r>
        <w:rPr>
          <w:spacing w:val="-5"/>
        </w:rPr>
        <w:t xml:space="preserve"> </w:t>
      </w:r>
      <w:r>
        <w:t>y</w:t>
      </w:r>
      <w:r>
        <w:rPr>
          <w:spacing w:val="-3"/>
        </w:rPr>
        <w:t xml:space="preserve"> </w:t>
      </w:r>
      <w:r>
        <w:t>Entidades</w:t>
      </w:r>
      <w:r>
        <w:rPr>
          <w:spacing w:val="-5"/>
        </w:rPr>
        <w:t xml:space="preserve"> </w:t>
      </w:r>
      <w:r>
        <w:t>contar</w:t>
      </w:r>
      <w:r>
        <w:rPr>
          <w:spacing w:val="-3"/>
        </w:rPr>
        <w:t xml:space="preserve"> </w:t>
      </w:r>
      <w:r>
        <w:t>con</w:t>
      </w:r>
      <w:r>
        <w:rPr>
          <w:spacing w:val="-5"/>
        </w:rPr>
        <w:t xml:space="preserve"> </w:t>
      </w:r>
      <w:r>
        <w:t>una</w:t>
      </w:r>
      <w:r>
        <w:rPr>
          <w:spacing w:val="-8"/>
        </w:rPr>
        <w:t xml:space="preserve"> </w:t>
      </w:r>
      <w:r>
        <w:t>operación</w:t>
      </w:r>
      <w:r>
        <w:rPr>
          <w:spacing w:val="-5"/>
        </w:rPr>
        <w:t xml:space="preserve"> </w:t>
      </w:r>
      <w:r>
        <w:t>administrativa</w:t>
      </w:r>
      <w:r>
        <w:rPr>
          <w:spacing w:val="-4"/>
        </w:rPr>
        <w:t xml:space="preserve"> </w:t>
      </w:r>
      <w:r>
        <w:t>eficiente,</w:t>
      </w:r>
      <w:r>
        <w:rPr>
          <w:spacing w:val="-4"/>
        </w:rPr>
        <w:t xml:space="preserve"> </w:t>
      </w:r>
      <w:r>
        <w:t>acorde al marco normativo y a los sistemas de registro y control del gasto.</w:t>
      </w:r>
    </w:p>
    <w:p w14:paraId="55ED98F1" w14:textId="77777777" w:rsidR="00051BA4" w:rsidRDefault="00051BA4">
      <w:pPr>
        <w:spacing w:line="360" w:lineRule="auto"/>
        <w:jc w:val="both"/>
        <w:sectPr w:rsidR="00051BA4">
          <w:pgSz w:w="12240" w:h="15840"/>
          <w:pgMar w:top="1820" w:right="600" w:bottom="960" w:left="1720" w:header="0" w:footer="774" w:gutter="0"/>
          <w:cols w:space="720"/>
        </w:sectPr>
      </w:pPr>
    </w:p>
    <w:p w14:paraId="17114892" w14:textId="77777777" w:rsidR="00051BA4" w:rsidRDefault="00051BA4">
      <w:pPr>
        <w:pStyle w:val="Textoindependiente"/>
      </w:pPr>
    </w:p>
    <w:p w14:paraId="0D19B58D" w14:textId="77777777" w:rsidR="00051BA4" w:rsidRDefault="00051BA4">
      <w:pPr>
        <w:pStyle w:val="Textoindependiente"/>
      </w:pPr>
    </w:p>
    <w:p w14:paraId="2E5691A7" w14:textId="77777777" w:rsidR="00051BA4" w:rsidRDefault="00051BA4">
      <w:pPr>
        <w:pStyle w:val="Textoindependiente"/>
      </w:pPr>
    </w:p>
    <w:p w14:paraId="4A1E8CAF" w14:textId="77777777" w:rsidR="00051BA4" w:rsidRDefault="00051BA4">
      <w:pPr>
        <w:pStyle w:val="Textoindependiente"/>
      </w:pPr>
    </w:p>
    <w:p w14:paraId="1107E753" w14:textId="77777777" w:rsidR="00051BA4" w:rsidRDefault="00051BA4">
      <w:pPr>
        <w:pStyle w:val="Textoindependiente"/>
      </w:pPr>
    </w:p>
    <w:p w14:paraId="77421525" w14:textId="77777777" w:rsidR="00051BA4" w:rsidRDefault="00051BA4">
      <w:pPr>
        <w:pStyle w:val="Textoindependiente"/>
        <w:spacing w:before="4"/>
        <w:rPr>
          <w:sz w:val="18"/>
        </w:rPr>
      </w:pPr>
    </w:p>
    <w:p w14:paraId="3D321CE9" w14:textId="77777777" w:rsidR="00051BA4" w:rsidRDefault="00000000">
      <w:pPr>
        <w:pStyle w:val="Textoindependiente"/>
        <w:spacing w:line="360" w:lineRule="auto"/>
        <w:ind w:left="1513" w:right="246"/>
        <w:jc w:val="both"/>
      </w:pPr>
      <w:r>
        <w:t>Entre</w:t>
      </w:r>
      <w:r>
        <w:rPr>
          <w:spacing w:val="-13"/>
        </w:rPr>
        <w:t xml:space="preserve"> </w:t>
      </w:r>
      <w:r>
        <w:t>las</w:t>
      </w:r>
      <w:r>
        <w:rPr>
          <w:spacing w:val="-12"/>
        </w:rPr>
        <w:t xml:space="preserve"> </w:t>
      </w:r>
      <w:r>
        <w:t>acciones</w:t>
      </w:r>
      <w:r>
        <w:rPr>
          <w:spacing w:val="-13"/>
        </w:rPr>
        <w:t xml:space="preserve"> </w:t>
      </w:r>
      <w:r>
        <w:t>de</w:t>
      </w:r>
      <w:r>
        <w:rPr>
          <w:spacing w:val="-12"/>
        </w:rPr>
        <w:t xml:space="preserve"> </w:t>
      </w:r>
      <w:r>
        <w:t>disciplina</w:t>
      </w:r>
      <w:r>
        <w:rPr>
          <w:spacing w:val="-13"/>
        </w:rPr>
        <w:t xml:space="preserve"> </w:t>
      </w:r>
      <w:r>
        <w:t>presupuestaria</w:t>
      </w:r>
      <w:r>
        <w:rPr>
          <w:spacing w:val="-12"/>
        </w:rPr>
        <w:t xml:space="preserve"> </w:t>
      </w:r>
      <w:r>
        <w:t>en</w:t>
      </w:r>
      <w:r>
        <w:rPr>
          <w:spacing w:val="-13"/>
        </w:rPr>
        <w:t xml:space="preserve"> </w:t>
      </w:r>
      <w:r>
        <w:t>el</w:t>
      </w:r>
      <w:r>
        <w:rPr>
          <w:spacing w:val="-12"/>
        </w:rPr>
        <w:t xml:space="preserve"> </w:t>
      </w:r>
      <w:r>
        <w:t>ejercicio</w:t>
      </w:r>
      <w:r>
        <w:rPr>
          <w:spacing w:val="-12"/>
        </w:rPr>
        <w:t xml:space="preserve"> </w:t>
      </w:r>
      <w:r>
        <w:t>del</w:t>
      </w:r>
      <w:r>
        <w:rPr>
          <w:spacing w:val="-12"/>
        </w:rPr>
        <w:t xml:space="preserve"> </w:t>
      </w:r>
      <w:r>
        <w:t>gasto</w:t>
      </w:r>
      <w:r>
        <w:rPr>
          <w:spacing w:val="-12"/>
        </w:rPr>
        <w:t xml:space="preserve"> </w:t>
      </w:r>
      <w:r>
        <w:t>público</w:t>
      </w:r>
      <w:r>
        <w:rPr>
          <w:spacing w:val="-12"/>
        </w:rPr>
        <w:t xml:space="preserve"> </w:t>
      </w:r>
      <w:r>
        <w:t>propuestas,</w:t>
      </w:r>
      <w:r>
        <w:rPr>
          <w:spacing w:val="-12"/>
        </w:rPr>
        <w:t xml:space="preserve"> </w:t>
      </w:r>
      <w:r>
        <w:t>se</w:t>
      </w:r>
      <w:r>
        <w:rPr>
          <w:spacing w:val="-12"/>
        </w:rPr>
        <w:t xml:space="preserve"> </w:t>
      </w:r>
      <w:r>
        <w:t>considera la contención de los recursos destinados a servicios personales, esta tendrá como límite, el producto que</w:t>
      </w:r>
      <w:r>
        <w:rPr>
          <w:spacing w:val="-7"/>
        </w:rPr>
        <w:t xml:space="preserve"> </w:t>
      </w:r>
      <w:r>
        <w:t>resulte</w:t>
      </w:r>
      <w:r>
        <w:rPr>
          <w:spacing w:val="-8"/>
        </w:rPr>
        <w:t xml:space="preserve"> </w:t>
      </w:r>
      <w:r>
        <w:t>de</w:t>
      </w:r>
      <w:r>
        <w:rPr>
          <w:spacing w:val="-7"/>
        </w:rPr>
        <w:t xml:space="preserve"> </w:t>
      </w:r>
      <w:r>
        <w:t>aplicar</w:t>
      </w:r>
      <w:r>
        <w:rPr>
          <w:spacing w:val="-7"/>
        </w:rPr>
        <w:t xml:space="preserve"> </w:t>
      </w:r>
      <w:r>
        <w:t>al</w:t>
      </w:r>
      <w:r>
        <w:rPr>
          <w:spacing w:val="-8"/>
        </w:rPr>
        <w:t xml:space="preserve"> </w:t>
      </w:r>
      <w:r>
        <w:t>monto</w:t>
      </w:r>
      <w:r>
        <w:rPr>
          <w:spacing w:val="-9"/>
        </w:rPr>
        <w:t xml:space="preserve"> </w:t>
      </w:r>
      <w:r>
        <w:t>aprobado</w:t>
      </w:r>
      <w:r>
        <w:rPr>
          <w:spacing w:val="-7"/>
        </w:rPr>
        <w:t xml:space="preserve"> </w:t>
      </w:r>
      <w:r>
        <w:t>en</w:t>
      </w:r>
      <w:r>
        <w:rPr>
          <w:spacing w:val="-7"/>
        </w:rPr>
        <w:t xml:space="preserve"> </w:t>
      </w:r>
      <w:r>
        <w:t>el</w:t>
      </w:r>
      <w:r>
        <w:rPr>
          <w:spacing w:val="-8"/>
        </w:rPr>
        <w:t xml:space="preserve"> </w:t>
      </w:r>
      <w:r>
        <w:t>Presupuesto</w:t>
      </w:r>
      <w:r>
        <w:rPr>
          <w:spacing w:val="-10"/>
        </w:rPr>
        <w:t xml:space="preserve"> </w:t>
      </w:r>
      <w:r>
        <w:t>de</w:t>
      </w:r>
      <w:r>
        <w:rPr>
          <w:spacing w:val="-7"/>
        </w:rPr>
        <w:t xml:space="preserve"> </w:t>
      </w:r>
      <w:r>
        <w:t>Egresos</w:t>
      </w:r>
      <w:r>
        <w:rPr>
          <w:spacing w:val="-8"/>
        </w:rPr>
        <w:t xml:space="preserve"> </w:t>
      </w:r>
      <w:r>
        <w:t>del</w:t>
      </w:r>
      <w:r>
        <w:rPr>
          <w:spacing w:val="-8"/>
        </w:rPr>
        <w:t xml:space="preserve"> </w:t>
      </w:r>
      <w:r>
        <w:t>ejercicio</w:t>
      </w:r>
      <w:r>
        <w:rPr>
          <w:spacing w:val="-6"/>
        </w:rPr>
        <w:t xml:space="preserve"> </w:t>
      </w:r>
      <w:r>
        <w:t>inmediato</w:t>
      </w:r>
      <w:r>
        <w:rPr>
          <w:spacing w:val="-7"/>
        </w:rPr>
        <w:t xml:space="preserve"> </w:t>
      </w:r>
      <w:r>
        <w:t>anterior, una</w:t>
      </w:r>
      <w:r>
        <w:rPr>
          <w:spacing w:val="-2"/>
        </w:rPr>
        <w:t xml:space="preserve"> </w:t>
      </w:r>
      <w:r>
        <w:t>tasa</w:t>
      </w:r>
      <w:r>
        <w:rPr>
          <w:spacing w:val="-2"/>
        </w:rPr>
        <w:t xml:space="preserve"> </w:t>
      </w:r>
      <w:r>
        <w:t>de</w:t>
      </w:r>
      <w:r>
        <w:rPr>
          <w:spacing w:val="-4"/>
        </w:rPr>
        <w:t xml:space="preserve"> </w:t>
      </w:r>
      <w:r>
        <w:t>crecimiento</w:t>
      </w:r>
      <w:r>
        <w:rPr>
          <w:spacing w:val="-4"/>
        </w:rPr>
        <w:t xml:space="preserve"> </w:t>
      </w:r>
      <w:r>
        <w:t>equivalente</w:t>
      </w:r>
      <w:r>
        <w:rPr>
          <w:spacing w:val="-2"/>
        </w:rPr>
        <w:t xml:space="preserve"> </w:t>
      </w:r>
      <w:r>
        <w:t>al</w:t>
      </w:r>
      <w:r>
        <w:rPr>
          <w:spacing w:val="-2"/>
        </w:rPr>
        <w:t xml:space="preserve"> </w:t>
      </w:r>
      <w:r>
        <w:t>valor</w:t>
      </w:r>
      <w:r>
        <w:rPr>
          <w:spacing w:val="-2"/>
        </w:rPr>
        <w:t xml:space="preserve"> </w:t>
      </w:r>
      <w:r>
        <w:t>que</w:t>
      </w:r>
      <w:r>
        <w:rPr>
          <w:spacing w:val="-2"/>
        </w:rPr>
        <w:t xml:space="preserve"> </w:t>
      </w:r>
      <w:r>
        <w:t>resulte</w:t>
      </w:r>
      <w:r>
        <w:rPr>
          <w:spacing w:val="-4"/>
        </w:rPr>
        <w:t xml:space="preserve"> </w:t>
      </w:r>
      <w:r>
        <w:t>menor</w:t>
      </w:r>
      <w:r>
        <w:rPr>
          <w:spacing w:val="-2"/>
        </w:rPr>
        <w:t xml:space="preserve"> </w:t>
      </w:r>
      <w:r>
        <w:t>entre:</w:t>
      </w:r>
      <w:r>
        <w:rPr>
          <w:spacing w:val="-4"/>
        </w:rPr>
        <w:t xml:space="preserve"> </w:t>
      </w:r>
      <w:r>
        <w:t>a)</w:t>
      </w:r>
      <w:r>
        <w:rPr>
          <w:spacing w:val="-3"/>
        </w:rPr>
        <w:t xml:space="preserve"> </w:t>
      </w:r>
      <w:r>
        <w:t>El</w:t>
      </w:r>
      <w:r>
        <w:rPr>
          <w:spacing w:val="-3"/>
        </w:rPr>
        <w:t xml:space="preserve"> </w:t>
      </w:r>
      <w:r>
        <w:t>3</w:t>
      </w:r>
      <w:r>
        <w:rPr>
          <w:spacing w:val="-3"/>
        </w:rPr>
        <w:t xml:space="preserve"> </w:t>
      </w:r>
      <w:r>
        <w:t>por</w:t>
      </w:r>
      <w:r>
        <w:rPr>
          <w:spacing w:val="-2"/>
        </w:rPr>
        <w:t xml:space="preserve"> </w:t>
      </w:r>
      <w:r>
        <w:t>ciento</w:t>
      </w:r>
      <w:r>
        <w:rPr>
          <w:spacing w:val="-4"/>
        </w:rPr>
        <w:t xml:space="preserve"> </w:t>
      </w:r>
      <w:r>
        <w:t>de</w:t>
      </w:r>
      <w:r>
        <w:rPr>
          <w:spacing w:val="-6"/>
        </w:rPr>
        <w:t xml:space="preserve"> </w:t>
      </w:r>
      <w:r>
        <w:t>crecimiento real;</w:t>
      </w:r>
      <w:r>
        <w:rPr>
          <w:spacing w:val="-10"/>
        </w:rPr>
        <w:t xml:space="preserve"> </w:t>
      </w:r>
      <w:r>
        <w:t>y</w:t>
      </w:r>
      <w:r>
        <w:rPr>
          <w:spacing w:val="-9"/>
        </w:rPr>
        <w:t xml:space="preserve"> </w:t>
      </w:r>
      <w:r>
        <w:t>b)</w:t>
      </w:r>
      <w:r>
        <w:rPr>
          <w:spacing w:val="-9"/>
        </w:rPr>
        <w:t xml:space="preserve"> </w:t>
      </w:r>
      <w:r>
        <w:t>El</w:t>
      </w:r>
      <w:r>
        <w:rPr>
          <w:spacing w:val="-10"/>
        </w:rPr>
        <w:t xml:space="preserve"> </w:t>
      </w:r>
      <w:r>
        <w:t>crecimiento</w:t>
      </w:r>
      <w:r>
        <w:rPr>
          <w:spacing w:val="-9"/>
        </w:rPr>
        <w:t xml:space="preserve"> </w:t>
      </w:r>
      <w:r>
        <w:t>real</w:t>
      </w:r>
      <w:r>
        <w:rPr>
          <w:spacing w:val="-12"/>
        </w:rPr>
        <w:t xml:space="preserve"> </w:t>
      </w:r>
      <w:r>
        <w:t>del</w:t>
      </w:r>
      <w:r>
        <w:rPr>
          <w:spacing w:val="-9"/>
        </w:rPr>
        <w:t xml:space="preserve"> </w:t>
      </w:r>
      <w:r>
        <w:t>Producto</w:t>
      </w:r>
      <w:r>
        <w:rPr>
          <w:spacing w:val="-9"/>
        </w:rPr>
        <w:t xml:space="preserve"> </w:t>
      </w:r>
      <w:r>
        <w:t>Interno</w:t>
      </w:r>
      <w:r>
        <w:rPr>
          <w:spacing w:val="-9"/>
        </w:rPr>
        <w:t xml:space="preserve"> </w:t>
      </w:r>
      <w:r>
        <w:t>Bruto</w:t>
      </w:r>
      <w:r>
        <w:rPr>
          <w:spacing w:val="-9"/>
        </w:rPr>
        <w:t xml:space="preserve"> </w:t>
      </w:r>
      <w:r>
        <w:t>señalado</w:t>
      </w:r>
      <w:r>
        <w:rPr>
          <w:spacing w:val="-9"/>
        </w:rPr>
        <w:t xml:space="preserve"> </w:t>
      </w:r>
      <w:r>
        <w:t>en</w:t>
      </w:r>
      <w:r>
        <w:rPr>
          <w:spacing w:val="-9"/>
        </w:rPr>
        <w:t xml:space="preserve"> </w:t>
      </w:r>
      <w:r>
        <w:t>los</w:t>
      </w:r>
      <w:r>
        <w:rPr>
          <w:spacing w:val="-10"/>
        </w:rPr>
        <w:t xml:space="preserve"> </w:t>
      </w:r>
      <w:r>
        <w:t>Criterios</w:t>
      </w:r>
      <w:r>
        <w:rPr>
          <w:spacing w:val="-10"/>
        </w:rPr>
        <w:t xml:space="preserve"> </w:t>
      </w:r>
      <w:r>
        <w:t>Generales</w:t>
      </w:r>
      <w:r>
        <w:rPr>
          <w:spacing w:val="-9"/>
        </w:rPr>
        <w:t xml:space="preserve"> </w:t>
      </w:r>
      <w:r>
        <w:t>de</w:t>
      </w:r>
      <w:r>
        <w:rPr>
          <w:spacing w:val="-10"/>
        </w:rPr>
        <w:t xml:space="preserve"> </w:t>
      </w:r>
      <w:r>
        <w:t>Política Económica para el ejercicio que se está presupuestando. En caso de que el Producto Interno Bruto presente</w:t>
      </w:r>
      <w:r>
        <w:rPr>
          <w:spacing w:val="-2"/>
        </w:rPr>
        <w:t xml:space="preserve"> </w:t>
      </w:r>
      <w:r>
        <w:t>una</w:t>
      </w:r>
      <w:r>
        <w:rPr>
          <w:spacing w:val="-2"/>
        </w:rPr>
        <w:t xml:space="preserve"> </w:t>
      </w:r>
      <w:r>
        <w:t>variación</w:t>
      </w:r>
      <w:r>
        <w:rPr>
          <w:spacing w:val="-1"/>
        </w:rPr>
        <w:t xml:space="preserve"> </w:t>
      </w:r>
      <w:r>
        <w:t>real</w:t>
      </w:r>
      <w:r>
        <w:rPr>
          <w:spacing w:val="-3"/>
        </w:rPr>
        <w:t xml:space="preserve"> </w:t>
      </w:r>
      <w:r>
        <w:t>negativa</w:t>
      </w:r>
      <w:r>
        <w:rPr>
          <w:spacing w:val="-2"/>
        </w:rPr>
        <w:t xml:space="preserve"> </w:t>
      </w:r>
      <w:r>
        <w:t>para</w:t>
      </w:r>
      <w:r>
        <w:rPr>
          <w:spacing w:val="-2"/>
        </w:rPr>
        <w:t xml:space="preserve"> </w:t>
      </w:r>
      <w:r>
        <w:t>el</w:t>
      </w:r>
      <w:r>
        <w:rPr>
          <w:spacing w:val="-2"/>
        </w:rPr>
        <w:t xml:space="preserve"> </w:t>
      </w:r>
      <w:r>
        <w:t>ejercicio</w:t>
      </w:r>
      <w:r>
        <w:rPr>
          <w:spacing w:val="-1"/>
        </w:rPr>
        <w:t xml:space="preserve"> </w:t>
      </w:r>
      <w:r>
        <w:t>que</w:t>
      </w:r>
      <w:r>
        <w:rPr>
          <w:spacing w:val="-2"/>
        </w:rPr>
        <w:t xml:space="preserve"> </w:t>
      </w:r>
      <w:r>
        <w:t>se</w:t>
      </w:r>
      <w:r>
        <w:rPr>
          <w:spacing w:val="-2"/>
        </w:rPr>
        <w:t xml:space="preserve"> </w:t>
      </w:r>
      <w:r>
        <w:t>está</w:t>
      </w:r>
      <w:r>
        <w:rPr>
          <w:spacing w:val="-3"/>
        </w:rPr>
        <w:t xml:space="preserve"> </w:t>
      </w:r>
      <w:r>
        <w:t>presupuestando,</w:t>
      </w:r>
      <w:r>
        <w:rPr>
          <w:spacing w:val="-2"/>
        </w:rPr>
        <w:t xml:space="preserve"> </w:t>
      </w:r>
      <w:r>
        <w:t>se</w:t>
      </w:r>
      <w:r>
        <w:rPr>
          <w:spacing w:val="-2"/>
        </w:rPr>
        <w:t xml:space="preserve"> </w:t>
      </w:r>
      <w:r>
        <w:t>deberá</w:t>
      </w:r>
      <w:r>
        <w:rPr>
          <w:spacing w:val="-2"/>
        </w:rPr>
        <w:t xml:space="preserve"> </w:t>
      </w:r>
      <w:r>
        <w:t>considerar un crecimiento real igual a cero; además de la reducción del gasto corriente de operación, y la reorientación</w:t>
      </w:r>
      <w:r>
        <w:rPr>
          <w:spacing w:val="-3"/>
        </w:rPr>
        <w:t xml:space="preserve"> </w:t>
      </w:r>
      <w:r>
        <w:t>del</w:t>
      </w:r>
      <w:r>
        <w:rPr>
          <w:spacing w:val="-2"/>
        </w:rPr>
        <w:t xml:space="preserve"> </w:t>
      </w:r>
      <w:r>
        <w:t>presupuesto</w:t>
      </w:r>
      <w:r>
        <w:rPr>
          <w:spacing w:val="-4"/>
        </w:rPr>
        <w:t xml:space="preserve"> </w:t>
      </w:r>
      <w:r>
        <w:t>a</w:t>
      </w:r>
      <w:r>
        <w:rPr>
          <w:spacing w:val="-2"/>
        </w:rPr>
        <w:t xml:space="preserve"> </w:t>
      </w:r>
      <w:r>
        <w:t>los</w:t>
      </w:r>
      <w:r>
        <w:rPr>
          <w:spacing w:val="-3"/>
        </w:rPr>
        <w:t xml:space="preserve"> </w:t>
      </w:r>
      <w:r>
        <w:t>programas</w:t>
      </w:r>
      <w:r>
        <w:rPr>
          <w:spacing w:val="-3"/>
        </w:rPr>
        <w:t xml:space="preserve"> </w:t>
      </w:r>
      <w:r>
        <w:t>sociales</w:t>
      </w:r>
      <w:r>
        <w:rPr>
          <w:spacing w:val="-3"/>
        </w:rPr>
        <w:t xml:space="preserve"> </w:t>
      </w:r>
      <w:r>
        <w:t>de</w:t>
      </w:r>
      <w:r>
        <w:rPr>
          <w:spacing w:val="-2"/>
        </w:rPr>
        <w:t xml:space="preserve"> </w:t>
      </w:r>
      <w:r>
        <w:t>mayor</w:t>
      </w:r>
      <w:r>
        <w:rPr>
          <w:spacing w:val="-2"/>
        </w:rPr>
        <w:t xml:space="preserve"> </w:t>
      </w:r>
      <w:r>
        <w:t>impacto</w:t>
      </w:r>
      <w:r>
        <w:rPr>
          <w:spacing w:val="-4"/>
        </w:rPr>
        <w:t xml:space="preserve"> </w:t>
      </w:r>
      <w:r>
        <w:t>e</w:t>
      </w:r>
      <w:r>
        <w:rPr>
          <w:spacing w:val="-2"/>
        </w:rPr>
        <w:t xml:space="preserve"> </w:t>
      </w:r>
      <w:r>
        <w:t>inclusión</w:t>
      </w:r>
      <w:r>
        <w:rPr>
          <w:spacing w:val="-1"/>
        </w:rPr>
        <w:t xml:space="preserve"> </w:t>
      </w:r>
      <w:r>
        <w:t>social,</w:t>
      </w:r>
      <w:r>
        <w:rPr>
          <w:spacing w:val="-2"/>
        </w:rPr>
        <w:t xml:space="preserve"> </w:t>
      </w:r>
      <w:r>
        <w:t>conforme al diagnóstico del CONEVAL.</w:t>
      </w:r>
    </w:p>
    <w:p w14:paraId="468BE2D9" w14:textId="77777777" w:rsidR="00051BA4" w:rsidRDefault="00051BA4">
      <w:pPr>
        <w:pStyle w:val="Textoindependiente"/>
        <w:rPr>
          <w:sz w:val="30"/>
        </w:rPr>
      </w:pPr>
    </w:p>
    <w:p w14:paraId="7F8A6E41" w14:textId="77777777" w:rsidR="00051BA4" w:rsidRDefault="00000000">
      <w:pPr>
        <w:pStyle w:val="Ttulo1"/>
        <w:ind w:left="1513"/>
        <w:jc w:val="both"/>
      </w:pPr>
      <w:r>
        <w:t>TRANSPARENCIA</w:t>
      </w:r>
      <w:r>
        <w:rPr>
          <w:spacing w:val="-8"/>
        </w:rPr>
        <w:t xml:space="preserve"> </w:t>
      </w:r>
      <w:r>
        <w:t>Y</w:t>
      </w:r>
      <w:r>
        <w:rPr>
          <w:spacing w:val="-7"/>
        </w:rPr>
        <w:t xml:space="preserve"> </w:t>
      </w:r>
      <w:r>
        <w:t>RENDICIÓN</w:t>
      </w:r>
      <w:r>
        <w:rPr>
          <w:spacing w:val="-7"/>
        </w:rPr>
        <w:t xml:space="preserve"> </w:t>
      </w:r>
      <w:r>
        <w:t>DE</w:t>
      </w:r>
      <w:r>
        <w:rPr>
          <w:spacing w:val="-8"/>
        </w:rPr>
        <w:t xml:space="preserve"> </w:t>
      </w:r>
      <w:r>
        <w:rPr>
          <w:spacing w:val="-2"/>
        </w:rPr>
        <w:t>CUENTAS</w:t>
      </w:r>
    </w:p>
    <w:p w14:paraId="7CB4A221" w14:textId="77777777" w:rsidR="00051BA4" w:rsidRDefault="00051BA4">
      <w:pPr>
        <w:pStyle w:val="Textoindependiente"/>
        <w:rPr>
          <w:b/>
          <w:sz w:val="22"/>
        </w:rPr>
      </w:pPr>
    </w:p>
    <w:p w14:paraId="38BCC932" w14:textId="77777777" w:rsidR="00051BA4" w:rsidRDefault="00051BA4">
      <w:pPr>
        <w:pStyle w:val="Textoindependiente"/>
        <w:spacing w:before="1"/>
        <w:rPr>
          <w:b/>
          <w:sz w:val="18"/>
        </w:rPr>
      </w:pPr>
    </w:p>
    <w:p w14:paraId="3D7F4AB9" w14:textId="77777777" w:rsidR="00051BA4" w:rsidRDefault="00000000">
      <w:pPr>
        <w:pStyle w:val="Textoindependiente"/>
        <w:spacing w:line="360" w:lineRule="auto"/>
        <w:ind w:left="1513" w:right="244"/>
        <w:jc w:val="both"/>
      </w:pPr>
      <w:r>
        <w:t>En</w:t>
      </w:r>
      <w:r>
        <w:rPr>
          <w:spacing w:val="-4"/>
        </w:rPr>
        <w:t xml:space="preserve"> </w:t>
      </w:r>
      <w:r>
        <w:t>México</w:t>
      </w:r>
      <w:r>
        <w:rPr>
          <w:spacing w:val="-6"/>
        </w:rPr>
        <w:t xml:space="preserve"> </w:t>
      </w:r>
      <w:r>
        <w:t>la</w:t>
      </w:r>
      <w:r>
        <w:rPr>
          <w:spacing w:val="-5"/>
        </w:rPr>
        <w:t xml:space="preserve"> </w:t>
      </w:r>
      <w:r>
        <w:t>transparencia</w:t>
      </w:r>
      <w:r>
        <w:rPr>
          <w:spacing w:val="-7"/>
        </w:rPr>
        <w:t xml:space="preserve"> </w:t>
      </w:r>
      <w:r>
        <w:t>y</w:t>
      </w:r>
      <w:r>
        <w:rPr>
          <w:spacing w:val="-7"/>
        </w:rPr>
        <w:t xml:space="preserve"> </w:t>
      </w:r>
      <w:r>
        <w:t>la</w:t>
      </w:r>
      <w:r>
        <w:rPr>
          <w:spacing w:val="-5"/>
        </w:rPr>
        <w:t xml:space="preserve"> </w:t>
      </w:r>
      <w:r>
        <w:t>rendición</w:t>
      </w:r>
      <w:r>
        <w:rPr>
          <w:spacing w:val="-7"/>
        </w:rPr>
        <w:t xml:space="preserve"> </w:t>
      </w:r>
      <w:r>
        <w:t>de</w:t>
      </w:r>
      <w:r>
        <w:rPr>
          <w:spacing w:val="-5"/>
        </w:rPr>
        <w:t xml:space="preserve"> </w:t>
      </w:r>
      <w:r>
        <w:t>cuentas</w:t>
      </w:r>
      <w:r>
        <w:rPr>
          <w:spacing w:val="-6"/>
        </w:rPr>
        <w:t xml:space="preserve"> </w:t>
      </w:r>
      <w:r>
        <w:t>son</w:t>
      </w:r>
      <w:r>
        <w:rPr>
          <w:spacing w:val="-7"/>
        </w:rPr>
        <w:t xml:space="preserve"> </w:t>
      </w:r>
      <w:r>
        <w:t>pilares</w:t>
      </w:r>
      <w:r>
        <w:rPr>
          <w:spacing w:val="-6"/>
        </w:rPr>
        <w:t xml:space="preserve"> </w:t>
      </w:r>
      <w:r>
        <w:t>imprescindibles</w:t>
      </w:r>
      <w:r>
        <w:rPr>
          <w:spacing w:val="-8"/>
        </w:rPr>
        <w:t xml:space="preserve"> </w:t>
      </w:r>
      <w:r>
        <w:t>de</w:t>
      </w:r>
      <w:r>
        <w:rPr>
          <w:spacing w:val="-5"/>
        </w:rPr>
        <w:t xml:space="preserve"> </w:t>
      </w:r>
      <w:r>
        <w:t>la</w:t>
      </w:r>
      <w:r>
        <w:rPr>
          <w:spacing w:val="-8"/>
        </w:rPr>
        <w:t xml:space="preserve"> </w:t>
      </w:r>
      <w:r>
        <w:t>gestión</w:t>
      </w:r>
      <w:r>
        <w:rPr>
          <w:spacing w:val="-7"/>
        </w:rPr>
        <w:t xml:space="preserve"> </w:t>
      </w:r>
      <w:r>
        <w:t>pública, toda vez que las decisiones que se tomen por parte del Gobierno forzosamente deben estar al alcance de los ciudadanos de una manera accesible, clara y veraz, lo que coadyuva y favorece a la constante vigilancia de los recursos públicos y que estos se ejerzan en estricto apego a la ley.</w:t>
      </w:r>
    </w:p>
    <w:p w14:paraId="57626097" w14:textId="77777777" w:rsidR="00051BA4" w:rsidRDefault="00051BA4">
      <w:pPr>
        <w:pStyle w:val="Textoindependiente"/>
        <w:spacing w:before="10"/>
        <w:rPr>
          <w:sz w:val="29"/>
        </w:rPr>
      </w:pPr>
    </w:p>
    <w:p w14:paraId="74206256" w14:textId="77777777" w:rsidR="00051BA4" w:rsidRDefault="00000000">
      <w:pPr>
        <w:pStyle w:val="Textoindependiente"/>
        <w:spacing w:before="1" w:line="360" w:lineRule="auto"/>
        <w:ind w:left="1513" w:right="247"/>
        <w:jc w:val="both"/>
      </w:pPr>
      <w:r>
        <w:t>La principal diferencia entre la transparencia y la rendición de cuentas es que la transparencia es una parte de la rendición de cuentas, pues mientras que transparentar significa que la información se encuentra</w:t>
      </w:r>
      <w:r>
        <w:rPr>
          <w:spacing w:val="-11"/>
        </w:rPr>
        <w:t xml:space="preserve"> </w:t>
      </w:r>
      <w:r>
        <w:t>publicada</w:t>
      </w:r>
      <w:r>
        <w:rPr>
          <w:spacing w:val="-9"/>
        </w:rPr>
        <w:t xml:space="preserve"> </w:t>
      </w:r>
      <w:r>
        <w:t>en</w:t>
      </w:r>
      <w:r>
        <w:rPr>
          <w:spacing w:val="-11"/>
        </w:rPr>
        <w:t xml:space="preserve"> </w:t>
      </w:r>
      <w:r>
        <w:t>una</w:t>
      </w:r>
      <w:r>
        <w:rPr>
          <w:spacing w:val="-11"/>
        </w:rPr>
        <w:t xml:space="preserve"> </w:t>
      </w:r>
      <w:r>
        <w:t>vitrina</w:t>
      </w:r>
      <w:r>
        <w:rPr>
          <w:spacing w:val="-9"/>
        </w:rPr>
        <w:t xml:space="preserve"> </w:t>
      </w:r>
      <w:r>
        <w:t>a</w:t>
      </w:r>
      <w:r>
        <w:rPr>
          <w:spacing w:val="-11"/>
        </w:rPr>
        <w:t xml:space="preserve"> </w:t>
      </w:r>
      <w:r>
        <w:t>la</w:t>
      </w:r>
      <w:r>
        <w:rPr>
          <w:spacing w:val="-9"/>
        </w:rPr>
        <w:t xml:space="preserve"> </w:t>
      </w:r>
      <w:r>
        <w:t>vista</w:t>
      </w:r>
      <w:r>
        <w:rPr>
          <w:spacing w:val="-11"/>
        </w:rPr>
        <w:t xml:space="preserve"> </w:t>
      </w:r>
      <w:r>
        <w:t>de</w:t>
      </w:r>
      <w:r>
        <w:rPr>
          <w:spacing w:val="-9"/>
        </w:rPr>
        <w:t xml:space="preserve"> </w:t>
      </w:r>
      <w:r>
        <w:t>todos,</w:t>
      </w:r>
      <w:r>
        <w:rPr>
          <w:spacing w:val="-9"/>
        </w:rPr>
        <w:t xml:space="preserve"> </w:t>
      </w:r>
      <w:r>
        <w:t>la</w:t>
      </w:r>
      <w:r>
        <w:rPr>
          <w:spacing w:val="-11"/>
        </w:rPr>
        <w:t xml:space="preserve"> </w:t>
      </w:r>
      <w:r>
        <w:t>rendición</w:t>
      </w:r>
      <w:r>
        <w:rPr>
          <w:spacing w:val="-9"/>
        </w:rPr>
        <w:t xml:space="preserve"> </w:t>
      </w:r>
      <w:r>
        <w:t>de</w:t>
      </w:r>
      <w:r>
        <w:rPr>
          <w:spacing w:val="-11"/>
        </w:rPr>
        <w:t xml:space="preserve"> </w:t>
      </w:r>
      <w:r>
        <w:t>cuentas</w:t>
      </w:r>
      <w:r>
        <w:rPr>
          <w:spacing w:val="-10"/>
        </w:rPr>
        <w:t xml:space="preserve"> </w:t>
      </w:r>
      <w:r>
        <w:t>va</w:t>
      </w:r>
      <w:r>
        <w:rPr>
          <w:spacing w:val="-11"/>
        </w:rPr>
        <w:t xml:space="preserve"> </w:t>
      </w:r>
      <w:r>
        <w:t>más</w:t>
      </w:r>
      <w:r>
        <w:rPr>
          <w:spacing w:val="-10"/>
        </w:rPr>
        <w:t xml:space="preserve"> </w:t>
      </w:r>
      <w:r>
        <w:t>allá,</w:t>
      </w:r>
      <w:r>
        <w:rPr>
          <w:spacing w:val="-11"/>
        </w:rPr>
        <w:t xml:space="preserve"> </w:t>
      </w:r>
      <w:r>
        <w:t>es</w:t>
      </w:r>
      <w:r>
        <w:rPr>
          <w:spacing w:val="-12"/>
        </w:rPr>
        <w:t xml:space="preserve"> </w:t>
      </w:r>
      <w:r>
        <w:t>un</w:t>
      </w:r>
      <w:r>
        <w:rPr>
          <w:spacing w:val="-11"/>
        </w:rPr>
        <w:t xml:space="preserve"> </w:t>
      </w:r>
      <w:r>
        <w:t>proceso que</w:t>
      </w:r>
      <w:r>
        <w:rPr>
          <w:spacing w:val="-5"/>
        </w:rPr>
        <w:t xml:space="preserve"> </w:t>
      </w:r>
      <w:r>
        <w:t>tiene</w:t>
      </w:r>
      <w:r>
        <w:rPr>
          <w:spacing w:val="-7"/>
        </w:rPr>
        <w:t xml:space="preserve"> </w:t>
      </w:r>
      <w:r>
        <w:t>una</w:t>
      </w:r>
      <w:r>
        <w:rPr>
          <w:spacing w:val="-7"/>
        </w:rPr>
        <w:t xml:space="preserve"> </w:t>
      </w:r>
      <w:r>
        <w:t>metodología</w:t>
      </w:r>
      <w:r>
        <w:rPr>
          <w:spacing w:val="-5"/>
        </w:rPr>
        <w:t xml:space="preserve"> </w:t>
      </w:r>
      <w:r>
        <w:t>obligatoria</w:t>
      </w:r>
      <w:r>
        <w:rPr>
          <w:spacing w:val="-5"/>
        </w:rPr>
        <w:t xml:space="preserve"> </w:t>
      </w:r>
      <w:r>
        <w:t>para</w:t>
      </w:r>
      <w:r>
        <w:rPr>
          <w:spacing w:val="-5"/>
        </w:rPr>
        <w:t xml:space="preserve"> </w:t>
      </w:r>
      <w:r>
        <w:t>el</w:t>
      </w:r>
      <w:r>
        <w:rPr>
          <w:spacing w:val="-8"/>
        </w:rPr>
        <w:t xml:space="preserve"> </w:t>
      </w:r>
      <w:r>
        <w:t>manejo</w:t>
      </w:r>
      <w:r>
        <w:rPr>
          <w:spacing w:val="-6"/>
        </w:rPr>
        <w:t xml:space="preserve"> </w:t>
      </w:r>
      <w:r>
        <w:t>y</w:t>
      </w:r>
      <w:r>
        <w:rPr>
          <w:spacing w:val="-7"/>
        </w:rPr>
        <w:t xml:space="preserve"> </w:t>
      </w:r>
      <w:r>
        <w:t>administración</w:t>
      </w:r>
      <w:r>
        <w:rPr>
          <w:spacing w:val="-4"/>
        </w:rPr>
        <w:t xml:space="preserve"> </w:t>
      </w:r>
      <w:r>
        <w:t>del</w:t>
      </w:r>
      <w:r>
        <w:rPr>
          <w:spacing w:val="-8"/>
        </w:rPr>
        <w:t xml:space="preserve"> </w:t>
      </w:r>
      <w:r>
        <w:t>erario,</w:t>
      </w:r>
      <w:r>
        <w:rPr>
          <w:spacing w:val="-7"/>
        </w:rPr>
        <w:t xml:space="preserve"> </w:t>
      </w:r>
      <w:r>
        <w:t>y</w:t>
      </w:r>
      <w:r>
        <w:rPr>
          <w:spacing w:val="-7"/>
        </w:rPr>
        <w:t xml:space="preserve"> </w:t>
      </w:r>
      <w:r>
        <w:t>su</w:t>
      </w:r>
      <w:r>
        <w:rPr>
          <w:spacing w:val="-4"/>
        </w:rPr>
        <w:t xml:space="preserve"> </w:t>
      </w:r>
      <w:r>
        <w:t>incumplimiento conllevará a un castigo. Transparencia significa que las razones de toda decisión gubernamental y administrativa, así como los costos y recursos comprometidos en la aplicación de esa decisión son accesibles, claros y se comunican al público en general.</w:t>
      </w:r>
    </w:p>
    <w:p w14:paraId="19696326" w14:textId="77777777" w:rsidR="00051BA4" w:rsidRDefault="00051BA4">
      <w:pPr>
        <w:pStyle w:val="Textoindependiente"/>
        <w:rPr>
          <w:sz w:val="30"/>
        </w:rPr>
      </w:pPr>
    </w:p>
    <w:p w14:paraId="7B0D5D7A" w14:textId="77777777" w:rsidR="00051BA4" w:rsidRDefault="00000000">
      <w:pPr>
        <w:pStyle w:val="Textoindependiente"/>
        <w:spacing w:line="360" w:lineRule="auto"/>
        <w:ind w:left="1513" w:right="250"/>
        <w:jc w:val="both"/>
      </w:pPr>
      <w:r>
        <w:t>El funcionamiento eficiente y eficaz de las instituciones del Estado y el ejercicio ético en la gestión pública, así como el fortalecimiento de los valores que dan sustento a la democracia para alcanzar el pleno</w:t>
      </w:r>
      <w:r>
        <w:rPr>
          <w:spacing w:val="-2"/>
        </w:rPr>
        <w:t xml:space="preserve"> </w:t>
      </w:r>
      <w:r>
        <w:t>respeto</w:t>
      </w:r>
      <w:r>
        <w:rPr>
          <w:spacing w:val="-4"/>
        </w:rPr>
        <w:t xml:space="preserve"> </w:t>
      </w:r>
      <w:r>
        <w:t>de</w:t>
      </w:r>
      <w:r>
        <w:rPr>
          <w:spacing w:val="-3"/>
        </w:rPr>
        <w:t xml:space="preserve"> </w:t>
      </w:r>
      <w:r>
        <w:t>las</w:t>
      </w:r>
      <w:r>
        <w:rPr>
          <w:spacing w:val="-4"/>
        </w:rPr>
        <w:t xml:space="preserve"> </w:t>
      </w:r>
      <w:r>
        <w:t>diferencias</w:t>
      </w:r>
      <w:r>
        <w:rPr>
          <w:spacing w:val="-4"/>
        </w:rPr>
        <w:t xml:space="preserve"> </w:t>
      </w:r>
      <w:r>
        <w:t>de</w:t>
      </w:r>
      <w:r>
        <w:rPr>
          <w:spacing w:val="-3"/>
        </w:rPr>
        <w:t xml:space="preserve"> </w:t>
      </w:r>
      <w:r>
        <w:t>cualquier</w:t>
      </w:r>
      <w:r>
        <w:rPr>
          <w:spacing w:val="-2"/>
        </w:rPr>
        <w:t xml:space="preserve"> </w:t>
      </w:r>
      <w:r>
        <w:t>índole</w:t>
      </w:r>
      <w:r>
        <w:rPr>
          <w:spacing w:val="-5"/>
        </w:rPr>
        <w:t xml:space="preserve"> </w:t>
      </w:r>
      <w:r>
        <w:t>y</w:t>
      </w:r>
      <w:r>
        <w:rPr>
          <w:spacing w:val="-2"/>
        </w:rPr>
        <w:t xml:space="preserve"> </w:t>
      </w:r>
      <w:r>
        <w:t>del</w:t>
      </w:r>
      <w:r>
        <w:rPr>
          <w:spacing w:val="-3"/>
        </w:rPr>
        <w:t xml:space="preserve"> </w:t>
      </w:r>
      <w:r>
        <w:t>derecho</w:t>
      </w:r>
      <w:r>
        <w:rPr>
          <w:spacing w:val="-2"/>
        </w:rPr>
        <w:t xml:space="preserve"> </w:t>
      </w:r>
      <w:r>
        <w:t>de</w:t>
      </w:r>
      <w:r>
        <w:rPr>
          <w:spacing w:val="-3"/>
        </w:rPr>
        <w:t xml:space="preserve"> </w:t>
      </w:r>
      <w:proofErr w:type="gramStart"/>
      <w:r>
        <w:t>cada</w:t>
      </w:r>
      <w:r>
        <w:rPr>
          <w:spacing w:val="-3"/>
        </w:rPr>
        <w:t xml:space="preserve"> </w:t>
      </w:r>
      <w:r>
        <w:t>quien</w:t>
      </w:r>
      <w:proofErr w:type="gramEnd"/>
      <w:r>
        <w:t>,</w:t>
      </w:r>
      <w:r>
        <w:rPr>
          <w:spacing w:val="-3"/>
        </w:rPr>
        <w:t xml:space="preserve"> </w:t>
      </w:r>
      <w:r>
        <w:t>a</w:t>
      </w:r>
      <w:r>
        <w:rPr>
          <w:spacing w:val="-5"/>
        </w:rPr>
        <w:t xml:space="preserve"> </w:t>
      </w:r>
      <w:r>
        <w:t>decidir</w:t>
      </w:r>
      <w:r>
        <w:rPr>
          <w:spacing w:val="-3"/>
        </w:rPr>
        <w:t xml:space="preserve"> </w:t>
      </w:r>
      <w:r>
        <w:t>su</w:t>
      </w:r>
      <w:r>
        <w:rPr>
          <w:spacing w:val="-2"/>
        </w:rPr>
        <w:t xml:space="preserve"> </w:t>
      </w:r>
      <w:r>
        <w:t>forma</w:t>
      </w:r>
      <w:r>
        <w:rPr>
          <w:spacing w:val="-3"/>
        </w:rPr>
        <w:t xml:space="preserve"> </w:t>
      </w:r>
      <w:r>
        <w:t>de vida, resultan pilares fundamentales para la consolidación de un sistema democrático.</w:t>
      </w:r>
    </w:p>
    <w:p w14:paraId="4AC805C2" w14:textId="77777777" w:rsidR="00051BA4" w:rsidRDefault="00051BA4">
      <w:pPr>
        <w:spacing w:line="360" w:lineRule="auto"/>
        <w:jc w:val="both"/>
        <w:sectPr w:rsidR="00051BA4">
          <w:pgSz w:w="12240" w:h="15840"/>
          <w:pgMar w:top="1820" w:right="600" w:bottom="960" w:left="1720" w:header="0" w:footer="774" w:gutter="0"/>
          <w:cols w:space="720"/>
        </w:sectPr>
      </w:pPr>
    </w:p>
    <w:p w14:paraId="7691C7CD" w14:textId="77777777" w:rsidR="00051BA4" w:rsidRDefault="00051BA4">
      <w:pPr>
        <w:pStyle w:val="Textoindependiente"/>
      </w:pPr>
    </w:p>
    <w:p w14:paraId="51AB0BFE" w14:textId="77777777" w:rsidR="00051BA4" w:rsidRDefault="00051BA4">
      <w:pPr>
        <w:pStyle w:val="Textoindependiente"/>
      </w:pPr>
    </w:p>
    <w:p w14:paraId="29F7E751" w14:textId="77777777" w:rsidR="00051BA4" w:rsidRDefault="00051BA4">
      <w:pPr>
        <w:pStyle w:val="Textoindependiente"/>
      </w:pPr>
    </w:p>
    <w:p w14:paraId="2671D250" w14:textId="77777777" w:rsidR="00051BA4" w:rsidRDefault="00051BA4">
      <w:pPr>
        <w:pStyle w:val="Textoindependiente"/>
        <w:spacing w:before="4"/>
      </w:pPr>
    </w:p>
    <w:p w14:paraId="779E1044" w14:textId="77777777" w:rsidR="00051BA4" w:rsidRDefault="00000000">
      <w:pPr>
        <w:pStyle w:val="Textoindependiente"/>
        <w:spacing w:before="91" w:line="360" w:lineRule="auto"/>
        <w:ind w:left="1513" w:right="246"/>
        <w:jc w:val="both"/>
      </w:pPr>
      <w:r>
        <w:t>Construir</w:t>
      </w:r>
      <w:r>
        <w:rPr>
          <w:spacing w:val="-5"/>
        </w:rPr>
        <w:t xml:space="preserve"> </w:t>
      </w:r>
      <w:r>
        <w:t>un</w:t>
      </w:r>
      <w:r>
        <w:rPr>
          <w:spacing w:val="-7"/>
        </w:rPr>
        <w:t xml:space="preserve"> </w:t>
      </w:r>
      <w:r>
        <w:t>gobierno</w:t>
      </w:r>
      <w:r>
        <w:rPr>
          <w:spacing w:val="-7"/>
        </w:rPr>
        <w:t xml:space="preserve"> </w:t>
      </w:r>
      <w:r>
        <w:t>transparente</w:t>
      </w:r>
      <w:r>
        <w:rPr>
          <w:spacing w:val="-5"/>
        </w:rPr>
        <w:t xml:space="preserve"> </w:t>
      </w:r>
      <w:r>
        <w:t>y</w:t>
      </w:r>
      <w:r>
        <w:rPr>
          <w:spacing w:val="-7"/>
        </w:rPr>
        <w:t xml:space="preserve"> </w:t>
      </w:r>
      <w:r>
        <w:t>de</w:t>
      </w:r>
      <w:r>
        <w:rPr>
          <w:spacing w:val="-5"/>
        </w:rPr>
        <w:t xml:space="preserve"> </w:t>
      </w:r>
      <w:r>
        <w:t>rendición</w:t>
      </w:r>
      <w:r>
        <w:rPr>
          <w:spacing w:val="-5"/>
        </w:rPr>
        <w:t xml:space="preserve"> </w:t>
      </w:r>
      <w:r>
        <w:t>de</w:t>
      </w:r>
      <w:r>
        <w:rPr>
          <w:spacing w:val="-7"/>
        </w:rPr>
        <w:t xml:space="preserve"> </w:t>
      </w:r>
      <w:r>
        <w:t>cuentas,</w:t>
      </w:r>
      <w:r>
        <w:rPr>
          <w:spacing w:val="-8"/>
        </w:rPr>
        <w:t xml:space="preserve"> </w:t>
      </w:r>
      <w:r>
        <w:t>como</w:t>
      </w:r>
      <w:r>
        <w:rPr>
          <w:spacing w:val="-7"/>
        </w:rPr>
        <w:t xml:space="preserve"> </w:t>
      </w:r>
      <w:r>
        <w:t>principal</w:t>
      </w:r>
      <w:r>
        <w:rPr>
          <w:spacing w:val="-5"/>
        </w:rPr>
        <w:t xml:space="preserve"> </w:t>
      </w:r>
      <w:r>
        <w:t>medida</w:t>
      </w:r>
      <w:r>
        <w:rPr>
          <w:spacing w:val="-6"/>
        </w:rPr>
        <w:t xml:space="preserve"> </w:t>
      </w:r>
      <w:r>
        <w:t>para</w:t>
      </w:r>
      <w:r>
        <w:rPr>
          <w:spacing w:val="-5"/>
        </w:rPr>
        <w:t xml:space="preserve"> </w:t>
      </w:r>
      <w:r>
        <w:t>transformar las condiciones</w:t>
      </w:r>
      <w:r>
        <w:rPr>
          <w:spacing w:val="-1"/>
        </w:rPr>
        <w:t xml:space="preserve"> </w:t>
      </w:r>
      <w:r>
        <w:t>de desarrollo</w:t>
      </w:r>
      <w:r>
        <w:rPr>
          <w:spacing w:val="-2"/>
        </w:rPr>
        <w:t xml:space="preserve"> </w:t>
      </w:r>
      <w:r>
        <w:t>de Tlaxcala, a través de acciones contundentes</w:t>
      </w:r>
      <w:r>
        <w:rPr>
          <w:spacing w:val="-1"/>
        </w:rPr>
        <w:t xml:space="preserve"> </w:t>
      </w:r>
      <w:r>
        <w:t>que consoliden las bases de un Estado sólido.</w:t>
      </w:r>
    </w:p>
    <w:p w14:paraId="05E2EC4E" w14:textId="77777777" w:rsidR="00051BA4" w:rsidRDefault="00051BA4">
      <w:pPr>
        <w:pStyle w:val="Textoindependiente"/>
        <w:rPr>
          <w:sz w:val="30"/>
        </w:rPr>
      </w:pPr>
    </w:p>
    <w:p w14:paraId="6D901984" w14:textId="77777777" w:rsidR="00051BA4" w:rsidRDefault="00000000">
      <w:pPr>
        <w:pStyle w:val="Textoindependiente"/>
        <w:spacing w:line="360" w:lineRule="auto"/>
        <w:ind w:left="1513" w:right="243"/>
        <w:jc w:val="both"/>
      </w:pPr>
      <w:r>
        <w:t>En</w:t>
      </w:r>
      <w:r>
        <w:rPr>
          <w:spacing w:val="-4"/>
        </w:rPr>
        <w:t xml:space="preserve"> </w:t>
      </w:r>
      <w:r>
        <w:t>la</w:t>
      </w:r>
      <w:r>
        <w:rPr>
          <w:spacing w:val="-5"/>
        </w:rPr>
        <w:t xml:space="preserve"> </w:t>
      </w:r>
      <w:r>
        <w:t>actual</w:t>
      </w:r>
      <w:r>
        <w:rPr>
          <w:spacing w:val="-5"/>
        </w:rPr>
        <w:t xml:space="preserve"> </w:t>
      </w:r>
      <w:r>
        <w:t>administración</w:t>
      </w:r>
      <w:r>
        <w:rPr>
          <w:spacing w:val="-7"/>
        </w:rPr>
        <w:t xml:space="preserve"> </w:t>
      </w:r>
      <w:r>
        <w:t>y</w:t>
      </w:r>
      <w:r>
        <w:rPr>
          <w:spacing w:val="-7"/>
        </w:rPr>
        <w:t xml:space="preserve"> </w:t>
      </w:r>
      <w:r>
        <w:t>de</w:t>
      </w:r>
      <w:r>
        <w:rPr>
          <w:spacing w:val="-5"/>
        </w:rPr>
        <w:t xml:space="preserve"> </w:t>
      </w:r>
      <w:r>
        <w:t>acuerdo</w:t>
      </w:r>
      <w:r>
        <w:rPr>
          <w:spacing w:val="-4"/>
        </w:rPr>
        <w:t xml:space="preserve"> </w:t>
      </w:r>
      <w:r>
        <w:t>con</w:t>
      </w:r>
      <w:r>
        <w:rPr>
          <w:spacing w:val="-4"/>
        </w:rPr>
        <w:t xml:space="preserve"> </w:t>
      </w:r>
      <w:r>
        <w:t>las</w:t>
      </w:r>
      <w:r>
        <w:rPr>
          <w:spacing w:val="-6"/>
        </w:rPr>
        <w:t xml:space="preserve"> </w:t>
      </w:r>
      <w:r>
        <w:t>Políticas</w:t>
      </w:r>
      <w:r>
        <w:rPr>
          <w:spacing w:val="-6"/>
        </w:rPr>
        <w:t xml:space="preserve"> </w:t>
      </w:r>
      <w:r>
        <w:t>del</w:t>
      </w:r>
      <w:r>
        <w:rPr>
          <w:spacing w:val="-6"/>
        </w:rPr>
        <w:t xml:space="preserve"> </w:t>
      </w:r>
      <w:r>
        <w:t>Gobierno</w:t>
      </w:r>
      <w:r>
        <w:rPr>
          <w:spacing w:val="-7"/>
        </w:rPr>
        <w:t xml:space="preserve"> </w:t>
      </w:r>
      <w:r>
        <w:t>Federal</w:t>
      </w:r>
      <w:r>
        <w:rPr>
          <w:spacing w:val="-5"/>
        </w:rPr>
        <w:t xml:space="preserve"> </w:t>
      </w:r>
      <w:r>
        <w:t>en</w:t>
      </w:r>
      <w:r>
        <w:rPr>
          <w:spacing w:val="-4"/>
        </w:rPr>
        <w:t xml:space="preserve"> </w:t>
      </w:r>
      <w:r>
        <w:t>el</w:t>
      </w:r>
      <w:r>
        <w:rPr>
          <w:spacing w:val="-5"/>
        </w:rPr>
        <w:t xml:space="preserve"> </w:t>
      </w:r>
      <w:r>
        <w:t>PND</w:t>
      </w:r>
      <w:r>
        <w:rPr>
          <w:spacing w:val="-2"/>
        </w:rPr>
        <w:t xml:space="preserve"> </w:t>
      </w:r>
      <w:r>
        <w:t>2021-2027, la regeneración ética es la intención ejemplificante de un de gobierno austero, honesto, transparente, incluyente, respetuoso de las libertades, apegado a derecho, sensible a las necesidades de los más débiles</w:t>
      </w:r>
      <w:r>
        <w:rPr>
          <w:spacing w:val="-7"/>
        </w:rPr>
        <w:t xml:space="preserve"> </w:t>
      </w:r>
      <w:r>
        <w:t>y</w:t>
      </w:r>
      <w:r>
        <w:rPr>
          <w:spacing w:val="-8"/>
        </w:rPr>
        <w:t xml:space="preserve"> </w:t>
      </w:r>
      <w:r>
        <w:t>vulnerables</w:t>
      </w:r>
      <w:r>
        <w:rPr>
          <w:spacing w:val="-7"/>
        </w:rPr>
        <w:t xml:space="preserve"> </w:t>
      </w:r>
      <w:r>
        <w:t>y</w:t>
      </w:r>
      <w:r>
        <w:rPr>
          <w:spacing w:val="-8"/>
        </w:rPr>
        <w:t xml:space="preserve"> </w:t>
      </w:r>
      <w:r>
        <w:t>pendiente</w:t>
      </w:r>
      <w:r>
        <w:rPr>
          <w:spacing w:val="-7"/>
        </w:rPr>
        <w:t xml:space="preserve"> </w:t>
      </w:r>
      <w:r>
        <w:t>en</w:t>
      </w:r>
      <w:r>
        <w:rPr>
          <w:spacing w:val="-8"/>
        </w:rPr>
        <w:t xml:space="preserve"> </w:t>
      </w:r>
      <w:r>
        <w:t>todo</w:t>
      </w:r>
      <w:r>
        <w:rPr>
          <w:spacing w:val="-8"/>
        </w:rPr>
        <w:t xml:space="preserve"> </w:t>
      </w:r>
      <w:r>
        <w:t>momento</w:t>
      </w:r>
      <w:r>
        <w:rPr>
          <w:spacing w:val="-8"/>
        </w:rPr>
        <w:t xml:space="preserve"> </w:t>
      </w:r>
      <w:r>
        <w:t>del</w:t>
      </w:r>
      <w:r>
        <w:rPr>
          <w:spacing w:val="-7"/>
        </w:rPr>
        <w:t xml:space="preserve"> </w:t>
      </w:r>
      <w:r>
        <w:t>interés</w:t>
      </w:r>
      <w:r>
        <w:rPr>
          <w:spacing w:val="-7"/>
        </w:rPr>
        <w:t xml:space="preserve"> </w:t>
      </w:r>
      <w:r>
        <w:t>superior,</w:t>
      </w:r>
      <w:r>
        <w:rPr>
          <w:spacing w:val="-9"/>
        </w:rPr>
        <w:t xml:space="preserve"> </w:t>
      </w:r>
      <w:r>
        <w:t>para</w:t>
      </w:r>
      <w:r>
        <w:rPr>
          <w:spacing w:val="-9"/>
        </w:rPr>
        <w:t xml:space="preserve"> </w:t>
      </w:r>
      <w:r>
        <w:t>ello</w:t>
      </w:r>
      <w:r>
        <w:rPr>
          <w:spacing w:val="-7"/>
        </w:rPr>
        <w:t xml:space="preserve"> </w:t>
      </w:r>
      <w:r>
        <w:t>se</w:t>
      </w:r>
      <w:r>
        <w:rPr>
          <w:spacing w:val="-9"/>
        </w:rPr>
        <w:t xml:space="preserve"> </w:t>
      </w:r>
      <w:r>
        <w:t>han</w:t>
      </w:r>
      <w:r>
        <w:rPr>
          <w:spacing w:val="-8"/>
        </w:rPr>
        <w:t xml:space="preserve"> </w:t>
      </w:r>
      <w:r>
        <w:t>llevado</w:t>
      </w:r>
      <w:r>
        <w:rPr>
          <w:spacing w:val="-8"/>
        </w:rPr>
        <w:t xml:space="preserve"> </w:t>
      </w:r>
      <w:r>
        <w:t>a</w:t>
      </w:r>
      <w:r>
        <w:rPr>
          <w:spacing w:val="-7"/>
        </w:rPr>
        <w:t xml:space="preserve"> </w:t>
      </w:r>
      <w:r>
        <w:t>cabo acciones que permiten tener acceso a la información mediante procedimientos sencillos y expeditos, transparentando la gestión pública mediante la difusión de la información que generan los sujetos obligados y garantizando en todo momento la protección de los datos personales en posesión de las dependencias y entidades del Estado, permitiendo rendir cuentas a los ciudadanos de manera que puedan valorar el desempeño del Gobierno del Estado.</w:t>
      </w:r>
    </w:p>
    <w:p w14:paraId="4C2FCB19" w14:textId="77777777" w:rsidR="00051BA4" w:rsidRDefault="00051BA4">
      <w:pPr>
        <w:pStyle w:val="Textoindependiente"/>
        <w:spacing w:before="2"/>
        <w:rPr>
          <w:sz w:val="30"/>
        </w:rPr>
      </w:pPr>
    </w:p>
    <w:p w14:paraId="608F5885" w14:textId="77777777" w:rsidR="00051BA4" w:rsidRDefault="00000000">
      <w:pPr>
        <w:pStyle w:val="Textoindependiente"/>
        <w:spacing w:line="360" w:lineRule="auto"/>
        <w:ind w:left="1513" w:right="248"/>
        <w:jc w:val="both"/>
      </w:pPr>
      <w:r>
        <w:t>La</w:t>
      </w:r>
      <w:r>
        <w:rPr>
          <w:spacing w:val="-12"/>
        </w:rPr>
        <w:t xml:space="preserve"> </w:t>
      </w:r>
      <w:r>
        <w:t>transparencia</w:t>
      </w:r>
      <w:r>
        <w:rPr>
          <w:spacing w:val="-12"/>
        </w:rPr>
        <w:t xml:space="preserve"> </w:t>
      </w:r>
      <w:r>
        <w:t>y</w:t>
      </w:r>
      <w:r>
        <w:rPr>
          <w:spacing w:val="-12"/>
        </w:rPr>
        <w:t xml:space="preserve"> </w:t>
      </w:r>
      <w:r>
        <w:t>la</w:t>
      </w:r>
      <w:r>
        <w:rPr>
          <w:spacing w:val="-12"/>
        </w:rPr>
        <w:t xml:space="preserve"> </w:t>
      </w:r>
      <w:r>
        <w:t>rendición</w:t>
      </w:r>
      <w:r>
        <w:rPr>
          <w:spacing w:val="-13"/>
        </w:rPr>
        <w:t xml:space="preserve"> </w:t>
      </w:r>
      <w:r>
        <w:t>de</w:t>
      </w:r>
      <w:r>
        <w:rPr>
          <w:spacing w:val="-11"/>
        </w:rPr>
        <w:t xml:space="preserve"> </w:t>
      </w:r>
      <w:r>
        <w:t>cuentas</w:t>
      </w:r>
      <w:r>
        <w:rPr>
          <w:spacing w:val="-12"/>
        </w:rPr>
        <w:t xml:space="preserve"> </w:t>
      </w:r>
      <w:r>
        <w:t>en</w:t>
      </w:r>
      <w:r>
        <w:rPr>
          <w:spacing w:val="-11"/>
        </w:rPr>
        <w:t xml:space="preserve"> </w:t>
      </w:r>
      <w:r>
        <w:t>la</w:t>
      </w:r>
      <w:r>
        <w:rPr>
          <w:spacing w:val="-12"/>
        </w:rPr>
        <w:t xml:space="preserve"> </w:t>
      </w:r>
      <w:r>
        <w:t>gestión</w:t>
      </w:r>
      <w:r>
        <w:rPr>
          <w:spacing w:val="-12"/>
        </w:rPr>
        <w:t xml:space="preserve"> </w:t>
      </w:r>
      <w:r>
        <w:t>pública</w:t>
      </w:r>
      <w:r>
        <w:rPr>
          <w:spacing w:val="-12"/>
        </w:rPr>
        <w:t xml:space="preserve"> </w:t>
      </w:r>
      <w:r>
        <w:t>en</w:t>
      </w:r>
      <w:r>
        <w:rPr>
          <w:spacing w:val="-11"/>
        </w:rPr>
        <w:t xml:space="preserve"> </w:t>
      </w:r>
      <w:r>
        <w:t>el</w:t>
      </w:r>
      <w:r>
        <w:rPr>
          <w:spacing w:val="-12"/>
        </w:rPr>
        <w:t xml:space="preserve"> </w:t>
      </w:r>
      <w:r>
        <w:t>Estado</w:t>
      </w:r>
      <w:r>
        <w:rPr>
          <w:spacing w:val="-12"/>
        </w:rPr>
        <w:t xml:space="preserve"> </w:t>
      </w:r>
      <w:r>
        <w:t>se</w:t>
      </w:r>
      <w:r>
        <w:rPr>
          <w:spacing w:val="-12"/>
        </w:rPr>
        <w:t xml:space="preserve"> </w:t>
      </w:r>
      <w:r>
        <w:t>perfilan</w:t>
      </w:r>
      <w:r>
        <w:rPr>
          <w:spacing w:val="-12"/>
        </w:rPr>
        <w:t xml:space="preserve"> </w:t>
      </w:r>
      <w:r>
        <w:t>hacia</w:t>
      </w:r>
      <w:r>
        <w:rPr>
          <w:spacing w:val="-12"/>
        </w:rPr>
        <w:t xml:space="preserve"> </w:t>
      </w:r>
      <w:r>
        <w:t>una</w:t>
      </w:r>
      <w:r>
        <w:rPr>
          <w:spacing w:val="-12"/>
        </w:rPr>
        <w:t xml:space="preserve"> </w:t>
      </w:r>
      <w:r>
        <w:t>nueva cultura política en la cual la participación ciudadana conlleva la existencia de una sociedad más equitativa</w:t>
      </w:r>
      <w:r>
        <w:rPr>
          <w:spacing w:val="-3"/>
        </w:rPr>
        <w:t xml:space="preserve"> </w:t>
      </w:r>
      <w:r>
        <w:t>y</w:t>
      </w:r>
      <w:r>
        <w:rPr>
          <w:spacing w:val="-2"/>
        </w:rPr>
        <w:t xml:space="preserve"> </w:t>
      </w:r>
      <w:r>
        <w:t>justa,</w:t>
      </w:r>
      <w:r>
        <w:rPr>
          <w:spacing w:val="-3"/>
        </w:rPr>
        <w:t xml:space="preserve"> </w:t>
      </w:r>
      <w:r>
        <w:t>de</w:t>
      </w:r>
      <w:r>
        <w:rPr>
          <w:spacing w:val="-5"/>
        </w:rPr>
        <w:t xml:space="preserve"> </w:t>
      </w:r>
      <w:r>
        <w:t>este</w:t>
      </w:r>
      <w:r>
        <w:rPr>
          <w:spacing w:val="-4"/>
        </w:rPr>
        <w:t xml:space="preserve"> </w:t>
      </w:r>
      <w:r>
        <w:t>modo</w:t>
      </w:r>
      <w:r>
        <w:rPr>
          <w:spacing w:val="-2"/>
        </w:rPr>
        <w:t xml:space="preserve"> </w:t>
      </w:r>
      <w:r>
        <w:t>la</w:t>
      </w:r>
      <w:r>
        <w:rPr>
          <w:spacing w:val="-3"/>
        </w:rPr>
        <w:t xml:space="preserve"> </w:t>
      </w:r>
      <w:r>
        <w:t>gobernabilidad</w:t>
      </w:r>
      <w:r>
        <w:rPr>
          <w:spacing w:val="-2"/>
        </w:rPr>
        <w:t xml:space="preserve"> </w:t>
      </w:r>
      <w:r>
        <w:t>democrática</w:t>
      </w:r>
      <w:r>
        <w:rPr>
          <w:spacing w:val="-3"/>
        </w:rPr>
        <w:t xml:space="preserve"> </w:t>
      </w:r>
      <w:r>
        <w:t>dependerá</w:t>
      </w:r>
      <w:r>
        <w:rPr>
          <w:spacing w:val="-3"/>
        </w:rPr>
        <w:t xml:space="preserve"> </w:t>
      </w:r>
      <w:r>
        <w:t>de</w:t>
      </w:r>
      <w:r>
        <w:rPr>
          <w:spacing w:val="-5"/>
        </w:rPr>
        <w:t xml:space="preserve"> </w:t>
      </w:r>
      <w:r>
        <w:t>que</w:t>
      </w:r>
      <w:r>
        <w:rPr>
          <w:spacing w:val="-3"/>
        </w:rPr>
        <w:t xml:space="preserve"> </w:t>
      </w:r>
      <w:r>
        <w:t>los</w:t>
      </w:r>
      <w:r>
        <w:rPr>
          <w:spacing w:val="-4"/>
        </w:rPr>
        <w:t xml:space="preserve"> </w:t>
      </w:r>
      <w:r>
        <w:t>intereses</w:t>
      </w:r>
      <w:r>
        <w:rPr>
          <w:spacing w:val="-4"/>
        </w:rPr>
        <w:t xml:space="preserve"> </w:t>
      </w:r>
      <w:r>
        <w:t>sociales se vean reflejados en acciones de gobierno transparente.</w:t>
      </w:r>
    </w:p>
    <w:p w14:paraId="7643C95E" w14:textId="77777777" w:rsidR="00051BA4" w:rsidRDefault="00051BA4">
      <w:pPr>
        <w:pStyle w:val="Textoindependiente"/>
        <w:spacing w:before="10"/>
        <w:rPr>
          <w:sz w:val="29"/>
        </w:rPr>
      </w:pPr>
    </w:p>
    <w:p w14:paraId="2191204C" w14:textId="77777777" w:rsidR="00051BA4" w:rsidRDefault="00000000">
      <w:pPr>
        <w:pStyle w:val="Textoindependiente"/>
        <w:spacing w:before="1" w:line="360" w:lineRule="auto"/>
        <w:ind w:left="1513" w:right="254"/>
        <w:jc w:val="both"/>
      </w:pPr>
      <w:r>
        <w:t>Garantizar una adecuada y oportuna rendición de cuentas de los sujetos obligados a través de la generación y publicación de información sobre el ejercicio de los recursos públicos de manera completa, veraz y oportuna.</w:t>
      </w:r>
    </w:p>
    <w:p w14:paraId="5790D4E8" w14:textId="77777777" w:rsidR="00051BA4" w:rsidRDefault="00051BA4">
      <w:pPr>
        <w:pStyle w:val="Textoindependiente"/>
        <w:spacing w:before="11"/>
        <w:rPr>
          <w:sz w:val="29"/>
        </w:rPr>
      </w:pPr>
    </w:p>
    <w:p w14:paraId="6A44A531" w14:textId="77777777" w:rsidR="00051BA4" w:rsidRDefault="00000000">
      <w:pPr>
        <w:pStyle w:val="Ttulo1"/>
        <w:ind w:left="1513"/>
        <w:jc w:val="both"/>
      </w:pPr>
      <w:r>
        <w:t>CRITERIOS</w:t>
      </w:r>
      <w:r>
        <w:rPr>
          <w:spacing w:val="-9"/>
        </w:rPr>
        <w:t xml:space="preserve"> </w:t>
      </w:r>
      <w:r>
        <w:t>GENERALES</w:t>
      </w:r>
      <w:r>
        <w:rPr>
          <w:spacing w:val="-6"/>
        </w:rPr>
        <w:t xml:space="preserve"> </w:t>
      </w:r>
      <w:r>
        <w:t>DE</w:t>
      </w:r>
      <w:r>
        <w:rPr>
          <w:spacing w:val="-9"/>
        </w:rPr>
        <w:t xml:space="preserve"> </w:t>
      </w:r>
      <w:r>
        <w:t>PRESUPUESTO</w:t>
      </w:r>
      <w:r>
        <w:rPr>
          <w:spacing w:val="-6"/>
        </w:rPr>
        <w:t xml:space="preserve"> </w:t>
      </w:r>
      <w:r>
        <w:t>Y</w:t>
      </w:r>
      <w:r>
        <w:rPr>
          <w:spacing w:val="-8"/>
        </w:rPr>
        <w:t xml:space="preserve"> </w:t>
      </w:r>
      <w:r>
        <w:t>GASTO</w:t>
      </w:r>
      <w:r>
        <w:rPr>
          <w:spacing w:val="-7"/>
        </w:rPr>
        <w:t xml:space="preserve"> </w:t>
      </w:r>
      <w:r>
        <w:rPr>
          <w:spacing w:val="-2"/>
        </w:rPr>
        <w:t>ESTATAL</w:t>
      </w:r>
    </w:p>
    <w:p w14:paraId="66822BA1" w14:textId="77777777" w:rsidR="00051BA4" w:rsidRDefault="00051BA4">
      <w:pPr>
        <w:pStyle w:val="Textoindependiente"/>
        <w:rPr>
          <w:b/>
          <w:sz w:val="22"/>
        </w:rPr>
      </w:pPr>
    </w:p>
    <w:p w14:paraId="2AD0AFBC" w14:textId="77777777" w:rsidR="00051BA4" w:rsidRDefault="00051BA4">
      <w:pPr>
        <w:pStyle w:val="Textoindependiente"/>
        <w:spacing w:before="1"/>
        <w:rPr>
          <w:b/>
          <w:sz w:val="18"/>
        </w:rPr>
      </w:pPr>
    </w:p>
    <w:p w14:paraId="22F27685" w14:textId="77777777" w:rsidR="00051BA4" w:rsidRDefault="00000000">
      <w:pPr>
        <w:pStyle w:val="Textoindependiente"/>
        <w:spacing w:line="360" w:lineRule="auto"/>
        <w:ind w:left="1513" w:right="253"/>
        <w:jc w:val="both"/>
      </w:pPr>
      <w:r>
        <w:t>En congruencia con lo anterior, las políticas presupuestarias y de gasto del Estado, para el próximo ejercicio fiscal, son de prudencia, austeridad y estricta racionalidad en el ejercicio del gasto, focalizándose a los programas y proyectos prioritarios de mayor impacto social.</w:t>
      </w:r>
    </w:p>
    <w:p w14:paraId="4AB9A123" w14:textId="77777777" w:rsidR="00051BA4" w:rsidRDefault="00051BA4">
      <w:pPr>
        <w:pStyle w:val="Textoindependiente"/>
        <w:spacing w:before="1"/>
        <w:rPr>
          <w:sz w:val="30"/>
        </w:rPr>
      </w:pPr>
    </w:p>
    <w:p w14:paraId="4E6786DE" w14:textId="77777777" w:rsidR="00051BA4" w:rsidRDefault="00000000">
      <w:pPr>
        <w:pStyle w:val="Textoindependiente"/>
        <w:spacing w:line="357" w:lineRule="auto"/>
        <w:ind w:left="1513" w:right="257"/>
        <w:jc w:val="both"/>
      </w:pPr>
      <w:r>
        <w:t>Este Proyecto de Decreto de Presupuesto de Egresos del Estado de Tlaxcala para el Ejercicio Fiscal 2024, está fundamentado en los Criterios Generales siguientes:</w:t>
      </w:r>
    </w:p>
    <w:p w14:paraId="74ADD39A" w14:textId="77777777" w:rsidR="00051BA4" w:rsidRDefault="00051BA4">
      <w:pPr>
        <w:spacing w:line="357" w:lineRule="auto"/>
        <w:jc w:val="both"/>
        <w:sectPr w:rsidR="00051BA4">
          <w:pgSz w:w="12240" w:h="15840"/>
          <w:pgMar w:top="1820" w:right="600" w:bottom="960" w:left="1720" w:header="0" w:footer="774" w:gutter="0"/>
          <w:cols w:space="720"/>
        </w:sectPr>
      </w:pPr>
    </w:p>
    <w:p w14:paraId="4B9BBCCC" w14:textId="77777777" w:rsidR="00051BA4" w:rsidRDefault="00051BA4">
      <w:pPr>
        <w:pStyle w:val="Textoindependiente"/>
      </w:pPr>
    </w:p>
    <w:p w14:paraId="30A6AFB5" w14:textId="77777777" w:rsidR="00051BA4" w:rsidRDefault="00051BA4">
      <w:pPr>
        <w:pStyle w:val="Textoindependiente"/>
      </w:pPr>
    </w:p>
    <w:p w14:paraId="05AF852E" w14:textId="77777777" w:rsidR="00051BA4" w:rsidRDefault="00051BA4">
      <w:pPr>
        <w:pStyle w:val="Textoindependiente"/>
      </w:pPr>
    </w:p>
    <w:p w14:paraId="3994E1B2" w14:textId="77777777" w:rsidR="00051BA4" w:rsidRDefault="00051BA4">
      <w:pPr>
        <w:pStyle w:val="Textoindependiente"/>
        <w:spacing w:before="4"/>
      </w:pPr>
    </w:p>
    <w:p w14:paraId="1FA3350B" w14:textId="77777777" w:rsidR="00051BA4" w:rsidRDefault="00000000">
      <w:pPr>
        <w:pStyle w:val="Prrafodelista"/>
        <w:numPr>
          <w:ilvl w:val="0"/>
          <w:numId w:val="2"/>
        </w:numPr>
        <w:tabs>
          <w:tab w:val="left" w:pos="2234"/>
        </w:tabs>
        <w:spacing w:before="91" w:line="360" w:lineRule="auto"/>
        <w:ind w:right="244"/>
        <w:jc w:val="both"/>
        <w:rPr>
          <w:sz w:val="20"/>
        </w:rPr>
      </w:pPr>
      <w:r>
        <w:rPr>
          <w:sz w:val="20"/>
        </w:rPr>
        <w:t>Considera</w:t>
      </w:r>
      <w:r>
        <w:rPr>
          <w:spacing w:val="-11"/>
          <w:sz w:val="20"/>
        </w:rPr>
        <w:t xml:space="preserve"> </w:t>
      </w:r>
      <w:r>
        <w:rPr>
          <w:sz w:val="20"/>
        </w:rPr>
        <w:t>las</w:t>
      </w:r>
      <w:r>
        <w:rPr>
          <w:spacing w:val="-12"/>
          <w:sz w:val="20"/>
        </w:rPr>
        <w:t xml:space="preserve"> </w:t>
      </w:r>
      <w:r>
        <w:rPr>
          <w:sz w:val="20"/>
        </w:rPr>
        <w:t>expectativas</w:t>
      </w:r>
      <w:r>
        <w:rPr>
          <w:spacing w:val="-12"/>
          <w:sz w:val="20"/>
        </w:rPr>
        <w:t xml:space="preserve"> </w:t>
      </w:r>
      <w:r>
        <w:rPr>
          <w:sz w:val="20"/>
        </w:rPr>
        <w:t>y</w:t>
      </w:r>
      <w:r>
        <w:rPr>
          <w:spacing w:val="-10"/>
          <w:sz w:val="20"/>
        </w:rPr>
        <w:t xml:space="preserve"> </w:t>
      </w:r>
      <w:r>
        <w:rPr>
          <w:sz w:val="20"/>
        </w:rPr>
        <w:t>proyecciones</w:t>
      </w:r>
      <w:r>
        <w:rPr>
          <w:spacing w:val="-12"/>
          <w:sz w:val="20"/>
        </w:rPr>
        <w:t xml:space="preserve"> </w:t>
      </w:r>
      <w:r>
        <w:rPr>
          <w:sz w:val="20"/>
        </w:rPr>
        <w:t>económicas</w:t>
      </w:r>
      <w:r>
        <w:rPr>
          <w:spacing w:val="-11"/>
          <w:sz w:val="20"/>
        </w:rPr>
        <w:t xml:space="preserve"> </w:t>
      </w:r>
      <w:r>
        <w:rPr>
          <w:sz w:val="20"/>
        </w:rPr>
        <w:t>establecidas</w:t>
      </w:r>
      <w:r>
        <w:rPr>
          <w:spacing w:val="-12"/>
          <w:sz w:val="20"/>
        </w:rPr>
        <w:t xml:space="preserve"> </w:t>
      </w:r>
      <w:r>
        <w:rPr>
          <w:sz w:val="20"/>
        </w:rPr>
        <w:t>en</w:t>
      </w:r>
      <w:r>
        <w:rPr>
          <w:spacing w:val="-10"/>
          <w:sz w:val="20"/>
        </w:rPr>
        <w:t xml:space="preserve"> </w:t>
      </w:r>
      <w:r>
        <w:rPr>
          <w:sz w:val="20"/>
        </w:rPr>
        <w:t>los</w:t>
      </w:r>
      <w:r>
        <w:rPr>
          <w:spacing w:val="-7"/>
          <w:sz w:val="20"/>
        </w:rPr>
        <w:t xml:space="preserve"> </w:t>
      </w:r>
      <w:r>
        <w:rPr>
          <w:sz w:val="20"/>
        </w:rPr>
        <w:t>Criterios</w:t>
      </w:r>
      <w:r>
        <w:rPr>
          <w:spacing w:val="-12"/>
          <w:sz w:val="20"/>
        </w:rPr>
        <w:t xml:space="preserve"> </w:t>
      </w:r>
      <w:r>
        <w:rPr>
          <w:sz w:val="20"/>
        </w:rPr>
        <w:t>Generales de Política Económica para la Iniciativa de Ley de Ingresos, el Proyecto de Presupuesto de Egresos de la Federación correspondientes al Ejercicio Fiscal 2024 (CGPE) y la Política de Gasto del Poder Ejecutivo Federal 2024.</w:t>
      </w:r>
    </w:p>
    <w:p w14:paraId="5336B67F" w14:textId="77777777" w:rsidR="00051BA4" w:rsidRDefault="00051BA4">
      <w:pPr>
        <w:pStyle w:val="Textoindependiente"/>
        <w:spacing w:before="10"/>
      </w:pPr>
    </w:p>
    <w:p w14:paraId="7503F542" w14:textId="77777777" w:rsidR="00051BA4" w:rsidRDefault="00000000">
      <w:pPr>
        <w:pStyle w:val="Prrafodelista"/>
        <w:numPr>
          <w:ilvl w:val="0"/>
          <w:numId w:val="2"/>
        </w:numPr>
        <w:tabs>
          <w:tab w:val="left" w:pos="2234"/>
        </w:tabs>
        <w:spacing w:line="360" w:lineRule="auto"/>
        <w:ind w:right="245" w:hanging="543"/>
        <w:jc w:val="both"/>
        <w:rPr>
          <w:sz w:val="20"/>
        </w:rPr>
      </w:pPr>
      <w:r>
        <w:rPr>
          <w:sz w:val="20"/>
        </w:rPr>
        <w:t>Congruencia con los criterios económicos planteados en la Iniciativa de Ley de Ingresos del Estado de Tlaxcala para el Ejercicio Fiscal 2024; para garantizar la viabilidad, equilibrio y sustentabilidad financiera del gasto público.</w:t>
      </w:r>
    </w:p>
    <w:p w14:paraId="33E4DDFD" w14:textId="77777777" w:rsidR="00051BA4" w:rsidRDefault="00051BA4">
      <w:pPr>
        <w:pStyle w:val="Textoindependiente"/>
        <w:spacing w:before="10"/>
      </w:pPr>
    </w:p>
    <w:p w14:paraId="6E24F3DF" w14:textId="77777777" w:rsidR="00051BA4" w:rsidRDefault="00000000">
      <w:pPr>
        <w:pStyle w:val="Prrafodelista"/>
        <w:numPr>
          <w:ilvl w:val="0"/>
          <w:numId w:val="2"/>
        </w:numPr>
        <w:tabs>
          <w:tab w:val="left" w:pos="2234"/>
        </w:tabs>
        <w:spacing w:line="360" w:lineRule="auto"/>
        <w:ind w:right="251" w:hanging="611"/>
        <w:jc w:val="both"/>
        <w:rPr>
          <w:sz w:val="20"/>
        </w:rPr>
      </w:pPr>
      <w:r>
        <w:rPr>
          <w:sz w:val="20"/>
        </w:rPr>
        <w:t>Prevé la racionalización del gasto público mediante la simplificación administrativa, con el objeto de reorientar los ahorros para proyectos estratégicos prioritarios en salud, seguridad, educación y desarrollo regional que contribuyan a hacer más eficientes los servicios de proyectos de inversión pública y programas sociales.</w:t>
      </w:r>
    </w:p>
    <w:p w14:paraId="1AAC9E5C" w14:textId="77777777" w:rsidR="00051BA4" w:rsidRDefault="00051BA4">
      <w:pPr>
        <w:pStyle w:val="Textoindependiente"/>
        <w:spacing w:before="10"/>
      </w:pPr>
    </w:p>
    <w:p w14:paraId="6B43FC12" w14:textId="77777777" w:rsidR="00051BA4" w:rsidRDefault="00000000">
      <w:pPr>
        <w:pStyle w:val="Prrafodelista"/>
        <w:numPr>
          <w:ilvl w:val="0"/>
          <w:numId w:val="2"/>
        </w:numPr>
        <w:tabs>
          <w:tab w:val="left" w:pos="2234"/>
        </w:tabs>
        <w:spacing w:line="360" w:lineRule="auto"/>
        <w:ind w:right="244" w:hanging="623"/>
        <w:jc w:val="both"/>
        <w:rPr>
          <w:sz w:val="20"/>
        </w:rPr>
      </w:pPr>
      <w:r>
        <w:rPr>
          <w:sz w:val="20"/>
        </w:rPr>
        <w:t>Se priorizan proyectos y programas de salud, educación y bienestar social, desarrollo económico,</w:t>
      </w:r>
      <w:r>
        <w:rPr>
          <w:spacing w:val="-5"/>
          <w:sz w:val="20"/>
        </w:rPr>
        <w:t xml:space="preserve"> </w:t>
      </w:r>
      <w:r>
        <w:rPr>
          <w:sz w:val="20"/>
        </w:rPr>
        <w:t>apoyo</w:t>
      </w:r>
      <w:r>
        <w:rPr>
          <w:spacing w:val="-5"/>
          <w:sz w:val="20"/>
        </w:rPr>
        <w:t xml:space="preserve"> </w:t>
      </w:r>
      <w:r>
        <w:rPr>
          <w:sz w:val="20"/>
        </w:rPr>
        <w:t>a</w:t>
      </w:r>
      <w:r>
        <w:rPr>
          <w:spacing w:val="-7"/>
          <w:sz w:val="20"/>
        </w:rPr>
        <w:t xml:space="preserve"> </w:t>
      </w:r>
      <w:r>
        <w:rPr>
          <w:sz w:val="20"/>
        </w:rPr>
        <w:t>jóvenes y mujeres, grupos vulnerables, apoyo al campo e impulso de la infraestructura social y productiva, así como de seguridad pública, sistema penitenciario y procuración</w:t>
      </w:r>
      <w:r>
        <w:rPr>
          <w:spacing w:val="-2"/>
          <w:sz w:val="20"/>
        </w:rPr>
        <w:t xml:space="preserve"> </w:t>
      </w:r>
      <w:r>
        <w:rPr>
          <w:sz w:val="20"/>
        </w:rPr>
        <w:t>de justicia, para</w:t>
      </w:r>
      <w:r>
        <w:rPr>
          <w:spacing w:val="-3"/>
          <w:sz w:val="20"/>
        </w:rPr>
        <w:t xml:space="preserve"> </w:t>
      </w:r>
      <w:r>
        <w:rPr>
          <w:sz w:val="20"/>
        </w:rPr>
        <w:t>mejorar los</w:t>
      </w:r>
      <w:r>
        <w:rPr>
          <w:spacing w:val="-1"/>
          <w:sz w:val="20"/>
        </w:rPr>
        <w:t xml:space="preserve"> </w:t>
      </w:r>
      <w:r>
        <w:rPr>
          <w:sz w:val="20"/>
        </w:rPr>
        <w:t>niveles</w:t>
      </w:r>
      <w:r>
        <w:rPr>
          <w:spacing w:val="-1"/>
          <w:sz w:val="20"/>
        </w:rPr>
        <w:t xml:space="preserve"> </w:t>
      </w:r>
      <w:r>
        <w:rPr>
          <w:sz w:val="20"/>
        </w:rPr>
        <w:t>de bienestar social y propiciar la</w:t>
      </w:r>
      <w:r>
        <w:rPr>
          <w:spacing w:val="-3"/>
          <w:sz w:val="20"/>
        </w:rPr>
        <w:t xml:space="preserve"> </w:t>
      </w:r>
      <w:r>
        <w:rPr>
          <w:sz w:val="20"/>
        </w:rPr>
        <w:t>generación de empleos Creando una Nueva Historia.</w:t>
      </w:r>
    </w:p>
    <w:p w14:paraId="2A2A37C6" w14:textId="77777777" w:rsidR="00051BA4" w:rsidRDefault="00051BA4">
      <w:pPr>
        <w:pStyle w:val="Textoindependiente"/>
        <w:rPr>
          <w:sz w:val="21"/>
        </w:rPr>
      </w:pPr>
    </w:p>
    <w:p w14:paraId="30AA7CE0" w14:textId="77777777" w:rsidR="00051BA4" w:rsidRDefault="00000000">
      <w:pPr>
        <w:pStyle w:val="Prrafodelista"/>
        <w:numPr>
          <w:ilvl w:val="0"/>
          <w:numId w:val="2"/>
        </w:numPr>
        <w:tabs>
          <w:tab w:val="left" w:pos="2234"/>
        </w:tabs>
        <w:spacing w:line="360" w:lineRule="auto"/>
        <w:ind w:right="246" w:hanging="555"/>
        <w:jc w:val="both"/>
        <w:rPr>
          <w:sz w:val="20"/>
        </w:rPr>
      </w:pPr>
      <w:r>
        <w:rPr>
          <w:sz w:val="20"/>
        </w:rPr>
        <w:t>Garantizar y</w:t>
      </w:r>
      <w:r>
        <w:rPr>
          <w:spacing w:val="-2"/>
          <w:sz w:val="20"/>
        </w:rPr>
        <w:t xml:space="preserve"> </w:t>
      </w:r>
      <w:r>
        <w:rPr>
          <w:sz w:val="20"/>
        </w:rPr>
        <w:t>priorizar la</w:t>
      </w:r>
      <w:r>
        <w:rPr>
          <w:spacing w:val="-3"/>
          <w:sz w:val="20"/>
        </w:rPr>
        <w:t xml:space="preserve"> </w:t>
      </w:r>
      <w:r>
        <w:rPr>
          <w:sz w:val="20"/>
        </w:rPr>
        <w:t>asignación</w:t>
      </w:r>
      <w:r>
        <w:rPr>
          <w:spacing w:val="-1"/>
          <w:sz w:val="20"/>
        </w:rPr>
        <w:t xml:space="preserve"> </w:t>
      </w:r>
      <w:r>
        <w:rPr>
          <w:sz w:val="20"/>
        </w:rPr>
        <w:t>de los</w:t>
      </w:r>
      <w:r>
        <w:rPr>
          <w:spacing w:val="-1"/>
          <w:sz w:val="20"/>
        </w:rPr>
        <w:t xml:space="preserve"> </w:t>
      </w:r>
      <w:r>
        <w:rPr>
          <w:sz w:val="20"/>
        </w:rPr>
        <w:t>recursos</w:t>
      </w:r>
      <w:r>
        <w:rPr>
          <w:spacing w:val="-1"/>
          <w:sz w:val="20"/>
        </w:rPr>
        <w:t xml:space="preserve"> </w:t>
      </w:r>
      <w:r>
        <w:rPr>
          <w:sz w:val="20"/>
        </w:rPr>
        <w:t>a los</w:t>
      </w:r>
      <w:r>
        <w:rPr>
          <w:spacing w:val="-4"/>
          <w:sz w:val="20"/>
        </w:rPr>
        <w:t xml:space="preserve"> </w:t>
      </w:r>
      <w:r>
        <w:rPr>
          <w:sz w:val="20"/>
        </w:rPr>
        <w:t>programas, obras</w:t>
      </w:r>
      <w:r>
        <w:rPr>
          <w:spacing w:val="-1"/>
          <w:sz w:val="20"/>
        </w:rPr>
        <w:t xml:space="preserve"> </w:t>
      </w:r>
      <w:r>
        <w:rPr>
          <w:sz w:val="20"/>
        </w:rPr>
        <w:t>y</w:t>
      </w:r>
      <w:r>
        <w:rPr>
          <w:spacing w:val="-2"/>
          <w:sz w:val="20"/>
        </w:rPr>
        <w:t xml:space="preserve"> </w:t>
      </w:r>
      <w:r>
        <w:rPr>
          <w:sz w:val="20"/>
        </w:rPr>
        <w:t>acciones</w:t>
      </w:r>
      <w:r>
        <w:rPr>
          <w:spacing w:val="-1"/>
          <w:sz w:val="20"/>
        </w:rPr>
        <w:t xml:space="preserve"> </w:t>
      </w:r>
      <w:r>
        <w:rPr>
          <w:sz w:val="20"/>
        </w:rPr>
        <w:t>de alto impacto y beneficio social, que incidan en el desarrollo económico y social, para elevar el nivel de vida de la población tlaxcalteca.</w:t>
      </w:r>
    </w:p>
    <w:p w14:paraId="17855DF7" w14:textId="77777777" w:rsidR="00051BA4" w:rsidRDefault="00051BA4">
      <w:pPr>
        <w:pStyle w:val="Textoindependiente"/>
        <w:spacing w:before="9"/>
      </w:pPr>
    </w:p>
    <w:p w14:paraId="7272963B" w14:textId="77777777" w:rsidR="00051BA4" w:rsidRDefault="00000000">
      <w:pPr>
        <w:pStyle w:val="Prrafodelista"/>
        <w:numPr>
          <w:ilvl w:val="0"/>
          <w:numId w:val="2"/>
        </w:numPr>
        <w:tabs>
          <w:tab w:val="left" w:pos="2233"/>
          <w:tab w:val="left" w:pos="2234"/>
        </w:tabs>
        <w:spacing w:before="1"/>
        <w:ind w:hanging="623"/>
        <w:jc w:val="left"/>
        <w:rPr>
          <w:sz w:val="20"/>
        </w:rPr>
      </w:pPr>
      <w:r>
        <w:rPr>
          <w:sz w:val="20"/>
        </w:rPr>
        <w:t>Dar</w:t>
      </w:r>
      <w:r>
        <w:rPr>
          <w:spacing w:val="-6"/>
          <w:sz w:val="20"/>
        </w:rPr>
        <w:t xml:space="preserve"> </w:t>
      </w:r>
      <w:r>
        <w:rPr>
          <w:sz w:val="20"/>
        </w:rPr>
        <w:t>acceso</w:t>
      </w:r>
      <w:r>
        <w:rPr>
          <w:spacing w:val="-3"/>
          <w:sz w:val="20"/>
        </w:rPr>
        <w:t xml:space="preserve"> </w:t>
      </w:r>
      <w:r>
        <w:rPr>
          <w:sz w:val="20"/>
        </w:rPr>
        <w:t>a</w:t>
      </w:r>
      <w:r>
        <w:rPr>
          <w:spacing w:val="-4"/>
          <w:sz w:val="20"/>
        </w:rPr>
        <w:t xml:space="preserve"> </w:t>
      </w:r>
      <w:r>
        <w:rPr>
          <w:sz w:val="20"/>
        </w:rPr>
        <w:t>la</w:t>
      </w:r>
      <w:r>
        <w:rPr>
          <w:spacing w:val="-3"/>
          <w:sz w:val="20"/>
        </w:rPr>
        <w:t xml:space="preserve"> </w:t>
      </w:r>
      <w:r>
        <w:rPr>
          <w:sz w:val="20"/>
        </w:rPr>
        <w:t>población</w:t>
      </w:r>
      <w:r>
        <w:rPr>
          <w:spacing w:val="-3"/>
          <w:sz w:val="20"/>
        </w:rPr>
        <w:t xml:space="preserve"> </w:t>
      </w:r>
      <w:r>
        <w:rPr>
          <w:sz w:val="20"/>
        </w:rPr>
        <w:t>a</w:t>
      </w:r>
      <w:r>
        <w:rPr>
          <w:spacing w:val="-4"/>
          <w:sz w:val="20"/>
        </w:rPr>
        <w:t xml:space="preserve"> </w:t>
      </w:r>
      <w:r>
        <w:rPr>
          <w:sz w:val="20"/>
        </w:rPr>
        <w:t>sus</w:t>
      </w:r>
      <w:r>
        <w:rPr>
          <w:spacing w:val="-5"/>
          <w:sz w:val="20"/>
        </w:rPr>
        <w:t xml:space="preserve"> </w:t>
      </w:r>
      <w:r>
        <w:rPr>
          <w:sz w:val="20"/>
        </w:rPr>
        <w:t>derechos</w:t>
      </w:r>
      <w:r>
        <w:rPr>
          <w:spacing w:val="-5"/>
          <w:sz w:val="20"/>
        </w:rPr>
        <w:t xml:space="preserve"> </w:t>
      </w:r>
      <w:r>
        <w:rPr>
          <w:sz w:val="20"/>
        </w:rPr>
        <w:t>sociales</w:t>
      </w:r>
      <w:r>
        <w:rPr>
          <w:spacing w:val="-5"/>
          <w:sz w:val="20"/>
        </w:rPr>
        <w:t xml:space="preserve"> </w:t>
      </w:r>
      <w:r>
        <w:rPr>
          <w:sz w:val="20"/>
        </w:rPr>
        <w:t>y</w:t>
      </w:r>
      <w:r>
        <w:rPr>
          <w:spacing w:val="-3"/>
          <w:sz w:val="20"/>
        </w:rPr>
        <w:t xml:space="preserve"> </w:t>
      </w:r>
      <w:r>
        <w:rPr>
          <w:sz w:val="20"/>
        </w:rPr>
        <w:t>reducir</w:t>
      </w:r>
      <w:r>
        <w:rPr>
          <w:spacing w:val="-3"/>
          <w:sz w:val="20"/>
        </w:rPr>
        <w:t xml:space="preserve"> </w:t>
      </w:r>
      <w:r>
        <w:rPr>
          <w:sz w:val="20"/>
        </w:rPr>
        <w:t>la</w:t>
      </w:r>
      <w:r>
        <w:rPr>
          <w:spacing w:val="-14"/>
          <w:sz w:val="20"/>
        </w:rPr>
        <w:t xml:space="preserve"> </w:t>
      </w:r>
      <w:r>
        <w:rPr>
          <w:spacing w:val="-2"/>
          <w:sz w:val="20"/>
        </w:rPr>
        <w:t>pobreza.</w:t>
      </w:r>
    </w:p>
    <w:p w14:paraId="30FA5CE8" w14:textId="77777777" w:rsidR="00051BA4" w:rsidRDefault="00051BA4">
      <w:pPr>
        <w:pStyle w:val="Textoindependiente"/>
        <w:spacing w:before="10"/>
        <w:rPr>
          <w:sz w:val="30"/>
        </w:rPr>
      </w:pPr>
    </w:p>
    <w:p w14:paraId="0FCAF358" w14:textId="77777777" w:rsidR="00051BA4" w:rsidRDefault="00000000">
      <w:pPr>
        <w:pStyle w:val="Prrafodelista"/>
        <w:numPr>
          <w:ilvl w:val="0"/>
          <w:numId w:val="2"/>
        </w:numPr>
        <w:tabs>
          <w:tab w:val="left" w:pos="2233"/>
          <w:tab w:val="left" w:pos="2234"/>
        </w:tabs>
        <w:ind w:hanging="690"/>
        <w:jc w:val="left"/>
        <w:rPr>
          <w:sz w:val="20"/>
        </w:rPr>
      </w:pPr>
      <w:r>
        <w:rPr>
          <w:sz w:val="20"/>
        </w:rPr>
        <w:t>Garantizar</w:t>
      </w:r>
      <w:r>
        <w:rPr>
          <w:spacing w:val="-4"/>
          <w:sz w:val="20"/>
        </w:rPr>
        <w:t xml:space="preserve"> </w:t>
      </w:r>
      <w:r>
        <w:rPr>
          <w:sz w:val="20"/>
        </w:rPr>
        <w:t>un</w:t>
      </w:r>
      <w:r>
        <w:rPr>
          <w:spacing w:val="-3"/>
          <w:sz w:val="20"/>
        </w:rPr>
        <w:t xml:space="preserve"> </w:t>
      </w:r>
      <w:r>
        <w:rPr>
          <w:sz w:val="20"/>
        </w:rPr>
        <w:t>acceso</w:t>
      </w:r>
      <w:r>
        <w:rPr>
          <w:spacing w:val="-3"/>
          <w:sz w:val="20"/>
        </w:rPr>
        <w:t xml:space="preserve"> </w:t>
      </w:r>
      <w:r>
        <w:rPr>
          <w:sz w:val="20"/>
        </w:rPr>
        <w:t>libre</w:t>
      </w:r>
      <w:r>
        <w:rPr>
          <w:spacing w:val="-4"/>
          <w:sz w:val="20"/>
        </w:rPr>
        <w:t xml:space="preserve"> </w:t>
      </w:r>
      <w:r>
        <w:rPr>
          <w:sz w:val="20"/>
        </w:rPr>
        <w:t>y</w:t>
      </w:r>
      <w:r>
        <w:rPr>
          <w:spacing w:val="-5"/>
          <w:sz w:val="20"/>
        </w:rPr>
        <w:t xml:space="preserve"> </w:t>
      </w:r>
      <w:r>
        <w:rPr>
          <w:sz w:val="20"/>
        </w:rPr>
        <w:t>pleno</w:t>
      </w:r>
      <w:r>
        <w:rPr>
          <w:spacing w:val="-3"/>
          <w:sz w:val="20"/>
        </w:rPr>
        <w:t xml:space="preserve"> </w:t>
      </w:r>
      <w:r>
        <w:rPr>
          <w:sz w:val="20"/>
        </w:rPr>
        <w:t>con</w:t>
      </w:r>
      <w:r>
        <w:rPr>
          <w:spacing w:val="-3"/>
          <w:sz w:val="20"/>
        </w:rPr>
        <w:t xml:space="preserve"> </w:t>
      </w:r>
      <w:r>
        <w:rPr>
          <w:sz w:val="20"/>
        </w:rPr>
        <w:t>las</w:t>
      </w:r>
      <w:r>
        <w:rPr>
          <w:spacing w:val="-5"/>
          <w:sz w:val="20"/>
        </w:rPr>
        <w:t xml:space="preserve"> </w:t>
      </w:r>
      <w:r>
        <w:rPr>
          <w:sz w:val="20"/>
        </w:rPr>
        <w:t>mujeres</w:t>
      </w:r>
      <w:r>
        <w:rPr>
          <w:spacing w:val="-5"/>
          <w:sz w:val="20"/>
        </w:rPr>
        <w:t xml:space="preserve"> </w:t>
      </w:r>
      <w:r>
        <w:rPr>
          <w:spacing w:val="-2"/>
          <w:sz w:val="20"/>
        </w:rPr>
        <w:t>tlaxcaltecas.</w:t>
      </w:r>
    </w:p>
    <w:p w14:paraId="77E6403F" w14:textId="77777777" w:rsidR="00051BA4" w:rsidRDefault="00051BA4">
      <w:pPr>
        <w:pStyle w:val="Textoindependiente"/>
        <w:spacing w:before="11"/>
        <w:rPr>
          <w:sz w:val="30"/>
        </w:rPr>
      </w:pPr>
    </w:p>
    <w:p w14:paraId="573BA373" w14:textId="77777777" w:rsidR="00051BA4" w:rsidRDefault="00000000">
      <w:pPr>
        <w:pStyle w:val="Prrafodelista"/>
        <w:numPr>
          <w:ilvl w:val="0"/>
          <w:numId w:val="2"/>
        </w:numPr>
        <w:tabs>
          <w:tab w:val="left" w:pos="2234"/>
        </w:tabs>
        <w:spacing w:line="360" w:lineRule="auto"/>
        <w:ind w:right="250" w:hanging="755"/>
        <w:jc w:val="both"/>
        <w:rPr>
          <w:sz w:val="20"/>
        </w:rPr>
      </w:pPr>
      <w:r>
        <w:rPr>
          <w:sz w:val="20"/>
        </w:rPr>
        <w:t>Combatir la carencia alimentaria y mejorar el acceso a la salud, seguridad social, vivienda y apoyo al empleo; conforme a los programas de la Sociedad Organizada para el Bienestar, Desarrollo</w:t>
      </w:r>
      <w:r>
        <w:rPr>
          <w:spacing w:val="-6"/>
          <w:sz w:val="20"/>
        </w:rPr>
        <w:t xml:space="preserve"> </w:t>
      </w:r>
      <w:r>
        <w:rPr>
          <w:sz w:val="20"/>
        </w:rPr>
        <w:t>Comunitario</w:t>
      </w:r>
      <w:r>
        <w:rPr>
          <w:spacing w:val="-8"/>
          <w:sz w:val="20"/>
        </w:rPr>
        <w:t xml:space="preserve"> </w:t>
      </w:r>
      <w:r>
        <w:rPr>
          <w:sz w:val="20"/>
        </w:rPr>
        <w:t>y</w:t>
      </w:r>
      <w:r>
        <w:rPr>
          <w:spacing w:val="-5"/>
          <w:sz w:val="20"/>
        </w:rPr>
        <w:t xml:space="preserve"> </w:t>
      </w:r>
      <w:r>
        <w:rPr>
          <w:sz w:val="20"/>
        </w:rPr>
        <w:t>Bienestar</w:t>
      </w:r>
      <w:r>
        <w:rPr>
          <w:spacing w:val="-6"/>
          <w:sz w:val="20"/>
        </w:rPr>
        <w:t xml:space="preserve"> </w:t>
      </w:r>
      <w:r>
        <w:rPr>
          <w:sz w:val="20"/>
        </w:rPr>
        <w:t>de</w:t>
      </w:r>
      <w:r>
        <w:rPr>
          <w:spacing w:val="-6"/>
          <w:sz w:val="20"/>
        </w:rPr>
        <w:t xml:space="preserve"> </w:t>
      </w:r>
      <w:r>
        <w:rPr>
          <w:sz w:val="20"/>
        </w:rPr>
        <w:t>Pueblos</w:t>
      </w:r>
      <w:r>
        <w:rPr>
          <w:spacing w:val="-7"/>
          <w:sz w:val="20"/>
        </w:rPr>
        <w:t xml:space="preserve"> </w:t>
      </w:r>
      <w:r>
        <w:rPr>
          <w:sz w:val="20"/>
        </w:rPr>
        <w:t>Originarios,</w:t>
      </w:r>
      <w:r>
        <w:rPr>
          <w:spacing w:val="-8"/>
          <w:sz w:val="20"/>
        </w:rPr>
        <w:t xml:space="preserve"> </w:t>
      </w:r>
      <w:r>
        <w:rPr>
          <w:sz w:val="20"/>
        </w:rPr>
        <w:t>Bienestar</w:t>
      </w:r>
      <w:r>
        <w:rPr>
          <w:spacing w:val="-6"/>
          <w:sz w:val="20"/>
        </w:rPr>
        <w:t xml:space="preserve"> </w:t>
      </w:r>
      <w:r>
        <w:rPr>
          <w:sz w:val="20"/>
        </w:rPr>
        <w:t>y</w:t>
      </w:r>
      <w:r>
        <w:rPr>
          <w:spacing w:val="-5"/>
          <w:sz w:val="20"/>
        </w:rPr>
        <w:t xml:space="preserve"> </w:t>
      </w:r>
      <w:r>
        <w:rPr>
          <w:sz w:val="20"/>
        </w:rPr>
        <w:t>Desarrollo</w:t>
      </w:r>
      <w:r>
        <w:rPr>
          <w:spacing w:val="-6"/>
          <w:sz w:val="20"/>
        </w:rPr>
        <w:t xml:space="preserve"> </w:t>
      </w:r>
      <w:r>
        <w:rPr>
          <w:sz w:val="20"/>
        </w:rPr>
        <w:t>Integral</w:t>
      </w:r>
      <w:r>
        <w:rPr>
          <w:spacing w:val="-7"/>
          <w:sz w:val="20"/>
        </w:rPr>
        <w:t xml:space="preserve"> </w:t>
      </w:r>
      <w:r>
        <w:rPr>
          <w:sz w:val="20"/>
        </w:rPr>
        <w:t>y Vivienda digna para el Bienestar de la Secretaría de Bienestar.</w:t>
      </w:r>
    </w:p>
    <w:p w14:paraId="25FA68A4" w14:textId="77777777" w:rsidR="00051BA4" w:rsidRDefault="00051BA4">
      <w:pPr>
        <w:pStyle w:val="Textoindependiente"/>
        <w:spacing w:before="10"/>
      </w:pPr>
    </w:p>
    <w:p w14:paraId="128D2AB5" w14:textId="77777777" w:rsidR="00051BA4" w:rsidRDefault="00000000">
      <w:pPr>
        <w:pStyle w:val="Prrafodelista"/>
        <w:numPr>
          <w:ilvl w:val="0"/>
          <w:numId w:val="2"/>
        </w:numPr>
        <w:tabs>
          <w:tab w:val="left" w:pos="2233"/>
          <w:tab w:val="left" w:pos="2234"/>
        </w:tabs>
        <w:spacing w:before="1"/>
        <w:ind w:hanging="623"/>
        <w:jc w:val="left"/>
        <w:rPr>
          <w:sz w:val="20"/>
        </w:rPr>
      </w:pPr>
      <w:r>
        <w:rPr>
          <w:sz w:val="20"/>
        </w:rPr>
        <w:t>Identificar</w:t>
      </w:r>
      <w:r>
        <w:rPr>
          <w:spacing w:val="-7"/>
          <w:sz w:val="20"/>
        </w:rPr>
        <w:t xml:space="preserve"> </w:t>
      </w:r>
      <w:r>
        <w:rPr>
          <w:sz w:val="20"/>
        </w:rPr>
        <w:t>con</w:t>
      </w:r>
      <w:r>
        <w:rPr>
          <w:spacing w:val="-4"/>
          <w:sz w:val="20"/>
        </w:rPr>
        <w:t xml:space="preserve"> </w:t>
      </w:r>
      <w:r>
        <w:rPr>
          <w:sz w:val="20"/>
        </w:rPr>
        <w:t>precisión</w:t>
      </w:r>
      <w:r>
        <w:rPr>
          <w:spacing w:val="-4"/>
          <w:sz w:val="20"/>
        </w:rPr>
        <w:t xml:space="preserve"> </w:t>
      </w:r>
      <w:r>
        <w:rPr>
          <w:sz w:val="20"/>
        </w:rPr>
        <w:t>la</w:t>
      </w:r>
      <w:r>
        <w:rPr>
          <w:spacing w:val="-5"/>
          <w:sz w:val="20"/>
        </w:rPr>
        <w:t xml:space="preserve"> </w:t>
      </w:r>
      <w:r>
        <w:rPr>
          <w:sz w:val="20"/>
        </w:rPr>
        <w:t>población</w:t>
      </w:r>
      <w:r>
        <w:rPr>
          <w:spacing w:val="-4"/>
          <w:sz w:val="20"/>
        </w:rPr>
        <w:t xml:space="preserve"> </w:t>
      </w:r>
      <w:r>
        <w:rPr>
          <w:sz w:val="20"/>
        </w:rPr>
        <w:t>objetivo,</w:t>
      </w:r>
      <w:r>
        <w:rPr>
          <w:spacing w:val="-5"/>
          <w:sz w:val="20"/>
        </w:rPr>
        <w:t xml:space="preserve"> </w:t>
      </w:r>
      <w:r>
        <w:rPr>
          <w:sz w:val="20"/>
        </w:rPr>
        <w:t>privilegiando</w:t>
      </w:r>
      <w:r>
        <w:rPr>
          <w:spacing w:val="-4"/>
          <w:sz w:val="20"/>
        </w:rPr>
        <w:t xml:space="preserve"> </w:t>
      </w:r>
      <w:r>
        <w:rPr>
          <w:sz w:val="20"/>
        </w:rPr>
        <w:t>a</w:t>
      </w:r>
      <w:r>
        <w:rPr>
          <w:spacing w:val="-5"/>
          <w:sz w:val="20"/>
        </w:rPr>
        <w:t xml:space="preserve"> </w:t>
      </w:r>
      <w:r>
        <w:rPr>
          <w:sz w:val="20"/>
        </w:rPr>
        <w:t>los</w:t>
      </w:r>
      <w:r>
        <w:rPr>
          <w:spacing w:val="-6"/>
          <w:sz w:val="20"/>
        </w:rPr>
        <w:t xml:space="preserve"> </w:t>
      </w:r>
      <w:r>
        <w:rPr>
          <w:sz w:val="20"/>
        </w:rPr>
        <w:t>de</w:t>
      </w:r>
      <w:r>
        <w:rPr>
          <w:spacing w:val="-4"/>
          <w:sz w:val="20"/>
        </w:rPr>
        <w:t xml:space="preserve"> </w:t>
      </w:r>
      <w:r>
        <w:rPr>
          <w:sz w:val="20"/>
        </w:rPr>
        <w:t>menos</w:t>
      </w:r>
      <w:r>
        <w:rPr>
          <w:spacing w:val="-24"/>
          <w:sz w:val="20"/>
        </w:rPr>
        <w:t xml:space="preserve"> </w:t>
      </w:r>
      <w:r>
        <w:rPr>
          <w:spacing w:val="-2"/>
          <w:sz w:val="20"/>
        </w:rPr>
        <w:t>ingresos.</w:t>
      </w:r>
    </w:p>
    <w:p w14:paraId="4CAC0E09" w14:textId="77777777" w:rsidR="00051BA4" w:rsidRDefault="00051BA4">
      <w:pPr>
        <w:pStyle w:val="Textoindependiente"/>
        <w:spacing w:before="8"/>
        <w:rPr>
          <w:sz w:val="30"/>
        </w:rPr>
      </w:pPr>
    </w:p>
    <w:p w14:paraId="7FA35684" w14:textId="77777777" w:rsidR="00051BA4" w:rsidRDefault="00000000">
      <w:pPr>
        <w:pStyle w:val="Prrafodelista"/>
        <w:numPr>
          <w:ilvl w:val="0"/>
          <w:numId w:val="2"/>
        </w:numPr>
        <w:tabs>
          <w:tab w:val="left" w:pos="2234"/>
        </w:tabs>
        <w:spacing w:line="360" w:lineRule="auto"/>
        <w:ind w:right="246" w:hanging="555"/>
        <w:jc w:val="both"/>
        <w:rPr>
          <w:sz w:val="20"/>
        </w:rPr>
      </w:pPr>
      <w:r>
        <w:rPr>
          <w:spacing w:val="-2"/>
          <w:sz w:val="20"/>
        </w:rPr>
        <w:t>Procurar</w:t>
      </w:r>
      <w:r>
        <w:rPr>
          <w:spacing w:val="-11"/>
          <w:sz w:val="20"/>
        </w:rPr>
        <w:t xml:space="preserve"> </w:t>
      </w:r>
      <w:r>
        <w:rPr>
          <w:spacing w:val="-2"/>
          <w:sz w:val="20"/>
        </w:rPr>
        <w:t>que</w:t>
      </w:r>
      <w:r>
        <w:rPr>
          <w:spacing w:val="-10"/>
          <w:sz w:val="20"/>
        </w:rPr>
        <w:t xml:space="preserve"> </w:t>
      </w:r>
      <w:r>
        <w:rPr>
          <w:spacing w:val="-2"/>
          <w:sz w:val="20"/>
        </w:rPr>
        <w:t>el</w:t>
      </w:r>
      <w:r>
        <w:rPr>
          <w:spacing w:val="-11"/>
          <w:sz w:val="20"/>
        </w:rPr>
        <w:t xml:space="preserve"> </w:t>
      </w:r>
      <w:r>
        <w:rPr>
          <w:spacing w:val="-2"/>
          <w:sz w:val="20"/>
        </w:rPr>
        <w:t>mecanismo</w:t>
      </w:r>
      <w:r>
        <w:rPr>
          <w:spacing w:val="-8"/>
          <w:sz w:val="20"/>
        </w:rPr>
        <w:t xml:space="preserve"> </w:t>
      </w:r>
      <w:r>
        <w:rPr>
          <w:spacing w:val="-2"/>
          <w:sz w:val="20"/>
        </w:rPr>
        <w:t>de</w:t>
      </w:r>
      <w:r>
        <w:rPr>
          <w:spacing w:val="-11"/>
          <w:sz w:val="20"/>
        </w:rPr>
        <w:t xml:space="preserve"> </w:t>
      </w:r>
      <w:r>
        <w:rPr>
          <w:spacing w:val="-2"/>
          <w:sz w:val="20"/>
        </w:rPr>
        <w:t>distribución,</w:t>
      </w:r>
      <w:r>
        <w:rPr>
          <w:spacing w:val="-7"/>
          <w:sz w:val="20"/>
        </w:rPr>
        <w:t xml:space="preserve"> </w:t>
      </w:r>
      <w:r>
        <w:rPr>
          <w:spacing w:val="-2"/>
          <w:sz w:val="20"/>
        </w:rPr>
        <w:t>operación</w:t>
      </w:r>
      <w:r>
        <w:rPr>
          <w:spacing w:val="-7"/>
          <w:sz w:val="20"/>
        </w:rPr>
        <w:t xml:space="preserve"> </w:t>
      </w:r>
      <w:r>
        <w:rPr>
          <w:spacing w:val="-2"/>
          <w:sz w:val="20"/>
        </w:rPr>
        <w:t>y</w:t>
      </w:r>
      <w:r>
        <w:rPr>
          <w:spacing w:val="-11"/>
          <w:sz w:val="20"/>
        </w:rPr>
        <w:t xml:space="preserve"> </w:t>
      </w:r>
      <w:r>
        <w:rPr>
          <w:spacing w:val="-2"/>
          <w:sz w:val="20"/>
        </w:rPr>
        <w:t>administración</w:t>
      </w:r>
      <w:r>
        <w:rPr>
          <w:spacing w:val="-7"/>
          <w:sz w:val="20"/>
        </w:rPr>
        <w:t xml:space="preserve"> </w:t>
      </w:r>
      <w:r>
        <w:rPr>
          <w:spacing w:val="-2"/>
          <w:sz w:val="20"/>
        </w:rPr>
        <w:t>del</w:t>
      </w:r>
      <w:r>
        <w:rPr>
          <w:spacing w:val="-10"/>
          <w:sz w:val="20"/>
        </w:rPr>
        <w:t xml:space="preserve"> </w:t>
      </w:r>
      <w:r>
        <w:rPr>
          <w:spacing w:val="-2"/>
          <w:sz w:val="20"/>
        </w:rPr>
        <w:t>presupuesto</w:t>
      </w:r>
      <w:r>
        <w:rPr>
          <w:spacing w:val="-9"/>
          <w:sz w:val="20"/>
        </w:rPr>
        <w:t xml:space="preserve"> </w:t>
      </w:r>
      <w:r>
        <w:rPr>
          <w:spacing w:val="-2"/>
          <w:sz w:val="20"/>
        </w:rPr>
        <w:t xml:space="preserve">otorgue </w:t>
      </w:r>
      <w:r>
        <w:rPr>
          <w:sz w:val="20"/>
        </w:rPr>
        <w:t>acceso</w:t>
      </w:r>
      <w:r>
        <w:rPr>
          <w:spacing w:val="-2"/>
          <w:sz w:val="20"/>
        </w:rPr>
        <w:t xml:space="preserve"> </w:t>
      </w:r>
      <w:r>
        <w:rPr>
          <w:sz w:val="20"/>
        </w:rPr>
        <w:t>equitativo a todos los grupos sociales, para fomentar la igualdad de género.</w:t>
      </w:r>
    </w:p>
    <w:p w14:paraId="383B11B2" w14:textId="77777777" w:rsidR="00051BA4" w:rsidRDefault="00051BA4">
      <w:pPr>
        <w:spacing w:line="360" w:lineRule="auto"/>
        <w:jc w:val="both"/>
        <w:rPr>
          <w:sz w:val="20"/>
        </w:rPr>
        <w:sectPr w:rsidR="00051BA4">
          <w:pgSz w:w="12240" w:h="15840"/>
          <w:pgMar w:top="1820" w:right="600" w:bottom="960" w:left="1720" w:header="0" w:footer="774" w:gutter="0"/>
          <w:cols w:space="720"/>
        </w:sectPr>
      </w:pPr>
    </w:p>
    <w:p w14:paraId="4D22AA5D" w14:textId="77777777" w:rsidR="00051BA4" w:rsidRDefault="00051BA4">
      <w:pPr>
        <w:pStyle w:val="Textoindependiente"/>
      </w:pPr>
    </w:p>
    <w:p w14:paraId="45EE7D50" w14:textId="77777777" w:rsidR="00051BA4" w:rsidRDefault="00051BA4">
      <w:pPr>
        <w:pStyle w:val="Textoindependiente"/>
      </w:pPr>
    </w:p>
    <w:p w14:paraId="694A437F" w14:textId="77777777" w:rsidR="00051BA4" w:rsidRDefault="00051BA4">
      <w:pPr>
        <w:pStyle w:val="Textoindependiente"/>
      </w:pPr>
    </w:p>
    <w:p w14:paraId="610C4C61" w14:textId="77777777" w:rsidR="00051BA4" w:rsidRDefault="00051BA4">
      <w:pPr>
        <w:pStyle w:val="Textoindependiente"/>
        <w:spacing w:before="4"/>
      </w:pPr>
    </w:p>
    <w:p w14:paraId="2FDB1F00" w14:textId="77777777" w:rsidR="00051BA4" w:rsidRDefault="00000000">
      <w:pPr>
        <w:pStyle w:val="Prrafodelista"/>
        <w:numPr>
          <w:ilvl w:val="0"/>
          <w:numId w:val="2"/>
        </w:numPr>
        <w:tabs>
          <w:tab w:val="left" w:pos="2233"/>
          <w:tab w:val="left" w:pos="2234"/>
        </w:tabs>
        <w:spacing w:before="91" w:line="360" w:lineRule="auto"/>
        <w:ind w:right="247" w:hanging="623"/>
        <w:jc w:val="left"/>
        <w:rPr>
          <w:sz w:val="20"/>
        </w:rPr>
      </w:pPr>
      <w:r>
        <w:rPr>
          <w:sz w:val="20"/>
        </w:rPr>
        <w:t>Simplificar los</w:t>
      </w:r>
      <w:r>
        <w:rPr>
          <w:spacing w:val="-4"/>
          <w:sz w:val="20"/>
        </w:rPr>
        <w:t xml:space="preserve"> </w:t>
      </w:r>
      <w:r>
        <w:rPr>
          <w:sz w:val="20"/>
        </w:rPr>
        <w:t>procesos</w:t>
      </w:r>
      <w:r>
        <w:rPr>
          <w:spacing w:val="-3"/>
          <w:sz w:val="20"/>
        </w:rPr>
        <w:t xml:space="preserve"> </w:t>
      </w:r>
      <w:r>
        <w:rPr>
          <w:sz w:val="20"/>
        </w:rPr>
        <w:t>y</w:t>
      </w:r>
      <w:r>
        <w:rPr>
          <w:spacing w:val="-4"/>
          <w:sz w:val="20"/>
        </w:rPr>
        <w:t xml:space="preserve"> </w:t>
      </w:r>
      <w:proofErr w:type="spellStart"/>
      <w:r>
        <w:rPr>
          <w:sz w:val="20"/>
        </w:rPr>
        <w:t>eficientar</w:t>
      </w:r>
      <w:proofErr w:type="spellEnd"/>
      <w:r>
        <w:rPr>
          <w:sz w:val="20"/>
        </w:rPr>
        <w:t xml:space="preserve"> la</w:t>
      </w:r>
      <w:r>
        <w:rPr>
          <w:spacing w:val="-1"/>
          <w:sz w:val="20"/>
        </w:rPr>
        <w:t xml:space="preserve"> </w:t>
      </w:r>
      <w:r>
        <w:rPr>
          <w:sz w:val="20"/>
        </w:rPr>
        <w:t>prestación</w:t>
      </w:r>
      <w:r>
        <w:rPr>
          <w:spacing w:val="-4"/>
          <w:sz w:val="20"/>
        </w:rPr>
        <w:t xml:space="preserve"> </w:t>
      </w:r>
      <w:r>
        <w:rPr>
          <w:sz w:val="20"/>
        </w:rPr>
        <w:t>de</w:t>
      </w:r>
      <w:r>
        <w:rPr>
          <w:spacing w:val="-1"/>
          <w:sz w:val="20"/>
        </w:rPr>
        <w:t xml:space="preserve"> </w:t>
      </w:r>
      <w:r>
        <w:rPr>
          <w:sz w:val="20"/>
        </w:rPr>
        <w:t>servicios</w:t>
      </w:r>
      <w:r>
        <w:rPr>
          <w:spacing w:val="-3"/>
          <w:sz w:val="20"/>
        </w:rPr>
        <w:t xml:space="preserve"> </w:t>
      </w:r>
      <w:r>
        <w:rPr>
          <w:sz w:val="20"/>
        </w:rPr>
        <w:t>a</w:t>
      </w:r>
      <w:r>
        <w:rPr>
          <w:spacing w:val="-1"/>
          <w:sz w:val="20"/>
        </w:rPr>
        <w:t xml:space="preserve"> </w:t>
      </w:r>
      <w:r>
        <w:rPr>
          <w:sz w:val="20"/>
        </w:rPr>
        <w:t>la</w:t>
      </w:r>
      <w:r>
        <w:rPr>
          <w:spacing w:val="-1"/>
          <w:sz w:val="20"/>
        </w:rPr>
        <w:t xml:space="preserve"> </w:t>
      </w:r>
      <w:r>
        <w:rPr>
          <w:sz w:val="20"/>
        </w:rPr>
        <w:t>población,</w:t>
      </w:r>
      <w:r>
        <w:rPr>
          <w:spacing w:val="-4"/>
          <w:sz w:val="20"/>
        </w:rPr>
        <w:t xml:space="preserve"> </w:t>
      </w:r>
      <w:r>
        <w:rPr>
          <w:sz w:val="20"/>
        </w:rPr>
        <w:t>para</w:t>
      </w:r>
      <w:r>
        <w:rPr>
          <w:spacing w:val="-1"/>
          <w:sz w:val="20"/>
        </w:rPr>
        <w:t xml:space="preserve"> </w:t>
      </w:r>
      <w:r>
        <w:rPr>
          <w:sz w:val="20"/>
        </w:rPr>
        <w:t>garantizar un gobierno eficaz, mediante el Sistema Estatal de Gobernanza Digital.</w:t>
      </w:r>
    </w:p>
    <w:p w14:paraId="0440FCD9" w14:textId="77777777" w:rsidR="00051BA4" w:rsidRDefault="00051BA4">
      <w:pPr>
        <w:pStyle w:val="Textoindependiente"/>
        <w:rPr>
          <w:sz w:val="21"/>
        </w:rPr>
      </w:pPr>
    </w:p>
    <w:p w14:paraId="4C30CD00" w14:textId="77777777" w:rsidR="00051BA4" w:rsidRDefault="00000000">
      <w:pPr>
        <w:pStyle w:val="Prrafodelista"/>
        <w:numPr>
          <w:ilvl w:val="0"/>
          <w:numId w:val="2"/>
        </w:numPr>
        <w:tabs>
          <w:tab w:val="left" w:pos="2233"/>
          <w:tab w:val="left" w:pos="2234"/>
        </w:tabs>
        <w:spacing w:line="357" w:lineRule="auto"/>
        <w:ind w:right="256" w:hanging="690"/>
        <w:jc w:val="left"/>
        <w:rPr>
          <w:sz w:val="20"/>
        </w:rPr>
      </w:pPr>
      <w:r>
        <w:rPr>
          <w:sz w:val="20"/>
        </w:rPr>
        <w:t>Concientizar</w:t>
      </w:r>
      <w:r>
        <w:rPr>
          <w:spacing w:val="-3"/>
          <w:sz w:val="20"/>
        </w:rPr>
        <w:t xml:space="preserve"> </w:t>
      </w:r>
      <w:r>
        <w:rPr>
          <w:sz w:val="20"/>
        </w:rPr>
        <w:t>entre</w:t>
      </w:r>
      <w:r>
        <w:rPr>
          <w:spacing w:val="-4"/>
          <w:sz w:val="20"/>
        </w:rPr>
        <w:t xml:space="preserve"> </w:t>
      </w:r>
      <w:r>
        <w:rPr>
          <w:sz w:val="20"/>
        </w:rPr>
        <w:t>los</w:t>
      </w:r>
      <w:r>
        <w:rPr>
          <w:spacing w:val="-5"/>
          <w:sz w:val="20"/>
        </w:rPr>
        <w:t xml:space="preserve"> </w:t>
      </w:r>
      <w:r>
        <w:rPr>
          <w:sz w:val="20"/>
        </w:rPr>
        <w:t>servidores</w:t>
      </w:r>
      <w:r>
        <w:rPr>
          <w:spacing w:val="-5"/>
          <w:sz w:val="20"/>
        </w:rPr>
        <w:t xml:space="preserve"> </w:t>
      </w:r>
      <w:r>
        <w:rPr>
          <w:sz w:val="20"/>
        </w:rPr>
        <w:t>públicos</w:t>
      </w:r>
      <w:r>
        <w:rPr>
          <w:spacing w:val="-5"/>
          <w:sz w:val="20"/>
        </w:rPr>
        <w:t xml:space="preserve"> </w:t>
      </w:r>
      <w:r>
        <w:rPr>
          <w:sz w:val="20"/>
        </w:rPr>
        <w:t>una</w:t>
      </w:r>
      <w:r>
        <w:rPr>
          <w:spacing w:val="-4"/>
          <w:sz w:val="20"/>
        </w:rPr>
        <w:t xml:space="preserve"> </w:t>
      </w:r>
      <w:r>
        <w:rPr>
          <w:sz w:val="20"/>
        </w:rPr>
        <w:t>cultura</w:t>
      </w:r>
      <w:r>
        <w:rPr>
          <w:spacing w:val="-4"/>
          <w:sz w:val="20"/>
        </w:rPr>
        <w:t xml:space="preserve"> </w:t>
      </w:r>
      <w:r>
        <w:rPr>
          <w:sz w:val="20"/>
        </w:rPr>
        <w:t>de</w:t>
      </w:r>
      <w:r>
        <w:rPr>
          <w:spacing w:val="-4"/>
          <w:sz w:val="20"/>
        </w:rPr>
        <w:t xml:space="preserve"> </w:t>
      </w:r>
      <w:r>
        <w:rPr>
          <w:sz w:val="20"/>
        </w:rPr>
        <w:t>austeridad,</w:t>
      </w:r>
      <w:r>
        <w:rPr>
          <w:spacing w:val="-4"/>
          <w:sz w:val="20"/>
        </w:rPr>
        <w:t xml:space="preserve"> </w:t>
      </w:r>
      <w:r>
        <w:rPr>
          <w:sz w:val="20"/>
        </w:rPr>
        <w:t>racionalidad,</w:t>
      </w:r>
      <w:r>
        <w:rPr>
          <w:spacing w:val="-4"/>
          <w:sz w:val="20"/>
        </w:rPr>
        <w:t xml:space="preserve"> </w:t>
      </w:r>
      <w:r>
        <w:rPr>
          <w:sz w:val="20"/>
        </w:rPr>
        <w:t>disciplina, transparencia, honestidad y eficacia.</w:t>
      </w:r>
    </w:p>
    <w:p w14:paraId="07354D60" w14:textId="77777777" w:rsidR="00051BA4" w:rsidRDefault="00051BA4">
      <w:pPr>
        <w:pStyle w:val="Textoindependiente"/>
        <w:spacing w:before="2"/>
        <w:rPr>
          <w:sz w:val="21"/>
        </w:rPr>
      </w:pPr>
    </w:p>
    <w:p w14:paraId="22E5FD38" w14:textId="77777777" w:rsidR="00051BA4" w:rsidRDefault="00000000">
      <w:pPr>
        <w:pStyle w:val="Prrafodelista"/>
        <w:numPr>
          <w:ilvl w:val="0"/>
          <w:numId w:val="2"/>
        </w:numPr>
        <w:tabs>
          <w:tab w:val="left" w:pos="2234"/>
        </w:tabs>
        <w:spacing w:line="360" w:lineRule="auto"/>
        <w:ind w:right="249" w:hanging="755"/>
        <w:jc w:val="both"/>
        <w:rPr>
          <w:sz w:val="20"/>
        </w:rPr>
      </w:pPr>
      <w:r>
        <w:rPr>
          <w:sz w:val="20"/>
        </w:rPr>
        <w:t>Revisar el resultado de las evaluaciones del Presupuesto basado en Resultados (</w:t>
      </w:r>
      <w:proofErr w:type="spellStart"/>
      <w:r>
        <w:rPr>
          <w:sz w:val="20"/>
        </w:rPr>
        <w:t>PbR</w:t>
      </w:r>
      <w:proofErr w:type="spellEnd"/>
      <w:r>
        <w:rPr>
          <w:sz w:val="20"/>
        </w:rPr>
        <w:t xml:space="preserve">) y el Sistema de Evaluación del Desempeño (SED), y así aplicar las medidas derivadas de la planeación estratégica y consolidar el </w:t>
      </w:r>
      <w:proofErr w:type="spellStart"/>
      <w:r>
        <w:rPr>
          <w:sz w:val="20"/>
        </w:rPr>
        <w:t>PbR</w:t>
      </w:r>
      <w:proofErr w:type="spellEnd"/>
      <w:r>
        <w:rPr>
          <w:sz w:val="20"/>
        </w:rPr>
        <w:t xml:space="preserve"> - SED.</w:t>
      </w:r>
    </w:p>
    <w:p w14:paraId="6C3020A9" w14:textId="77777777" w:rsidR="00051BA4" w:rsidRDefault="00051BA4">
      <w:pPr>
        <w:pStyle w:val="Textoindependiente"/>
        <w:spacing w:before="10"/>
      </w:pPr>
    </w:p>
    <w:p w14:paraId="0D61F300" w14:textId="77777777" w:rsidR="00051BA4" w:rsidRDefault="00000000">
      <w:pPr>
        <w:pStyle w:val="Prrafodelista"/>
        <w:numPr>
          <w:ilvl w:val="0"/>
          <w:numId w:val="2"/>
        </w:numPr>
        <w:tabs>
          <w:tab w:val="left" w:pos="2234"/>
        </w:tabs>
        <w:spacing w:line="360" w:lineRule="auto"/>
        <w:ind w:right="247" w:hanging="767"/>
        <w:jc w:val="both"/>
        <w:rPr>
          <w:sz w:val="20"/>
        </w:rPr>
      </w:pPr>
      <w:r>
        <w:rPr>
          <w:sz w:val="20"/>
        </w:rPr>
        <w:t>Garantizar la transparencia y rendición de cuentas, mediante la entrega y difusión de información, observando los lineamientos y buenas prácticas en la materia, conforme las políticas del Instituto Mexicano para la Competitividad (IMCO), mediante la aplicación del marco normativo aplicable.</w:t>
      </w:r>
    </w:p>
    <w:p w14:paraId="01B4075E" w14:textId="77777777" w:rsidR="00051BA4" w:rsidRDefault="00051BA4">
      <w:pPr>
        <w:pStyle w:val="Textoindependiente"/>
        <w:spacing w:before="10"/>
      </w:pPr>
    </w:p>
    <w:p w14:paraId="728B55BF" w14:textId="77777777" w:rsidR="00051BA4" w:rsidRDefault="00000000">
      <w:pPr>
        <w:pStyle w:val="Prrafodelista"/>
        <w:numPr>
          <w:ilvl w:val="0"/>
          <w:numId w:val="2"/>
        </w:numPr>
        <w:tabs>
          <w:tab w:val="left" w:pos="2234"/>
        </w:tabs>
        <w:spacing w:line="360" w:lineRule="auto"/>
        <w:ind w:right="252" w:hanging="699"/>
        <w:jc w:val="both"/>
        <w:rPr>
          <w:sz w:val="20"/>
        </w:rPr>
      </w:pPr>
      <w:r>
        <w:rPr>
          <w:sz w:val="20"/>
        </w:rPr>
        <w:t>Atender las recomendaciones de los órganos fiscalizadores y las reglas emitidas por la Secretaría</w:t>
      </w:r>
      <w:r>
        <w:rPr>
          <w:spacing w:val="-1"/>
          <w:sz w:val="20"/>
        </w:rPr>
        <w:t xml:space="preserve"> </w:t>
      </w:r>
      <w:r>
        <w:rPr>
          <w:sz w:val="20"/>
        </w:rPr>
        <w:t>de Hacienda y</w:t>
      </w:r>
      <w:r>
        <w:rPr>
          <w:spacing w:val="-2"/>
          <w:sz w:val="20"/>
        </w:rPr>
        <w:t xml:space="preserve"> </w:t>
      </w:r>
      <w:r>
        <w:rPr>
          <w:sz w:val="20"/>
        </w:rPr>
        <w:t>Crédito Público</w:t>
      </w:r>
      <w:r>
        <w:rPr>
          <w:spacing w:val="-3"/>
          <w:sz w:val="20"/>
        </w:rPr>
        <w:t xml:space="preserve"> </w:t>
      </w:r>
      <w:r>
        <w:rPr>
          <w:sz w:val="20"/>
        </w:rPr>
        <w:t>(SHCP), así</w:t>
      </w:r>
      <w:r>
        <w:rPr>
          <w:spacing w:val="-1"/>
          <w:sz w:val="20"/>
        </w:rPr>
        <w:t xml:space="preserve"> </w:t>
      </w:r>
      <w:r>
        <w:rPr>
          <w:sz w:val="20"/>
        </w:rPr>
        <w:t>como</w:t>
      </w:r>
      <w:r>
        <w:rPr>
          <w:spacing w:val="-2"/>
          <w:sz w:val="20"/>
        </w:rPr>
        <w:t xml:space="preserve"> </w:t>
      </w:r>
      <w:r>
        <w:rPr>
          <w:sz w:val="20"/>
        </w:rPr>
        <w:t>de aquellos</w:t>
      </w:r>
      <w:r>
        <w:rPr>
          <w:spacing w:val="-1"/>
          <w:sz w:val="20"/>
        </w:rPr>
        <w:t xml:space="preserve"> </w:t>
      </w:r>
      <w:r>
        <w:rPr>
          <w:sz w:val="20"/>
        </w:rPr>
        <w:t>entes</w:t>
      </w:r>
      <w:r>
        <w:rPr>
          <w:spacing w:val="-1"/>
          <w:sz w:val="20"/>
        </w:rPr>
        <w:t xml:space="preserve"> </w:t>
      </w:r>
      <w:r>
        <w:rPr>
          <w:sz w:val="20"/>
        </w:rPr>
        <w:t>a los</w:t>
      </w:r>
      <w:r>
        <w:rPr>
          <w:spacing w:val="-1"/>
          <w:sz w:val="20"/>
        </w:rPr>
        <w:t xml:space="preserve"> </w:t>
      </w:r>
      <w:r>
        <w:rPr>
          <w:sz w:val="20"/>
        </w:rPr>
        <w:t>cuales</w:t>
      </w:r>
      <w:r>
        <w:rPr>
          <w:spacing w:val="-4"/>
          <w:sz w:val="20"/>
        </w:rPr>
        <w:t xml:space="preserve"> </w:t>
      </w:r>
      <w:r>
        <w:rPr>
          <w:sz w:val="20"/>
        </w:rPr>
        <w:t>se les debe rendir algún informe.</w:t>
      </w:r>
    </w:p>
    <w:p w14:paraId="66656DDB" w14:textId="77777777" w:rsidR="00051BA4" w:rsidRDefault="00051BA4">
      <w:pPr>
        <w:pStyle w:val="Textoindependiente"/>
        <w:spacing w:before="1"/>
        <w:rPr>
          <w:sz w:val="21"/>
        </w:rPr>
      </w:pPr>
    </w:p>
    <w:p w14:paraId="5C3469DC" w14:textId="77777777" w:rsidR="00051BA4" w:rsidRDefault="00000000">
      <w:pPr>
        <w:pStyle w:val="Prrafodelista"/>
        <w:numPr>
          <w:ilvl w:val="0"/>
          <w:numId w:val="2"/>
        </w:numPr>
        <w:tabs>
          <w:tab w:val="left" w:pos="2234"/>
        </w:tabs>
        <w:spacing w:line="360" w:lineRule="auto"/>
        <w:ind w:right="252" w:hanging="767"/>
        <w:jc w:val="both"/>
        <w:rPr>
          <w:sz w:val="20"/>
        </w:rPr>
      </w:pPr>
      <w:r>
        <w:rPr>
          <w:sz w:val="20"/>
        </w:rPr>
        <w:t>Efectuar el</w:t>
      </w:r>
      <w:r>
        <w:rPr>
          <w:spacing w:val="-1"/>
          <w:sz w:val="20"/>
        </w:rPr>
        <w:t xml:space="preserve"> </w:t>
      </w:r>
      <w:r>
        <w:rPr>
          <w:sz w:val="20"/>
        </w:rPr>
        <w:t>registro contable</w:t>
      </w:r>
      <w:r>
        <w:rPr>
          <w:spacing w:val="-1"/>
          <w:sz w:val="20"/>
        </w:rPr>
        <w:t xml:space="preserve"> </w:t>
      </w:r>
      <w:r>
        <w:rPr>
          <w:sz w:val="20"/>
        </w:rPr>
        <w:t>del gasto público, la integración y la consolidación de la</w:t>
      </w:r>
      <w:r>
        <w:rPr>
          <w:spacing w:val="-1"/>
          <w:sz w:val="20"/>
        </w:rPr>
        <w:t xml:space="preserve"> </w:t>
      </w:r>
      <w:r>
        <w:rPr>
          <w:sz w:val="20"/>
        </w:rPr>
        <w:t>cuenta pública,</w:t>
      </w:r>
      <w:r>
        <w:rPr>
          <w:spacing w:val="-8"/>
          <w:sz w:val="20"/>
        </w:rPr>
        <w:t xml:space="preserve"> </w:t>
      </w:r>
      <w:r>
        <w:rPr>
          <w:sz w:val="20"/>
        </w:rPr>
        <w:t>conforme</w:t>
      </w:r>
      <w:r>
        <w:rPr>
          <w:spacing w:val="-8"/>
          <w:sz w:val="20"/>
        </w:rPr>
        <w:t xml:space="preserve"> </w:t>
      </w:r>
      <w:r>
        <w:rPr>
          <w:sz w:val="20"/>
        </w:rPr>
        <w:t>lo</w:t>
      </w:r>
      <w:r>
        <w:rPr>
          <w:spacing w:val="-8"/>
          <w:sz w:val="20"/>
        </w:rPr>
        <w:t xml:space="preserve"> </w:t>
      </w:r>
      <w:r>
        <w:rPr>
          <w:sz w:val="20"/>
        </w:rPr>
        <w:t>dispuesto</w:t>
      </w:r>
      <w:r>
        <w:rPr>
          <w:spacing w:val="-11"/>
          <w:sz w:val="20"/>
        </w:rPr>
        <w:t xml:space="preserve"> </w:t>
      </w:r>
      <w:r>
        <w:rPr>
          <w:sz w:val="20"/>
        </w:rPr>
        <w:t>en</w:t>
      </w:r>
      <w:r>
        <w:rPr>
          <w:spacing w:val="-7"/>
          <w:sz w:val="20"/>
        </w:rPr>
        <w:t xml:space="preserve"> </w:t>
      </w:r>
      <w:r>
        <w:rPr>
          <w:sz w:val="20"/>
        </w:rPr>
        <w:t>la</w:t>
      </w:r>
      <w:r>
        <w:rPr>
          <w:spacing w:val="-9"/>
          <w:sz w:val="20"/>
        </w:rPr>
        <w:t xml:space="preserve"> </w:t>
      </w:r>
      <w:r>
        <w:rPr>
          <w:sz w:val="20"/>
        </w:rPr>
        <w:t>Ley</w:t>
      </w:r>
      <w:r>
        <w:rPr>
          <w:spacing w:val="-7"/>
          <w:sz w:val="20"/>
        </w:rPr>
        <w:t xml:space="preserve"> </w:t>
      </w:r>
      <w:r>
        <w:rPr>
          <w:sz w:val="20"/>
        </w:rPr>
        <w:t>General</w:t>
      </w:r>
      <w:r>
        <w:rPr>
          <w:spacing w:val="-11"/>
          <w:sz w:val="20"/>
        </w:rPr>
        <w:t xml:space="preserve"> </w:t>
      </w:r>
      <w:r>
        <w:rPr>
          <w:sz w:val="20"/>
        </w:rPr>
        <w:t>de</w:t>
      </w:r>
      <w:r>
        <w:rPr>
          <w:spacing w:val="-8"/>
          <w:sz w:val="20"/>
        </w:rPr>
        <w:t xml:space="preserve"> </w:t>
      </w:r>
      <w:r>
        <w:rPr>
          <w:sz w:val="20"/>
        </w:rPr>
        <w:t>Contabilidad</w:t>
      </w:r>
      <w:r>
        <w:rPr>
          <w:spacing w:val="-7"/>
          <w:sz w:val="20"/>
        </w:rPr>
        <w:t xml:space="preserve"> </w:t>
      </w:r>
      <w:r>
        <w:rPr>
          <w:sz w:val="20"/>
        </w:rPr>
        <w:t>Gubernamental</w:t>
      </w:r>
      <w:r>
        <w:rPr>
          <w:spacing w:val="-9"/>
          <w:sz w:val="20"/>
        </w:rPr>
        <w:t xml:space="preserve"> </w:t>
      </w:r>
      <w:r>
        <w:rPr>
          <w:sz w:val="20"/>
        </w:rPr>
        <w:t>y</w:t>
      </w:r>
      <w:r>
        <w:rPr>
          <w:spacing w:val="-8"/>
          <w:sz w:val="20"/>
        </w:rPr>
        <w:t xml:space="preserve"> </w:t>
      </w:r>
      <w:r>
        <w:rPr>
          <w:sz w:val="20"/>
        </w:rPr>
        <w:t>las</w:t>
      </w:r>
      <w:r>
        <w:rPr>
          <w:spacing w:val="-9"/>
          <w:sz w:val="20"/>
        </w:rPr>
        <w:t xml:space="preserve"> </w:t>
      </w:r>
      <w:r>
        <w:rPr>
          <w:sz w:val="20"/>
        </w:rPr>
        <w:t>reglas del Consejo Nacional de Armonización Contable (CONAC).</w:t>
      </w:r>
    </w:p>
    <w:p w14:paraId="61CE0E10" w14:textId="77777777" w:rsidR="00051BA4" w:rsidRDefault="00051BA4">
      <w:pPr>
        <w:pStyle w:val="Textoindependiente"/>
        <w:spacing w:before="9"/>
      </w:pPr>
    </w:p>
    <w:p w14:paraId="38FE604B" w14:textId="77777777" w:rsidR="00051BA4" w:rsidRDefault="00000000">
      <w:pPr>
        <w:pStyle w:val="Prrafodelista"/>
        <w:numPr>
          <w:ilvl w:val="0"/>
          <w:numId w:val="2"/>
        </w:numPr>
        <w:tabs>
          <w:tab w:val="left" w:pos="2234"/>
        </w:tabs>
        <w:spacing w:line="360" w:lineRule="auto"/>
        <w:ind w:right="251" w:hanging="834"/>
        <w:jc w:val="both"/>
        <w:rPr>
          <w:sz w:val="20"/>
        </w:rPr>
      </w:pPr>
      <w:r>
        <w:rPr>
          <w:sz w:val="20"/>
        </w:rPr>
        <w:t>Mantener</w:t>
      </w:r>
      <w:r>
        <w:rPr>
          <w:spacing w:val="-2"/>
          <w:sz w:val="20"/>
        </w:rPr>
        <w:t xml:space="preserve"> </w:t>
      </w:r>
      <w:r>
        <w:rPr>
          <w:sz w:val="20"/>
        </w:rPr>
        <w:t>un</w:t>
      </w:r>
      <w:r>
        <w:rPr>
          <w:spacing w:val="-2"/>
          <w:sz w:val="20"/>
        </w:rPr>
        <w:t xml:space="preserve"> </w:t>
      </w:r>
      <w:r>
        <w:rPr>
          <w:sz w:val="20"/>
        </w:rPr>
        <w:t>nivel</w:t>
      </w:r>
      <w:r>
        <w:rPr>
          <w:spacing w:val="-3"/>
          <w:sz w:val="20"/>
        </w:rPr>
        <w:t xml:space="preserve"> </w:t>
      </w:r>
      <w:r>
        <w:rPr>
          <w:sz w:val="20"/>
        </w:rPr>
        <w:t>de endeudamiento cero,</w:t>
      </w:r>
      <w:r>
        <w:rPr>
          <w:spacing w:val="-3"/>
          <w:sz w:val="20"/>
        </w:rPr>
        <w:t xml:space="preserve"> </w:t>
      </w:r>
      <w:r>
        <w:rPr>
          <w:sz w:val="20"/>
        </w:rPr>
        <w:t>y</w:t>
      </w:r>
      <w:r>
        <w:rPr>
          <w:spacing w:val="-2"/>
          <w:sz w:val="20"/>
        </w:rPr>
        <w:t xml:space="preserve"> </w:t>
      </w:r>
      <w:r>
        <w:rPr>
          <w:sz w:val="20"/>
        </w:rPr>
        <w:t>no</w:t>
      </w:r>
      <w:r>
        <w:rPr>
          <w:spacing w:val="-2"/>
          <w:sz w:val="20"/>
        </w:rPr>
        <w:t xml:space="preserve"> </w:t>
      </w:r>
      <w:r>
        <w:rPr>
          <w:sz w:val="20"/>
        </w:rPr>
        <w:t>creación</w:t>
      </w:r>
      <w:r>
        <w:rPr>
          <w:spacing w:val="-2"/>
          <w:sz w:val="20"/>
        </w:rPr>
        <w:t xml:space="preserve"> </w:t>
      </w:r>
      <w:r>
        <w:rPr>
          <w:sz w:val="20"/>
        </w:rPr>
        <w:t>de</w:t>
      </w:r>
      <w:r>
        <w:rPr>
          <w:spacing w:val="-3"/>
          <w:sz w:val="20"/>
        </w:rPr>
        <w:t xml:space="preserve"> </w:t>
      </w:r>
      <w:r>
        <w:rPr>
          <w:sz w:val="20"/>
        </w:rPr>
        <w:t>nuevos</w:t>
      </w:r>
      <w:r>
        <w:rPr>
          <w:spacing w:val="-4"/>
          <w:sz w:val="20"/>
        </w:rPr>
        <w:t xml:space="preserve"> </w:t>
      </w:r>
      <w:r>
        <w:rPr>
          <w:sz w:val="20"/>
        </w:rPr>
        <w:t>impuestos,</w:t>
      </w:r>
      <w:r>
        <w:rPr>
          <w:spacing w:val="-1"/>
          <w:sz w:val="20"/>
        </w:rPr>
        <w:t xml:space="preserve"> </w:t>
      </w:r>
      <w:r>
        <w:rPr>
          <w:sz w:val="20"/>
        </w:rPr>
        <w:t>así</w:t>
      </w:r>
      <w:r>
        <w:rPr>
          <w:spacing w:val="-1"/>
          <w:sz w:val="20"/>
        </w:rPr>
        <w:t xml:space="preserve"> </w:t>
      </w:r>
      <w:r>
        <w:rPr>
          <w:sz w:val="20"/>
        </w:rPr>
        <w:t>como</w:t>
      </w:r>
      <w:r>
        <w:rPr>
          <w:spacing w:val="-2"/>
          <w:sz w:val="20"/>
        </w:rPr>
        <w:t xml:space="preserve"> </w:t>
      </w:r>
      <w:r>
        <w:rPr>
          <w:sz w:val="20"/>
        </w:rPr>
        <w:t>una estricta disciplina fiscal, para garantizar finanzas públicas sanas y una hacienda</w:t>
      </w:r>
      <w:r>
        <w:rPr>
          <w:spacing w:val="-10"/>
          <w:sz w:val="20"/>
        </w:rPr>
        <w:t xml:space="preserve"> </w:t>
      </w:r>
      <w:r>
        <w:rPr>
          <w:sz w:val="20"/>
        </w:rPr>
        <w:t>equilibrada.</w:t>
      </w:r>
    </w:p>
    <w:p w14:paraId="11C0E6FB" w14:textId="77777777" w:rsidR="00051BA4" w:rsidRDefault="00051BA4">
      <w:pPr>
        <w:pStyle w:val="Textoindependiente"/>
        <w:spacing w:before="9"/>
      </w:pPr>
    </w:p>
    <w:p w14:paraId="3069D478" w14:textId="77777777" w:rsidR="00051BA4" w:rsidRDefault="00000000">
      <w:pPr>
        <w:pStyle w:val="Prrafodelista"/>
        <w:numPr>
          <w:ilvl w:val="0"/>
          <w:numId w:val="2"/>
        </w:numPr>
        <w:tabs>
          <w:tab w:val="left" w:pos="2233"/>
          <w:tab w:val="left" w:pos="2234"/>
        </w:tabs>
        <w:spacing w:line="360" w:lineRule="auto"/>
        <w:ind w:right="253" w:hanging="899"/>
        <w:jc w:val="left"/>
        <w:rPr>
          <w:sz w:val="20"/>
        </w:rPr>
      </w:pPr>
      <w:r>
        <w:rPr>
          <w:sz w:val="20"/>
        </w:rPr>
        <w:t>Incluir recursos estatales específicos para la atención a NNA Albergue DIF para la Niñez</w:t>
      </w:r>
      <w:r>
        <w:rPr>
          <w:spacing w:val="80"/>
          <w:sz w:val="20"/>
        </w:rPr>
        <w:t xml:space="preserve"> </w:t>
      </w:r>
      <w:r>
        <w:rPr>
          <w:sz w:val="20"/>
        </w:rPr>
        <w:t>Migrante No Acompañada y Migrante Acompañada.</w:t>
      </w:r>
    </w:p>
    <w:p w14:paraId="6708DCA7" w14:textId="77777777" w:rsidR="00051BA4" w:rsidRDefault="00051BA4">
      <w:pPr>
        <w:pStyle w:val="Textoindependiente"/>
        <w:rPr>
          <w:sz w:val="21"/>
        </w:rPr>
      </w:pPr>
    </w:p>
    <w:p w14:paraId="5A05E36F" w14:textId="77777777" w:rsidR="00051BA4" w:rsidRDefault="00000000">
      <w:pPr>
        <w:pStyle w:val="Prrafodelista"/>
        <w:numPr>
          <w:ilvl w:val="0"/>
          <w:numId w:val="2"/>
        </w:numPr>
        <w:tabs>
          <w:tab w:val="left" w:pos="2234"/>
        </w:tabs>
        <w:spacing w:before="1" w:line="360" w:lineRule="auto"/>
        <w:ind w:right="247" w:hanging="767"/>
        <w:jc w:val="both"/>
        <w:rPr>
          <w:sz w:val="20"/>
        </w:rPr>
      </w:pPr>
      <w:r>
        <w:rPr>
          <w:sz w:val="20"/>
        </w:rPr>
        <w:t>Incluir</w:t>
      </w:r>
      <w:r>
        <w:rPr>
          <w:spacing w:val="-7"/>
          <w:sz w:val="20"/>
        </w:rPr>
        <w:t xml:space="preserve"> </w:t>
      </w:r>
      <w:r>
        <w:rPr>
          <w:sz w:val="20"/>
        </w:rPr>
        <w:t>recursos</w:t>
      </w:r>
      <w:r>
        <w:rPr>
          <w:spacing w:val="-10"/>
          <w:sz w:val="20"/>
        </w:rPr>
        <w:t xml:space="preserve"> </w:t>
      </w:r>
      <w:r>
        <w:rPr>
          <w:sz w:val="20"/>
        </w:rPr>
        <w:t>para</w:t>
      </w:r>
      <w:r>
        <w:rPr>
          <w:spacing w:val="-7"/>
          <w:sz w:val="20"/>
        </w:rPr>
        <w:t xml:space="preserve"> </w:t>
      </w:r>
      <w:r>
        <w:rPr>
          <w:sz w:val="20"/>
        </w:rPr>
        <w:t>impulsar</w:t>
      </w:r>
      <w:r>
        <w:rPr>
          <w:spacing w:val="-5"/>
          <w:sz w:val="20"/>
        </w:rPr>
        <w:t xml:space="preserve"> </w:t>
      </w:r>
      <w:r>
        <w:rPr>
          <w:sz w:val="20"/>
        </w:rPr>
        <w:t>la</w:t>
      </w:r>
      <w:r>
        <w:rPr>
          <w:spacing w:val="-7"/>
          <w:sz w:val="20"/>
        </w:rPr>
        <w:t xml:space="preserve"> </w:t>
      </w:r>
      <w:r>
        <w:rPr>
          <w:sz w:val="20"/>
        </w:rPr>
        <w:t>igualdad</w:t>
      </w:r>
      <w:r>
        <w:rPr>
          <w:spacing w:val="-6"/>
          <w:sz w:val="20"/>
        </w:rPr>
        <w:t xml:space="preserve"> </w:t>
      </w:r>
      <w:r>
        <w:rPr>
          <w:sz w:val="20"/>
        </w:rPr>
        <w:t>de</w:t>
      </w:r>
      <w:r>
        <w:rPr>
          <w:spacing w:val="-8"/>
          <w:sz w:val="20"/>
        </w:rPr>
        <w:t xml:space="preserve"> </w:t>
      </w:r>
      <w:r>
        <w:rPr>
          <w:sz w:val="20"/>
        </w:rPr>
        <w:t>oportunidades</w:t>
      </w:r>
      <w:r>
        <w:rPr>
          <w:spacing w:val="-9"/>
          <w:sz w:val="20"/>
        </w:rPr>
        <w:t xml:space="preserve"> </w:t>
      </w:r>
      <w:r>
        <w:rPr>
          <w:sz w:val="20"/>
        </w:rPr>
        <w:t>entre</w:t>
      </w:r>
      <w:r>
        <w:rPr>
          <w:spacing w:val="-3"/>
          <w:sz w:val="20"/>
        </w:rPr>
        <w:t xml:space="preserve"> </w:t>
      </w:r>
      <w:r>
        <w:rPr>
          <w:sz w:val="20"/>
        </w:rPr>
        <w:t>mujeres</w:t>
      </w:r>
      <w:r>
        <w:rPr>
          <w:spacing w:val="-3"/>
          <w:sz w:val="20"/>
        </w:rPr>
        <w:t xml:space="preserve"> </w:t>
      </w:r>
      <w:r>
        <w:rPr>
          <w:sz w:val="20"/>
        </w:rPr>
        <w:t>y</w:t>
      </w:r>
      <w:r>
        <w:rPr>
          <w:spacing w:val="-11"/>
          <w:sz w:val="20"/>
        </w:rPr>
        <w:t xml:space="preserve"> </w:t>
      </w:r>
      <w:r>
        <w:rPr>
          <w:sz w:val="20"/>
        </w:rPr>
        <w:t>hombres,</w:t>
      </w:r>
      <w:r>
        <w:rPr>
          <w:spacing w:val="-7"/>
          <w:sz w:val="20"/>
        </w:rPr>
        <w:t xml:space="preserve"> </w:t>
      </w:r>
      <w:r>
        <w:rPr>
          <w:sz w:val="20"/>
        </w:rPr>
        <w:t>a</w:t>
      </w:r>
      <w:r>
        <w:rPr>
          <w:spacing w:val="-8"/>
          <w:sz w:val="20"/>
        </w:rPr>
        <w:t xml:space="preserve"> </w:t>
      </w:r>
      <w:r>
        <w:rPr>
          <w:sz w:val="20"/>
        </w:rPr>
        <w:t>través de la</w:t>
      </w:r>
      <w:r>
        <w:rPr>
          <w:spacing w:val="-3"/>
          <w:sz w:val="20"/>
        </w:rPr>
        <w:t xml:space="preserve"> </w:t>
      </w:r>
      <w:r>
        <w:rPr>
          <w:sz w:val="20"/>
        </w:rPr>
        <w:t>incorporación de la perspectiva de género en el</w:t>
      </w:r>
      <w:r>
        <w:rPr>
          <w:spacing w:val="-1"/>
          <w:sz w:val="20"/>
        </w:rPr>
        <w:t xml:space="preserve"> </w:t>
      </w:r>
      <w:r>
        <w:rPr>
          <w:sz w:val="20"/>
        </w:rPr>
        <w:t>diseño, elaboración y aplicación de los programas de la Administración Pública Estatal.</w:t>
      </w:r>
    </w:p>
    <w:p w14:paraId="2EF30153" w14:textId="77777777" w:rsidR="00051BA4" w:rsidRDefault="00051BA4">
      <w:pPr>
        <w:pStyle w:val="Textoindependiente"/>
        <w:spacing w:before="9"/>
      </w:pPr>
    </w:p>
    <w:p w14:paraId="3B86AB7D" w14:textId="77777777" w:rsidR="00051BA4" w:rsidRDefault="00000000">
      <w:pPr>
        <w:pStyle w:val="Prrafodelista"/>
        <w:numPr>
          <w:ilvl w:val="0"/>
          <w:numId w:val="2"/>
        </w:numPr>
        <w:tabs>
          <w:tab w:val="left" w:pos="2234"/>
        </w:tabs>
        <w:spacing w:line="360" w:lineRule="auto"/>
        <w:ind w:right="256" w:hanging="699"/>
        <w:jc w:val="both"/>
        <w:rPr>
          <w:sz w:val="20"/>
        </w:rPr>
      </w:pPr>
      <w:r>
        <w:rPr>
          <w:sz w:val="20"/>
        </w:rPr>
        <w:t>Incluir recursos para la atención en el cumplimiento de las recomendaciones de la Alerta de Violencia de Género, y</w:t>
      </w:r>
    </w:p>
    <w:p w14:paraId="386DA830" w14:textId="77777777" w:rsidR="00051BA4" w:rsidRDefault="00051BA4">
      <w:pPr>
        <w:spacing w:line="360" w:lineRule="auto"/>
        <w:jc w:val="both"/>
        <w:rPr>
          <w:sz w:val="20"/>
        </w:rPr>
        <w:sectPr w:rsidR="00051BA4">
          <w:pgSz w:w="12240" w:h="15840"/>
          <w:pgMar w:top="1820" w:right="600" w:bottom="960" w:left="1720" w:header="0" w:footer="774" w:gutter="0"/>
          <w:cols w:space="720"/>
        </w:sectPr>
      </w:pPr>
    </w:p>
    <w:p w14:paraId="61DA01BE" w14:textId="77777777" w:rsidR="00051BA4" w:rsidRDefault="00051BA4">
      <w:pPr>
        <w:pStyle w:val="Textoindependiente"/>
      </w:pPr>
    </w:p>
    <w:p w14:paraId="0381BABB" w14:textId="77777777" w:rsidR="00051BA4" w:rsidRDefault="00051BA4">
      <w:pPr>
        <w:pStyle w:val="Textoindependiente"/>
      </w:pPr>
    </w:p>
    <w:p w14:paraId="22E55035" w14:textId="77777777" w:rsidR="00051BA4" w:rsidRDefault="00051BA4">
      <w:pPr>
        <w:pStyle w:val="Textoindependiente"/>
      </w:pPr>
    </w:p>
    <w:p w14:paraId="5242C48A" w14:textId="77777777" w:rsidR="00051BA4" w:rsidRDefault="00051BA4">
      <w:pPr>
        <w:pStyle w:val="Textoindependiente"/>
        <w:spacing w:before="4"/>
      </w:pPr>
    </w:p>
    <w:p w14:paraId="667AC051" w14:textId="77777777" w:rsidR="00051BA4" w:rsidRDefault="00000000">
      <w:pPr>
        <w:pStyle w:val="Prrafodelista"/>
        <w:numPr>
          <w:ilvl w:val="0"/>
          <w:numId w:val="2"/>
        </w:numPr>
        <w:tabs>
          <w:tab w:val="left" w:pos="2233"/>
          <w:tab w:val="left" w:pos="2234"/>
        </w:tabs>
        <w:spacing w:before="91" w:line="360" w:lineRule="auto"/>
        <w:ind w:right="258" w:hanging="767"/>
        <w:jc w:val="left"/>
        <w:rPr>
          <w:sz w:val="20"/>
        </w:rPr>
      </w:pPr>
      <w:r>
        <w:rPr>
          <w:sz w:val="20"/>
        </w:rPr>
        <w:t>Incluir</w:t>
      </w:r>
      <w:r>
        <w:rPr>
          <w:spacing w:val="22"/>
          <w:sz w:val="20"/>
        </w:rPr>
        <w:t xml:space="preserve"> </w:t>
      </w:r>
      <w:r>
        <w:rPr>
          <w:sz w:val="20"/>
        </w:rPr>
        <w:t>recursos</w:t>
      </w:r>
      <w:r>
        <w:rPr>
          <w:spacing w:val="21"/>
          <w:sz w:val="20"/>
        </w:rPr>
        <w:t xml:space="preserve"> </w:t>
      </w:r>
      <w:r>
        <w:rPr>
          <w:sz w:val="20"/>
        </w:rPr>
        <w:t>para</w:t>
      </w:r>
      <w:r>
        <w:rPr>
          <w:spacing w:val="22"/>
          <w:sz w:val="20"/>
        </w:rPr>
        <w:t xml:space="preserve"> </w:t>
      </w:r>
      <w:r>
        <w:rPr>
          <w:sz w:val="20"/>
        </w:rPr>
        <w:t>la</w:t>
      </w:r>
      <w:r>
        <w:rPr>
          <w:spacing w:val="80"/>
          <w:sz w:val="20"/>
        </w:rPr>
        <w:t xml:space="preserve"> </w:t>
      </w:r>
      <w:r>
        <w:rPr>
          <w:sz w:val="20"/>
        </w:rPr>
        <w:t>creación</w:t>
      </w:r>
      <w:r>
        <w:rPr>
          <w:spacing w:val="23"/>
          <w:sz w:val="20"/>
        </w:rPr>
        <w:t xml:space="preserve"> </w:t>
      </w:r>
      <w:r>
        <w:rPr>
          <w:sz w:val="20"/>
        </w:rPr>
        <w:t>de</w:t>
      </w:r>
      <w:r>
        <w:rPr>
          <w:spacing w:val="22"/>
          <w:sz w:val="20"/>
        </w:rPr>
        <w:t xml:space="preserve"> </w:t>
      </w:r>
      <w:r>
        <w:rPr>
          <w:sz w:val="20"/>
        </w:rPr>
        <w:t>la</w:t>
      </w:r>
      <w:r>
        <w:rPr>
          <w:spacing w:val="22"/>
          <w:sz w:val="20"/>
        </w:rPr>
        <w:t xml:space="preserve"> </w:t>
      </w:r>
      <w:r>
        <w:rPr>
          <w:sz w:val="20"/>
        </w:rPr>
        <w:t>nueva</w:t>
      </w:r>
      <w:r>
        <w:rPr>
          <w:spacing w:val="22"/>
          <w:sz w:val="20"/>
        </w:rPr>
        <w:t xml:space="preserve"> </w:t>
      </w:r>
      <w:r>
        <w:rPr>
          <w:sz w:val="20"/>
        </w:rPr>
        <w:t>área</w:t>
      </w:r>
      <w:r>
        <w:rPr>
          <w:spacing w:val="22"/>
          <w:sz w:val="20"/>
        </w:rPr>
        <w:t xml:space="preserve"> </w:t>
      </w:r>
      <w:r>
        <w:rPr>
          <w:sz w:val="20"/>
        </w:rPr>
        <w:t>de</w:t>
      </w:r>
      <w:r>
        <w:rPr>
          <w:spacing w:val="22"/>
          <w:sz w:val="20"/>
        </w:rPr>
        <w:t xml:space="preserve"> </w:t>
      </w:r>
      <w:r>
        <w:rPr>
          <w:sz w:val="20"/>
        </w:rPr>
        <w:t>laboratorio</w:t>
      </w:r>
      <w:r>
        <w:rPr>
          <w:spacing w:val="22"/>
          <w:sz w:val="20"/>
        </w:rPr>
        <w:t xml:space="preserve"> </w:t>
      </w:r>
      <w:r>
        <w:rPr>
          <w:sz w:val="20"/>
        </w:rPr>
        <w:t>de</w:t>
      </w:r>
      <w:r>
        <w:rPr>
          <w:spacing w:val="22"/>
          <w:sz w:val="20"/>
        </w:rPr>
        <w:t xml:space="preserve"> </w:t>
      </w:r>
      <w:r>
        <w:rPr>
          <w:sz w:val="20"/>
        </w:rPr>
        <w:t>obra</w:t>
      </w:r>
      <w:r>
        <w:rPr>
          <w:spacing w:val="22"/>
          <w:sz w:val="20"/>
        </w:rPr>
        <w:t xml:space="preserve"> </w:t>
      </w:r>
      <w:r>
        <w:rPr>
          <w:sz w:val="20"/>
        </w:rPr>
        <w:t>pública,</w:t>
      </w:r>
      <w:r>
        <w:rPr>
          <w:spacing w:val="22"/>
          <w:sz w:val="20"/>
        </w:rPr>
        <w:t xml:space="preserve"> </w:t>
      </w:r>
      <w:r>
        <w:rPr>
          <w:sz w:val="20"/>
        </w:rPr>
        <w:t>el</w:t>
      </w:r>
      <w:r>
        <w:rPr>
          <w:spacing w:val="22"/>
          <w:sz w:val="20"/>
        </w:rPr>
        <w:t xml:space="preserve"> </w:t>
      </w:r>
      <w:r>
        <w:rPr>
          <w:sz w:val="20"/>
        </w:rPr>
        <w:t>cual contemplan operar</w:t>
      </w:r>
      <w:r>
        <w:rPr>
          <w:spacing w:val="40"/>
          <w:sz w:val="20"/>
        </w:rPr>
        <w:t xml:space="preserve"> </w:t>
      </w:r>
      <w:r>
        <w:rPr>
          <w:sz w:val="20"/>
        </w:rPr>
        <w:t>para el 2024 a cargo del Órgano de Fiscalización Superior.</w:t>
      </w:r>
    </w:p>
    <w:p w14:paraId="0E30C9A2" w14:textId="77777777" w:rsidR="00051BA4" w:rsidRDefault="00051BA4">
      <w:pPr>
        <w:pStyle w:val="Textoindependiente"/>
        <w:rPr>
          <w:sz w:val="22"/>
        </w:rPr>
      </w:pPr>
    </w:p>
    <w:p w14:paraId="00B3F60A" w14:textId="77777777" w:rsidR="00051BA4" w:rsidRDefault="00051BA4">
      <w:pPr>
        <w:pStyle w:val="Textoindependiente"/>
        <w:spacing w:before="9"/>
        <w:rPr>
          <w:sz w:val="28"/>
        </w:rPr>
      </w:pPr>
    </w:p>
    <w:p w14:paraId="12F29B3A" w14:textId="77777777" w:rsidR="00051BA4" w:rsidRDefault="00000000">
      <w:pPr>
        <w:pStyle w:val="Ttulo1"/>
        <w:numPr>
          <w:ilvl w:val="1"/>
          <w:numId w:val="13"/>
        </w:numPr>
        <w:tabs>
          <w:tab w:val="left" w:pos="2593"/>
          <w:tab w:val="left" w:pos="2594"/>
        </w:tabs>
        <w:spacing w:before="1" w:line="360" w:lineRule="auto"/>
        <w:ind w:right="255"/>
      </w:pPr>
      <w:r>
        <w:t>PROYECTO DE DECRETO DE PRESUPUESTO DE EGRESOS DEL ESTADO DE TLAXCALA PARA EL EJERCICIO FISCAL 2024</w:t>
      </w:r>
    </w:p>
    <w:p w14:paraId="0039BF64" w14:textId="77777777" w:rsidR="00051BA4" w:rsidRDefault="00051BA4">
      <w:pPr>
        <w:pStyle w:val="Textoindependiente"/>
        <w:spacing w:before="2"/>
        <w:rPr>
          <w:b/>
          <w:sz w:val="30"/>
        </w:rPr>
      </w:pPr>
    </w:p>
    <w:p w14:paraId="42700A99" w14:textId="77777777" w:rsidR="00051BA4" w:rsidRDefault="00000000">
      <w:pPr>
        <w:pStyle w:val="Textoindependiente"/>
        <w:spacing w:line="360" w:lineRule="auto"/>
        <w:ind w:left="1513" w:right="247"/>
        <w:jc w:val="both"/>
      </w:pPr>
      <w:r>
        <w:t>Se</w:t>
      </w:r>
      <w:r>
        <w:rPr>
          <w:spacing w:val="-13"/>
        </w:rPr>
        <w:t xml:space="preserve"> </w:t>
      </w:r>
      <w:r>
        <w:t>propone</w:t>
      </w:r>
      <w:r>
        <w:rPr>
          <w:spacing w:val="-12"/>
        </w:rPr>
        <w:t xml:space="preserve"> </w:t>
      </w:r>
      <w:r>
        <w:t>a</w:t>
      </w:r>
      <w:r>
        <w:rPr>
          <w:spacing w:val="-13"/>
        </w:rPr>
        <w:t xml:space="preserve"> </w:t>
      </w:r>
      <w:r>
        <w:t>esta</w:t>
      </w:r>
      <w:r>
        <w:rPr>
          <w:spacing w:val="-12"/>
        </w:rPr>
        <w:t xml:space="preserve"> </w:t>
      </w:r>
      <w:r>
        <w:t>Legislatura</w:t>
      </w:r>
      <w:r>
        <w:rPr>
          <w:spacing w:val="-13"/>
        </w:rPr>
        <w:t xml:space="preserve"> </w:t>
      </w:r>
      <w:r>
        <w:t>un</w:t>
      </w:r>
      <w:r>
        <w:rPr>
          <w:spacing w:val="-12"/>
        </w:rPr>
        <w:t xml:space="preserve"> </w:t>
      </w:r>
      <w:r>
        <w:t>Proyecto</w:t>
      </w:r>
      <w:r>
        <w:rPr>
          <w:spacing w:val="-13"/>
        </w:rPr>
        <w:t xml:space="preserve"> </w:t>
      </w:r>
      <w:r>
        <w:t>de</w:t>
      </w:r>
      <w:r>
        <w:rPr>
          <w:spacing w:val="-12"/>
        </w:rPr>
        <w:t xml:space="preserve"> </w:t>
      </w:r>
      <w:r>
        <w:t>Decreto</w:t>
      </w:r>
      <w:r>
        <w:rPr>
          <w:spacing w:val="-13"/>
        </w:rPr>
        <w:t xml:space="preserve"> </w:t>
      </w:r>
      <w:r>
        <w:t>de</w:t>
      </w:r>
      <w:r>
        <w:rPr>
          <w:spacing w:val="-12"/>
        </w:rPr>
        <w:t xml:space="preserve"> </w:t>
      </w:r>
      <w:r>
        <w:t>Presupuesto</w:t>
      </w:r>
      <w:r>
        <w:rPr>
          <w:spacing w:val="-13"/>
        </w:rPr>
        <w:t xml:space="preserve"> </w:t>
      </w:r>
      <w:r>
        <w:t>de</w:t>
      </w:r>
      <w:r>
        <w:rPr>
          <w:spacing w:val="-12"/>
        </w:rPr>
        <w:t xml:space="preserve"> </w:t>
      </w:r>
      <w:r>
        <w:t>Egresos</w:t>
      </w:r>
      <w:r>
        <w:rPr>
          <w:spacing w:val="-13"/>
        </w:rPr>
        <w:t xml:space="preserve"> </w:t>
      </w:r>
      <w:r>
        <w:t>del</w:t>
      </w:r>
      <w:r>
        <w:rPr>
          <w:spacing w:val="-12"/>
        </w:rPr>
        <w:t xml:space="preserve"> </w:t>
      </w:r>
      <w:r>
        <w:t>Estado</w:t>
      </w:r>
      <w:r>
        <w:rPr>
          <w:spacing w:val="-13"/>
        </w:rPr>
        <w:t xml:space="preserve"> </w:t>
      </w:r>
      <w:r>
        <w:t>de</w:t>
      </w:r>
      <w:r>
        <w:rPr>
          <w:spacing w:val="-12"/>
        </w:rPr>
        <w:t xml:space="preserve"> </w:t>
      </w:r>
      <w:r>
        <w:t>Tlaxcala para</w:t>
      </w:r>
      <w:r>
        <w:rPr>
          <w:spacing w:val="-2"/>
        </w:rPr>
        <w:t xml:space="preserve"> </w:t>
      </w:r>
      <w:r>
        <w:t>el</w:t>
      </w:r>
      <w:r>
        <w:rPr>
          <w:spacing w:val="-2"/>
        </w:rPr>
        <w:t xml:space="preserve"> </w:t>
      </w:r>
      <w:r>
        <w:t>Ejercicio</w:t>
      </w:r>
      <w:r>
        <w:rPr>
          <w:spacing w:val="-1"/>
        </w:rPr>
        <w:t xml:space="preserve"> </w:t>
      </w:r>
      <w:r>
        <w:t>Fiscal</w:t>
      </w:r>
      <w:r>
        <w:rPr>
          <w:spacing w:val="-3"/>
        </w:rPr>
        <w:t xml:space="preserve"> </w:t>
      </w:r>
      <w:r>
        <w:t>2024,</w:t>
      </w:r>
      <w:r>
        <w:rPr>
          <w:spacing w:val="-2"/>
        </w:rPr>
        <w:t xml:space="preserve"> </w:t>
      </w:r>
      <w:r>
        <w:t>por</w:t>
      </w:r>
      <w:r>
        <w:rPr>
          <w:spacing w:val="-2"/>
        </w:rPr>
        <w:t xml:space="preserve"> </w:t>
      </w:r>
      <w:r>
        <w:t>un</w:t>
      </w:r>
      <w:r>
        <w:rPr>
          <w:spacing w:val="-1"/>
        </w:rPr>
        <w:t xml:space="preserve"> </w:t>
      </w:r>
      <w:r>
        <w:t>monto</w:t>
      </w:r>
      <w:r>
        <w:rPr>
          <w:spacing w:val="-1"/>
        </w:rPr>
        <w:t xml:space="preserve"> </w:t>
      </w:r>
      <w:r>
        <w:t>de</w:t>
      </w:r>
      <w:r>
        <w:rPr>
          <w:spacing w:val="-2"/>
        </w:rPr>
        <w:t xml:space="preserve"> </w:t>
      </w:r>
      <w:r>
        <w:t>$27,644,830,450.00,</w:t>
      </w:r>
      <w:r>
        <w:rPr>
          <w:spacing w:val="-2"/>
        </w:rPr>
        <w:t xml:space="preserve"> </w:t>
      </w:r>
      <w:r>
        <w:t>que</w:t>
      </w:r>
      <w:r>
        <w:rPr>
          <w:spacing w:val="-2"/>
        </w:rPr>
        <w:t xml:space="preserve"> </w:t>
      </w:r>
      <w:r>
        <w:t>serán</w:t>
      </w:r>
      <w:r>
        <w:rPr>
          <w:spacing w:val="-1"/>
        </w:rPr>
        <w:t xml:space="preserve"> </w:t>
      </w:r>
      <w:r>
        <w:t>destinados</w:t>
      </w:r>
      <w:r>
        <w:rPr>
          <w:spacing w:val="-3"/>
        </w:rPr>
        <w:t xml:space="preserve"> </w:t>
      </w:r>
      <w:r>
        <w:t>para</w:t>
      </w:r>
      <w:r>
        <w:rPr>
          <w:spacing w:val="-2"/>
        </w:rPr>
        <w:t xml:space="preserve"> </w:t>
      </w:r>
      <w:r>
        <w:t>atender las</w:t>
      </w:r>
      <w:r>
        <w:rPr>
          <w:spacing w:val="-3"/>
        </w:rPr>
        <w:t xml:space="preserve"> </w:t>
      </w:r>
      <w:r>
        <w:t>funciones</w:t>
      </w:r>
      <w:r>
        <w:rPr>
          <w:spacing w:val="-3"/>
        </w:rPr>
        <w:t xml:space="preserve"> </w:t>
      </w:r>
      <w:r>
        <w:t>de</w:t>
      </w:r>
      <w:r>
        <w:rPr>
          <w:spacing w:val="-2"/>
        </w:rPr>
        <w:t xml:space="preserve"> </w:t>
      </w:r>
      <w:r>
        <w:t>los</w:t>
      </w:r>
      <w:r>
        <w:rPr>
          <w:spacing w:val="-3"/>
        </w:rPr>
        <w:t xml:space="preserve"> </w:t>
      </w:r>
      <w:r>
        <w:t>Poderes</w:t>
      </w:r>
      <w:r>
        <w:rPr>
          <w:spacing w:val="-3"/>
        </w:rPr>
        <w:t xml:space="preserve"> </w:t>
      </w:r>
      <w:r>
        <w:t>Legislativo,</w:t>
      </w:r>
      <w:r>
        <w:rPr>
          <w:spacing w:val="-2"/>
        </w:rPr>
        <w:t xml:space="preserve"> </w:t>
      </w:r>
      <w:r>
        <w:t>Judicial</w:t>
      </w:r>
      <w:r>
        <w:rPr>
          <w:spacing w:val="-2"/>
        </w:rPr>
        <w:t xml:space="preserve"> </w:t>
      </w:r>
      <w:r>
        <w:t>y</w:t>
      </w:r>
      <w:r>
        <w:rPr>
          <w:spacing w:val="-1"/>
        </w:rPr>
        <w:t xml:space="preserve"> </w:t>
      </w:r>
      <w:r>
        <w:t>Ejecutivo,</w:t>
      </w:r>
      <w:r>
        <w:rPr>
          <w:spacing w:val="-2"/>
        </w:rPr>
        <w:t xml:space="preserve"> </w:t>
      </w:r>
      <w:r>
        <w:t>así</w:t>
      </w:r>
      <w:r>
        <w:rPr>
          <w:spacing w:val="-3"/>
        </w:rPr>
        <w:t xml:space="preserve"> </w:t>
      </w:r>
      <w:r>
        <w:t>como</w:t>
      </w:r>
      <w:r>
        <w:rPr>
          <w:spacing w:val="-1"/>
        </w:rPr>
        <w:t xml:space="preserve"> </w:t>
      </w:r>
      <w:r>
        <w:t>para</w:t>
      </w:r>
      <w:r>
        <w:rPr>
          <w:spacing w:val="-2"/>
        </w:rPr>
        <w:t xml:space="preserve"> </w:t>
      </w:r>
      <w:r>
        <w:t>los</w:t>
      </w:r>
      <w:r>
        <w:rPr>
          <w:spacing w:val="-3"/>
        </w:rPr>
        <w:t xml:space="preserve"> </w:t>
      </w:r>
      <w:r>
        <w:t>Organismos</w:t>
      </w:r>
      <w:r>
        <w:rPr>
          <w:spacing w:val="-3"/>
        </w:rPr>
        <w:t xml:space="preserve"> </w:t>
      </w:r>
      <w:r>
        <w:t>Públicos Descentralizados,</w:t>
      </w:r>
      <w:r>
        <w:rPr>
          <w:spacing w:val="-13"/>
        </w:rPr>
        <w:t xml:space="preserve"> </w:t>
      </w:r>
      <w:r>
        <w:t>Entes</w:t>
      </w:r>
      <w:r>
        <w:rPr>
          <w:spacing w:val="-12"/>
        </w:rPr>
        <w:t xml:space="preserve"> </w:t>
      </w:r>
      <w:r>
        <w:t>Autónomos</w:t>
      </w:r>
      <w:r>
        <w:rPr>
          <w:spacing w:val="-11"/>
        </w:rPr>
        <w:t xml:space="preserve"> </w:t>
      </w:r>
      <w:r>
        <w:t>y</w:t>
      </w:r>
      <w:r>
        <w:rPr>
          <w:spacing w:val="-12"/>
        </w:rPr>
        <w:t xml:space="preserve"> </w:t>
      </w:r>
      <w:r>
        <w:t>Municipios,</w:t>
      </w:r>
      <w:r>
        <w:rPr>
          <w:spacing w:val="-12"/>
        </w:rPr>
        <w:t xml:space="preserve"> </w:t>
      </w:r>
      <w:r>
        <w:t>con</w:t>
      </w:r>
      <w:r>
        <w:rPr>
          <w:spacing w:val="-12"/>
        </w:rPr>
        <w:t xml:space="preserve"> </w:t>
      </w:r>
      <w:r>
        <w:t>el</w:t>
      </w:r>
      <w:r>
        <w:rPr>
          <w:spacing w:val="-12"/>
        </w:rPr>
        <w:t xml:space="preserve"> </w:t>
      </w:r>
      <w:r>
        <w:t>propósito</w:t>
      </w:r>
      <w:r>
        <w:rPr>
          <w:spacing w:val="-12"/>
        </w:rPr>
        <w:t xml:space="preserve"> </w:t>
      </w:r>
      <w:r>
        <w:t>de</w:t>
      </w:r>
      <w:r>
        <w:rPr>
          <w:spacing w:val="-12"/>
        </w:rPr>
        <w:t xml:space="preserve"> </w:t>
      </w:r>
      <w:r>
        <w:t>que</w:t>
      </w:r>
      <w:r>
        <w:rPr>
          <w:spacing w:val="-12"/>
        </w:rPr>
        <w:t xml:space="preserve"> </w:t>
      </w:r>
      <w:r>
        <w:t>se</w:t>
      </w:r>
      <w:r>
        <w:rPr>
          <w:spacing w:val="-12"/>
        </w:rPr>
        <w:t xml:space="preserve"> </w:t>
      </w:r>
      <w:r>
        <w:t>cumpla</w:t>
      </w:r>
      <w:r>
        <w:rPr>
          <w:spacing w:val="-12"/>
        </w:rPr>
        <w:t xml:space="preserve"> </w:t>
      </w:r>
      <w:r>
        <w:t>con</w:t>
      </w:r>
      <w:r>
        <w:rPr>
          <w:spacing w:val="-12"/>
        </w:rPr>
        <w:t xml:space="preserve"> </w:t>
      </w:r>
      <w:r>
        <w:t>las</w:t>
      </w:r>
      <w:r>
        <w:rPr>
          <w:spacing w:val="-13"/>
        </w:rPr>
        <w:t xml:space="preserve"> </w:t>
      </w:r>
      <w:r>
        <w:t>demandas de</w:t>
      </w:r>
      <w:r>
        <w:rPr>
          <w:spacing w:val="-7"/>
        </w:rPr>
        <w:t xml:space="preserve"> </w:t>
      </w:r>
      <w:r>
        <w:t>la</w:t>
      </w:r>
      <w:r>
        <w:rPr>
          <w:spacing w:val="-8"/>
        </w:rPr>
        <w:t xml:space="preserve"> </w:t>
      </w:r>
      <w:r>
        <w:t>población</w:t>
      </w:r>
      <w:r>
        <w:rPr>
          <w:spacing w:val="-7"/>
        </w:rPr>
        <w:t xml:space="preserve"> </w:t>
      </w:r>
      <w:r>
        <w:t>y</w:t>
      </w:r>
      <w:r>
        <w:rPr>
          <w:spacing w:val="-7"/>
        </w:rPr>
        <w:t xml:space="preserve"> </w:t>
      </w:r>
      <w:r>
        <w:t>garantice</w:t>
      </w:r>
      <w:r>
        <w:rPr>
          <w:spacing w:val="-7"/>
        </w:rPr>
        <w:t xml:space="preserve"> </w:t>
      </w:r>
      <w:r>
        <w:t>la</w:t>
      </w:r>
      <w:r>
        <w:rPr>
          <w:spacing w:val="-5"/>
        </w:rPr>
        <w:t xml:space="preserve"> </w:t>
      </w:r>
      <w:r>
        <w:t>viabilidad,</w:t>
      </w:r>
      <w:r>
        <w:rPr>
          <w:spacing w:val="-7"/>
        </w:rPr>
        <w:t xml:space="preserve"> </w:t>
      </w:r>
      <w:r>
        <w:t>equilibrio</w:t>
      </w:r>
      <w:r>
        <w:rPr>
          <w:spacing w:val="-7"/>
        </w:rPr>
        <w:t xml:space="preserve"> </w:t>
      </w:r>
      <w:r>
        <w:t>y</w:t>
      </w:r>
      <w:r>
        <w:rPr>
          <w:spacing w:val="-7"/>
        </w:rPr>
        <w:t xml:space="preserve"> </w:t>
      </w:r>
      <w:r>
        <w:t>sustentabilidad</w:t>
      </w:r>
      <w:r>
        <w:rPr>
          <w:spacing w:val="-6"/>
        </w:rPr>
        <w:t xml:space="preserve"> </w:t>
      </w:r>
      <w:r>
        <w:t>financiera</w:t>
      </w:r>
      <w:r>
        <w:rPr>
          <w:spacing w:val="-7"/>
        </w:rPr>
        <w:t xml:space="preserve"> </w:t>
      </w:r>
      <w:r>
        <w:t>de</w:t>
      </w:r>
      <w:r>
        <w:rPr>
          <w:spacing w:val="-7"/>
        </w:rPr>
        <w:t xml:space="preserve"> </w:t>
      </w:r>
      <w:r>
        <w:t>la</w:t>
      </w:r>
      <w:r>
        <w:rPr>
          <w:spacing w:val="-8"/>
        </w:rPr>
        <w:t xml:space="preserve"> </w:t>
      </w:r>
      <w:r>
        <w:t>hacienda</w:t>
      </w:r>
      <w:r>
        <w:rPr>
          <w:spacing w:val="-7"/>
        </w:rPr>
        <w:t xml:space="preserve"> </w:t>
      </w:r>
      <w:r>
        <w:t>pública, conforme lo siguiente:</w:t>
      </w:r>
    </w:p>
    <w:p w14:paraId="5F5378AB" w14:textId="77777777" w:rsidR="00051BA4" w:rsidRDefault="00051BA4">
      <w:pPr>
        <w:pStyle w:val="Textoindependiente"/>
        <w:spacing w:before="11"/>
        <w:rPr>
          <w:sz w:val="29"/>
        </w:rPr>
      </w:pPr>
    </w:p>
    <w:p w14:paraId="204929F0" w14:textId="77777777" w:rsidR="00051BA4" w:rsidRDefault="00000000">
      <w:pPr>
        <w:pStyle w:val="Prrafodelista"/>
        <w:numPr>
          <w:ilvl w:val="2"/>
          <w:numId w:val="13"/>
        </w:numPr>
        <w:tabs>
          <w:tab w:val="left" w:pos="2954"/>
        </w:tabs>
        <w:spacing w:line="360" w:lineRule="auto"/>
        <w:ind w:right="245"/>
        <w:jc w:val="both"/>
        <w:rPr>
          <w:sz w:val="20"/>
        </w:rPr>
      </w:pPr>
      <w:r>
        <w:rPr>
          <w:sz w:val="20"/>
        </w:rPr>
        <w:t>El presupuesto global estatal para el Ejercicio Fiscal 2024, integrado por participaciones federales, incentivos derivados de la colaboración fiscal e ingresos propios, estima un monto de $13,738,186,103.00;</w:t>
      </w:r>
    </w:p>
    <w:p w14:paraId="31DAB2A8" w14:textId="77777777" w:rsidR="00051BA4" w:rsidRDefault="00051BA4">
      <w:pPr>
        <w:pStyle w:val="Textoindependiente"/>
        <w:rPr>
          <w:sz w:val="30"/>
        </w:rPr>
      </w:pPr>
    </w:p>
    <w:p w14:paraId="2E04A209" w14:textId="77777777" w:rsidR="00051BA4" w:rsidRDefault="00000000">
      <w:pPr>
        <w:pStyle w:val="Prrafodelista"/>
        <w:numPr>
          <w:ilvl w:val="2"/>
          <w:numId w:val="13"/>
        </w:numPr>
        <w:tabs>
          <w:tab w:val="left" w:pos="2954"/>
        </w:tabs>
        <w:spacing w:before="1" w:line="360" w:lineRule="auto"/>
        <w:ind w:right="247"/>
        <w:jc w:val="both"/>
        <w:rPr>
          <w:sz w:val="20"/>
        </w:rPr>
      </w:pPr>
      <w:r>
        <w:rPr>
          <w:sz w:val="20"/>
        </w:rPr>
        <w:t>Las Aportaciones Federales, del Ramo 33, previstas en el Proyecto de Decreto de Presupuesto</w:t>
      </w:r>
      <w:r>
        <w:rPr>
          <w:spacing w:val="-5"/>
          <w:sz w:val="20"/>
        </w:rPr>
        <w:t xml:space="preserve"> </w:t>
      </w:r>
      <w:r>
        <w:rPr>
          <w:sz w:val="20"/>
        </w:rPr>
        <w:t>de</w:t>
      </w:r>
      <w:r>
        <w:rPr>
          <w:spacing w:val="-5"/>
          <w:sz w:val="20"/>
        </w:rPr>
        <w:t xml:space="preserve"> </w:t>
      </w:r>
      <w:r>
        <w:rPr>
          <w:sz w:val="20"/>
        </w:rPr>
        <w:t>Egresos</w:t>
      </w:r>
      <w:r>
        <w:rPr>
          <w:spacing w:val="-6"/>
          <w:sz w:val="20"/>
        </w:rPr>
        <w:t xml:space="preserve"> </w:t>
      </w:r>
      <w:r>
        <w:rPr>
          <w:sz w:val="20"/>
        </w:rPr>
        <w:t>del</w:t>
      </w:r>
      <w:r>
        <w:rPr>
          <w:spacing w:val="-3"/>
          <w:sz w:val="20"/>
        </w:rPr>
        <w:t xml:space="preserve"> </w:t>
      </w:r>
      <w:r>
        <w:rPr>
          <w:sz w:val="20"/>
        </w:rPr>
        <w:t>Estado</w:t>
      </w:r>
      <w:r>
        <w:rPr>
          <w:spacing w:val="-5"/>
          <w:sz w:val="20"/>
        </w:rPr>
        <w:t xml:space="preserve"> </w:t>
      </w:r>
      <w:r>
        <w:rPr>
          <w:sz w:val="20"/>
        </w:rPr>
        <w:t>de</w:t>
      </w:r>
      <w:r>
        <w:rPr>
          <w:spacing w:val="-5"/>
          <w:sz w:val="20"/>
        </w:rPr>
        <w:t xml:space="preserve"> </w:t>
      </w:r>
      <w:r>
        <w:rPr>
          <w:sz w:val="20"/>
        </w:rPr>
        <w:t>Tlaxcala</w:t>
      </w:r>
      <w:r>
        <w:rPr>
          <w:spacing w:val="-5"/>
          <w:sz w:val="20"/>
        </w:rPr>
        <w:t xml:space="preserve"> </w:t>
      </w:r>
      <w:r>
        <w:rPr>
          <w:sz w:val="20"/>
        </w:rPr>
        <w:t>para</w:t>
      </w:r>
      <w:r>
        <w:rPr>
          <w:spacing w:val="-5"/>
          <w:sz w:val="20"/>
        </w:rPr>
        <w:t xml:space="preserve"> </w:t>
      </w:r>
      <w:r>
        <w:rPr>
          <w:sz w:val="20"/>
        </w:rPr>
        <w:t>el</w:t>
      </w:r>
      <w:r>
        <w:rPr>
          <w:spacing w:val="-5"/>
          <w:sz w:val="20"/>
        </w:rPr>
        <w:t xml:space="preserve"> </w:t>
      </w:r>
      <w:r>
        <w:rPr>
          <w:sz w:val="20"/>
        </w:rPr>
        <w:t>Ejercicio</w:t>
      </w:r>
      <w:r>
        <w:rPr>
          <w:spacing w:val="-5"/>
          <w:sz w:val="20"/>
        </w:rPr>
        <w:t xml:space="preserve"> </w:t>
      </w:r>
      <w:r>
        <w:rPr>
          <w:sz w:val="20"/>
        </w:rPr>
        <w:t>Fiscal</w:t>
      </w:r>
      <w:r>
        <w:rPr>
          <w:spacing w:val="-6"/>
          <w:sz w:val="20"/>
        </w:rPr>
        <w:t xml:space="preserve"> </w:t>
      </w:r>
      <w:r>
        <w:rPr>
          <w:sz w:val="20"/>
        </w:rPr>
        <w:t>2024,</w:t>
      </w:r>
      <w:r>
        <w:rPr>
          <w:spacing w:val="-5"/>
          <w:sz w:val="20"/>
        </w:rPr>
        <w:t xml:space="preserve"> </w:t>
      </w:r>
      <w:r>
        <w:rPr>
          <w:sz w:val="20"/>
        </w:rPr>
        <w:t>prevén un monto de $13,906,644,347.00, ajustándose en los montos estimados en el Presupuesto de Egresos de la Federación para el Ejercicio Fiscal 2024, destinados fundamentalmente</w:t>
      </w:r>
      <w:r>
        <w:rPr>
          <w:spacing w:val="-13"/>
          <w:sz w:val="20"/>
        </w:rPr>
        <w:t xml:space="preserve"> </w:t>
      </w:r>
      <w:r>
        <w:rPr>
          <w:sz w:val="20"/>
        </w:rPr>
        <w:t>a</w:t>
      </w:r>
      <w:r>
        <w:rPr>
          <w:spacing w:val="-12"/>
          <w:sz w:val="20"/>
        </w:rPr>
        <w:t xml:space="preserve"> </w:t>
      </w:r>
      <w:r>
        <w:rPr>
          <w:sz w:val="20"/>
        </w:rPr>
        <w:t>programas</w:t>
      </w:r>
      <w:r>
        <w:rPr>
          <w:spacing w:val="-13"/>
          <w:sz w:val="20"/>
        </w:rPr>
        <w:t xml:space="preserve"> </w:t>
      </w:r>
      <w:r>
        <w:rPr>
          <w:sz w:val="20"/>
        </w:rPr>
        <w:t>de</w:t>
      </w:r>
      <w:r>
        <w:rPr>
          <w:spacing w:val="-12"/>
          <w:sz w:val="20"/>
        </w:rPr>
        <w:t xml:space="preserve"> </w:t>
      </w:r>
      <w:r>
        <w:rPr>
          <w:sz w:val="20"/>
        </w:rPr>
        <w:t>educación,</w:t>
      </w:r>
      <w:r>
        <w:rPr>
          <w:spacing w:val="-13"/>
          <w:sz w:val="20"/>
        </w:rPr>
        <w:t xml:space="preserve"> </w:t>
      </w:r>
      <w:r>
        <w:rPr>
          <w:sz w:val="20"/>
        </w:rPr>
        <w:t>salud,</w:t>
      </w:r>
      <w:r>
        <w:rPr>
          <w:spacing w:val="-12"/>
          <w:sz w:val="20"/>
        </w:rPr>
        <w:t xml:space="preserve"> </w:t>
      </w:r>
      <w:r>
        <w:rPr>
          <w:sz w:val="20"/>
        </w:rPr>
        <w:t>seguridad,</w:t>
      </w:r>
      <w:r>
        <w:rPr>
          <w:spacing w:val="-13"/>
          <w:sz w:val="20"/>
        </w:rPr>
        <w:t xml:space="preserve"> </w:t>
      </w:r>
      <w:r>
        <w:rPr>
          <w:sz w:val="20"/>
        </w:rPr>
        <w:t>infraestructura</w:t>
      </w:r>
      <w:r>
        <w:rPr>
          <w:spacing w:val="-12"/>
          <w:sz w:val="20"/>
        </w:rPr>
        <w:t xml:space="preserve"> </w:t>
      </w:r>
      <w:r>
        <w:rPr>
          <w:sz w:val="20"/>
        </w:rPr>
        <w:t>social y fondos municipales.</w:t>
      </w:r>
    </w:p>
    <w:p w14:paraId="02C9064B" w14:textId="77777777" w:rsidR="00051BA4" w:rsidRDefault="00051BA4">
      <w:pPr>
        <w:pStyle w:val="Textoindependiente"/>
        <w:spacing w:before="11"/>
        <w:rPr>
          <w:sz w:val="29"/>
        </w:rPr>
      </w:pPr>
    </w:p>
    <w:p w14:paraId="7503289C" w14:textId="77777777" w:rsidR="00051BA4" w:rsidRDefault="00000000">
      <w:pPr>
        <w:pStyle w:val="Ttulo1"/>
        <w:ind w:left="3093"/>
      </w:pPr>
      <w:r>
        <w:t>PRESUPUESTO</w:t>
      </w:r>
      <w:r>
        <w:rPr>
          <w:spacing w:val="-7"/>
        </w:rPr>
        <w:t xml:space="preserve"> </w:t>
      </w:r>
      <w:r>
        <w:t>POR</w:t>
      </w:r>
      <w:r>
        <w:rPr>
          <w:spacing w:val="-7"/>
        </w:rPr>
        <w:t xml:space="preserve"> </w:t>
      </w:r>
      <w:r>
        <w:t>FUENTE</w:t>
      </w:r>
      <w:r>
        <w:rPr>
          <w:spacing w:val="-7"/>
        </w:rPr>
        <w:t xml:space="preserve"> </w:t>
      </w:r>
      <w:r>
        <w:t>DE</w:t>
      </w:r>
      <w:r>
        <w:rPr>
          <w:spacing w:val="-8"/>
        </w:rPr>
        <w:t xml:space="preserve"> </w:t>
      </w:r>
      <w:r>
        <w:rPr>
          <w:spacing w:val="-2"/>
        </w:rPr>
        <w:t>FINANCIAMIENTO</w:t>
      </w:r>
    </w:p>
    <w:p w14:paraId="1539DFD0" w14:textId="77777777" w:rsidR="00051BA4" w:rsidRDefault="00051BA4">
      <w:pPr>
        <w:pStyle w:val="Textoindependiente"/>
        <w:rPr>
          <w:b/>
          <w:sz w:val="22"/>
        </w:rPr>
      </w:pPr>
    </w:p>
    <w:p w14:paraId="684BF1C5" w14:textId="77777777" w:rsidR="00051BA4" w:rsidRDefault="00051BA4">
      <w:pPr>
        <w:pStyle w:val="Textoindependiente"/>
        <w:spacing w:before="11"/>
        <w:rPr>
          <w:b/>
          <w:sz w:val="17"/>
        </w:rPr>
      </w:pPr>
    </w:p>
    <w:p w14:paraId="44871025" w14:textId="77777777" w:rsidR="00051BA4" w:rsidRDefault="00000000">
      <w:pPr>
        <w:pStyle w:val="Textoindependiente"/>
        <w:spacing w:line="360" w:lineRule="auto"/>
        <w:ind w:left="1513" w:right="253"/>
        <w:jc w:val="both"/>
      </w:pPr>
      <w:r>
        <w:t>La clasificación por fuentes de financiamiento consiste en presentar los gastos públicos según los agregados genéricos de los recursos empleados para su financiamiento.</w:t>
      </w:r>
    </w:p>
    <w:p w14:paraId="0C8345C5" w14:textId="77777777" w:rsidR="00051BA4" w:rsidRDefault="00051BA4">
      <w:pPr>
        <w:pStyle w:val="Textoindependiente"/>
        <w:spacing w:before="1"/>
        <w:rPr>
          <w:sz w:val="30"/>
        </w:rPr>
      </w:pPr>
    </w:p>
    <w:p w14:paraId="23184061" w14:textId="77777777" w:rsidR="00051BA4" w:rsidRDefault="00000000">
      <w:pPr>
        <w:pStyle w:val="Textoindependiente"/>
        <w:spacing w:before="1" w:line="357" w:lineRule="auto"/>
        <w:ind w:left="1513" w:right="254"/>
        <w:jc w:val="both"/>
      </w:pPr>
      <w:r>
        <w:t>Esta</w:t>
      </w:r>
      <w:r>
        <w:rPr>
          <w:spacing w:val="-4"/>
        </w:rPr>
        <w:t xml:space="preserve"> </w:t>
      </w:r>
      <w:r>
        <w:t>clasificación</w:t>
      </w:r>
      <w:r>
        <w:rPr>
          <w:spacing w:val="-3"/>
        </w:rPr>
        <w:t xml:space="preserve"> </w:t>
      </w:r>
      <w:r>
        <w:t>permite</w:t>
      </w:r>
      <w:r>
        <w:rPr>
          <w:spacing w:val="-4"/>
        </w:rPr>
        <w:t xml:space="preserve"> </w:t>
      </w:r>
      <w:r>
        <w:t>identificar</w:t>
      </w:r>
      <w:r>
        <w:rPr>
          <w:spacing w:val="-3"/>
        </w:rPr>
        <w:t xml:space="preserve"> </w:t>
      </w:r>
      <w:r>
        <w:t>las</w:t>
      </w:r>
      <w:r>
        <w:rPr>
          <w:spacing w:val="-5"/>
        </w:rPr>
        <w:t xml:space="preserve"> </w:t>
      </w:r>
      <w:r>
        <w:t>fuentes</w:t>
      </w:r>
      <w:r>
        <w:rPr>
          <w:spacing w:val="-5"/>
        </w:rPr>
        <w:t xml:space="preserve"> </w:t>
      </w:r>
      <w:r>
        <w:t>u</w:t>
      </w:r>
      <w:r>
        <w:rPr>
          <w:spacing w:val="-5"/>
        </w:rPr>
        <w:t xml:space="preserve"> </w:t>
      </w:r>
      <w:r>
        <w:t>orígenes</w:t>
      </w:r>
      <w:r>
        <w:rPr>
          <w:spacing w:val="-7"/>
        </w:rPr>
        <w:t xml:space="preserve"> </w:t>
      </w:r>
      <w:r>
        <w:t>de</w:t>
      </w:r>
      <w:r>
        <w:rPr>
          <w:spacing w:val="-4"/>
        </w:rPr>
        <w:t xml:space="preserve"> </w:t>
      </w:r>
      <w:r>
        <w:t>los</w:t>
      </w:r>
      <w:r>
        <w:rPr>
          <w:spacing w:val="-5"/>
        </w:rPr>
        <w:t xml:space="preserve"> </w:t>
      </w:r>
      <w:r>
        <w:t>ingresos</w:t>
      </w:r>
      <w:r>
        <w:rPr>
          <w:spacing w:val="-5"/>
        </w:rPr>
        <w:t xml:space="preserve"> </w:t>
      </w:r>
      <w:r>
        <w:t>que</w:t>
      </w:r>
      <w:r>
        <w:rPr>
          <w:spacing w:val="-4"/>
        </w:rPr>
        <w:t xml:space="preserve"> </w:t>
      </w:r>
      <w:r>
        <w:t>financian</w:t>
      </w:r>
      <w:r>
        <w:rPr>
          <w:spacing w:val="-5"/>
        </w:rPr>
        <w:t xml:space="preserve"> </w:t>
      </w:r>
      <w:r>
        <w:t>los</w:t>
      </w:r>
      <w:r>
        <w:rPr>
          <w:spacing w:val="-5"/>
        </w:rPr>
        <w:t xml:space="preserve"> </w:t>
      </w:r>
      <w:r>
        <w:t>egresos</w:t>
      </w:r>
      <w:r>
        <w:rPr>
          <w:spacing w:val="-5"/>
        </w:rPr>
        <w:t xml:space="preserve"> </w:t>
      </w:r>
      <w:r>
        <w:t>y precisar la orientación específica de cada fuente a efecto de controlar su aplicación.</w:t>
      </w:r>
    </w:p>
    <w:p w14:paraId="746A8A59" w14:textId="77777777" w:rsidR="00051BA4" w:rsidRDefault="00051BA4">
      <w:pPr>
        <w:spacing w:line="357" w:lineRule="auto"/>
        <w:jc w:val="both"/>
        <w:sectPr w:rsidR="00051BA4">
          <w:pgSz w:w="12240" w:h="15840"/>
          <w:pgMar w:top="1820" w:right="600" w:bottom="960" w:left="1720" w:header="0" w:footer="774" w:gutter="0"/>
          <w:cols w:space="720"/>
        </w:sectPr>
      </w:pPr>
    </w:p>
    <w:p w14:paraId="364A729E" w14:textId="77777777" w:rsidR="00051BA4" w:rsidRDefault="00051BA4">
      <w:pPr>
        <w:pStyle w:val="Textoindependiente"/>
      </w:pPr>
    </w:p>
    <w:p w14:paraId="611BDBA8" w14:textId="77777777" w:rsidR="00051BA4" w:rsidRDefault="00051BA4">
      <w:pPr>
        <w:pStyle w:val="Textoindependiente"/>
      </w:pPr>
    </w:p>
    <w:p w14:paraId="04C6A815" w14:textId="77777777" w:rsidR="00051BA4" w:rsidRDefault="00051BA4">
      <w:pPr>
        <w:pStyle w:val="Textoindependiente"/>
      </w:pPr>
    </w:p>
    <w:p w14:paraId="542ADE42" w14:textId="77777777" w:rsidR="00051BA4" w:rsidRDefault="00051BA4">
      <w:pPr>
        <w:pStyle w:val="Textoindependiente"/>
        <w:spacing w:before="4"/>
      </w:pPr>
    </w:p>
    <w:p w14:paraId="0B9D5F66" w14:textId="77777777" w:rsidR="00051BA4" w:rsidRDefault="00000000">
      <w:pPr>
        <w:pStyle w:val="Textoindependiente"/>
        <w:spacing w:before="91" w:line="360" w:lineRule="auto"/>
        <w:ind w:left="1513" w:right="97"/>
      </w:pPr>
      <w:r>
        <w:t>A continuación, se presenta la información correspondiente a esta Clasificación que prevé el Estado para el Ejercicio Fiscal 2024:</w:t>
      </w:r>
    </w:p>
    <w:p w14:paraId="2F61823B" w14:textId="77777777" w:rsidR="00051BA4" w:rsidRDefault="00051BA4">
      <w:pPr>
        <w:pStyle w:val="Textoindependiente"/>
        <w:spacing w:before="10" w:after="1"/>
        <w:rPr>
          <w:sz w:val="29"/>
        </w:rPr>
      </w:pPr>
    </w:p>
    <w:tbl>
      <w:tblPr>
        <w:tblStyle w:val="TableNormal"/>
        <w:tblW w:w="0" w:type="auto"/>
        <w:tblInd w:w="311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firstRow="1" w:lastRow="1" w:firstColumn="1" w:lastColumn="1" w:noHBand="0" w:noVBand="0"/>
      </w:tblPr>
      <w:tblGrid>
        <w:gridCol w:w="3120"/>
        <w:gridCol w:w="1839"/>
      </w:tblGrid>
      <w:tr w:rsidR="00051BA4" w14:paraId="39184E8B" w14:textId="77777777">
        <w:trPr>
          <w:trHeight w:val="690"/>
        </w:trPr>
        <w:tc>
          <w:tcPr>
            <w:tcW w:w="3120" w:type="dxa"/>
            <w:shd w:val="clear" w:color="auto" w:fill="D9D9D9"/>
          </w:tcPr>
          <w:p w14:paraId="4ACDD16C" w14:textId="77777777" w:rsidR="00051BA4" w:rsidRDefault="00000000">
            <w:pPr>
              <w:pStyle w:val="TableParagraph"/>
              <w:spacing w:before="2"/>
              <w:ind w:left="637" w:right="623"/>
              <w:jc w:val="center"/>
              <w:rPr>
                <w:rFonts w:ascii="Times New Roman"/>
                <w:b/>
                <w:sz w:val="20"/>
              </w:rPr>
            </w:pPr>
            <w:r>
              <w:rPr>
                <w:rFonts w:ascii="Times New Roman"/>
                <w:b/>
                <w:sz w:val="20"/>
              </w:rPr>
              <w:t>FUENTE</w:t>
            </w:r>
            <w:r>
              <w:rPr>
                <w:rFonts w:ascii="Times New Roman"/>
                <w:b/>
                <w:spacing w:val="-10"/>
                <w:sz w:val="20"/>
              </w:rPr>
              <w:t xml:space="preserve"> </w:t>
            </w:r>
            <w:r>
              <w:rPr>
                <w:rFonts w:ascii="Times New Roman"/>
                <w:b/>
                <w:spacing w:val="-5"/>
                <w:sz w:val="20"/>
              </w:rPr>
              <w:t>DE</w:t>
            </w:r>
          </w:p>
          <w:p w14:paraId="54E7FAB8" w14:textId="77777777" w:rsidR="00051BA4" w:rsidRDefault="00000000">
            <w:pPr>
              <w:pStyle w:val="TableParagraph"/>
              <w:spacing w:before="114"/>
              <w:ind w:left="637" w:right="627"/>
              <w:jc w:val="center"/>
              <w:rPr>
                <w:rFonts w:ascii="Times New Roman"/>
                <w:b/>
                <w:sz w:val="20"/>
              </w:rPr>
            </w:pPr>
            <w:r>
              <w:rPr>
                <w:rFonts w:ascii="Times New Roman"/>
                <w:b/>
                <w:spacing w:val="-2"/>
                <w:sz w:val="20"/>
              </w:rPr>
              <w:t>FINANCIAMIENTO</w:t>
            </w:r>
          </w:p>
        </w:tc>
        <w:tc>
          <w:tcPr>
            <w:tcW w:w="1839" w:type="dxa"/>
            <w:shd w:val="clear" w:color="auto" w:fill="D9D9D9"/>
          </w:tcPr>
          <w:p w14:paraId="628A408E" w14:textId="77777777" w:rsidR="00051BA4" w:rsidRDefault="00000000">
            <w:pPr>
              <w:pStyle w:val="TableParagraph"/>
              <w:spacing w:before="2"/>
              <w:ind w:left="516" w:right="505"/>
              <w:jc w:val="center"/>
              <w:rPr>
                <w:rFonts w:ascii="Times New Roman"/>
                <w:b/>
                <w:sz w:val="20"/>
              </w:rPr>
            </w:pPr>
            <w:r>
              <w:rPr>
                <w:rFonts w:ascii="Times New Roman"/>
                <w:b/>
                <w:spacing w:val="-2"/>
                <w:sz w:val="20"/>
              </w:rPr>
              <w:t>MONTO</w:t>
            </w:r>
          </w:p>
          <w:p w14:paraId="6CDB6E03" w14:textId="77777777" w:rsidR="00051BA4" w:rsidRDefault="00000000">
            <w:pPr>
              <w:pStyle w:val="TableParagraph"/>
              <w:spacing w:before="114"/>
              <w:ind w:left="516" w:right="503"/>
              <w:jc w:val="center"/>
              <w:rPr>
                <w:rFonts w:ascii="Times New Roman"/>
                <w:b/>
                <w:sz w:val="20"/>
              </w:rPr>
            </w:pPr>
            <w:r>
              <w:rPr>
                <w:rFonts w:ascii="Times New Roman"/>
                <w:b/>
                <w:spacing w:val="-5"/>
                <w:sz w:val="20"/>
              </w:rPr>
              <w:t>($)</w:t>
            </w:r>
          </w:p>
        </w:tc>
      </w:tr>
      <w:tr w:rsidR="00051BA4" w14:paraId="15DBDD9D" w14:textId="77777777">
        <w:trPr>
          <w:trHeight w:val="345"/>
        </w:trPr>
        <w:tc>
          <w:tcPr>
            <w:tcW w:w="3120" w:type="dxa"/>
          </w:tcPr>
          <w:p w14:paraId="748A023C" w14:textId="77777777" w:rsidR="00051BA4" w:rsidRDefault="00000000">
            <w:pPr>
              <w:pStyle w:val="TableParagraph"/>
              <w:spacing w:before="0"/>
              <w:ind w:left="71"/>
              <w:jc w:val="left"/>
              <w:rPr>
                <w:rFonts w:ascii="Times New Roman"/>
                <w:sz w:val="20"/>
              </w:rPr>
            </w:pPr>
            <w:r>
              <w:rPr>
                <w:rFonts w:ascii="Times New Roman"/>
                <w:sz w:val="20"/>
              </w:rPr>
              <w:t>11.</w:t>
            </w:r>
            <w:r>
              <w:rPr>
                <w:rFonts w:ascii="Times New Roman"/>
                <w:spacing w:val="-4"/>
                <w:sz w:val="20"/>
              </w:rPr>
              <w:t xml:space="preserve"> </w:t>
            </w:r>
            <w:r>
              <w:rPr>
                <w:rFonts w:ascii="Times New Roman"/>
                <w:sz w:val="20"/>
              </w:rPr>
              <w:t>Recursos</w:t>
            </w:r>
            <w:r>
              <w:rPr>
                <w:rFonts w:ascii="Times New Roman"/>
                <w:spacing w:val="-5"/>
                <w:sz w:val="20"/>
              </w:rPr>
              <w:t xml:space="preserve"> </w:t>
            </w:r>
            <w:r>
              <w:rPr>
                <w:rFonts w:ascii="Times New Roman"/>
                <w:spacing w:val="-2"/>
                <w:sz w:val="20"/>
              </w:rPr>
              <w:t>Fiscales</w:t>
            </w:r>
          </w:p>
        </w:tc>
        <w:tc>
          <w:tcPr>
            <w:tcW w:w="1839" w:type="dxa"/>
          </w:tcPr>
          <w:p w14:paraId="6D84AC88" w14:textId="77777777" w:rsidR="00051BA4" w:rsidRDefault="00000000">
            <w:pPr>
              <w:pStyle w:val="TableParagraph"/>
              <w:spacing w:before="50"/>
              <w:ind w:right="59"/>
              <w:rPr>
                <w:rFonts w:ascii="Times New Roman"/>
                <w:sz w:val="20"/>
              </w:rPr>
            </w:pPr>
            <w:r>
              <w:rPr>
                <w:rFonts w:ascii="Times New Roman"/>
                <w:spacing w:val="-2"/>
                <w:sz w:val="20"/>
              </w:rPr>
              <w:t>1,692,912,118.00</w:t>
            </w:r>
          </w:p>
        </w:tc>
      </w:tr>
      <w:tr w:rsidR="00051BA4" w14:paraId="6E74D989" w14:textId="77777777">
        <w:trPr>
          <w:trHeight w:val="345"/>
        </w:trPr>
        <w:tc>
          <w:tcPr>
            <w:tcW w:w="3120" w:type="dxa"/>
          </w:tcPr>
          <w:p w14:paraId="2ED17B6C" w14:textId="77777777" w:rsidR="00051BA4" w:rsidRDefault="00000000">
            <w:pPr>
              <w:pStyle w:val="TableParagraph"/>
              <w:spacing w:before="1"/>
              <w:ind w:left="71"/>
              <w:jc w:val="left"/>
              <w:rPr>
                <w:rFonts w:ascii="Times New Roman"/>
                <w:sz w:val="20"/>
              </w:rPr>
            </w:pPr>
            <w:r>
              <w:rPr>
                <w:rFonts w:ascii="Times New Roman"/>
                <w:sz w:val="20"/>
              </w:rPr>
              <w:t>12.</w:t>
            </w:r>
            <w:r>
              <w:rPr>
                <w:rFonts w:ascii="Times New Roman"/>
                <w:spacing w:val="-7"/>
                <w:sz w:val="20"/>
              </w:rPr>
              <w:t xml:space="preserve"> </w:t>
            </w:r>
            <w:r>
              <w:rPr>
                <w:rFonts w:ascii="Times New Roman"/>
                <w:sz w:val="20"/>
              </w:rPr>
              <w:t>Financiamientos</w:t>
            </w:r>
            <w:r>
              <w:rPr>
                <w:rFonts w:ascii="Times New Roman"/>
                <w:spacing w:val="-7"/>
                <w:sz w:val="20"/>
              </w:rPr>
              <w:t xml:space="preserve"> </w:t>
            </w:r>
            <w:r>
              <w:rPr>
                <w:rFonts w:ascii="Times New Roman"/>
                <w:spacing w:val="-2"/>
                <w:sz w:val="20"/>
              </w:rPr>
              <w:t>Internos</w:t>
            </w:r>
          </w:p>
        </w:tc>
        <w:tc>
          <w:tcPr>
            <w:tcW w:w="1839" w:type="dxa"/>
          </w:tcPr>
          <w:p w14:paraId="3578983B" w14:textId="77777777" w:rsidR="00051BA4" w:rsidRDefault="00000000">
            <w:pPr>
              <w:pStyle w:val="TableParagraph"/>
              <w:spacing w:before="51"/>
              <w:ind w:right="107"/>
              <w:rPr>
                <w:rFonts w:ascii="Times New Roman"/>
                <w:sz w:val="20"/>
              </w:rPr>
            </w:pPr>
            <w:r>
              <w:rPr>
                <w:rFonts w:ascii="Times New Roman"/>
                <w:spacing w:val="-4"/>
                <w:sz w:val="20"/>
              </w:rPr>
              <w:t>0.00</w:t>
            </w:r>
          </w:p>
        </w:tc>
      </w:tr>
      <w:tr w:rsidR="00051BA4" w14:paraId="2CCCAF63" w14:textId="77777777">
        <w:trPr>
          <w:trHeight w:val="345"/>
        </w:trPr>
        <w:tc>
          <w:tcPr>
            <w:tcW w:w="3120" w:type="dxa"/>
          </w:tcPr>
          <w:p w14:paraId="13CA4F43" w14:textId="77777777" w:rsidR="00051BA4" w:rsidRDefault="00000000">
            <w:pPr>
              <w:pStyle w:val="TableParagraph"/>
              <w:spacing w:before="0"/>
              <w:ind w:left="71"/>
              <w:jc w:val="left"/>
              <w:rPr>
                <w:rFonts w:ascii="Times New Roman"/>
                <w:sz w:val="20"/>
              </w:rPr>
            </w:pPr>
            <w:r>
              <w:rPr>
                <w:rFonts w:ascii="Times New Roman"/>
                <w:sz w:val="20"/>
              </w:rPr>
              <w:t>13.</w:t>
            </w:r>
            <w:r>
              <w:rPr>
                <w:rFonts w:ascii="Times New Roman"/>
                <w:spacing w:val="-7"/>
                <w:sz w:val="20"/>
              </w:rPr>
              <w:t xml:space="preserve"> </w:t>
            </w:r>
            <w:r>
              <w:rPr>
                <w:rFonts w:ascii="Times New Roman"/>
                <w:sz w:val="20"/>
              </w:rPr>
              <w:t>Financiamientos</w:t>
            </w:r>
            <w:r>
              <w:rPr>
                <w:rFonts w:ascii="Times New Roman"/>
                <w:spacing w:val="-7"/>
                <w:sz w:val="20"/>
              </w:rPr>
              <w:t xml:space="preserve"> </w:t>
            </w:r>
            <w:r>
              <w:rPr>
                <w:rFonts w:ascii="Times New Roman"/>
                <w:spacing w:val="-2"/>
                <w:sz w:val="20"/>
              </w:rPr>
              <w:t>Externos</w:t>
            </w:r>
          </w:p>
        </w:tc>
        <w:tc>
          <w:tcPr>
            <w:tcW w:w="1839" w:type="dxa"/>
          </w:tcPr>
          <w:p w14:paraId="534F85CB" w14:textId="77777777" w:rsidR="00051BA4" w:rsidRDefault="00000000">
            <w:pPr>
              <w:pStyle w:val="TableParagraph"/>
              <w:spacing w:before="50"/>
              <w:ind w:right="107"/>
              <w:rPr>
                <w:rFonts w:ascii="Times New Roman"/>
                <w:sz w:val="20"/>
              </w:rPr>
            </w:pPr>
            <w:r>
              <w:rPr>
                <w:rFonts w:ascii="Times New Roman"/>
                <w:spacing w:val="-4"/>
                <w:sz w:val="20"/>
              </w:rPr>
              <w:t>0.00</w:t>
            </w:r>
          </w:p>
        </w:tc>
      </w:tr>
      <w:tr w:rsidR="00051BA4" w14:paraId="751F0FA5" w14:textId="77777777">
        <w:trPr>
          <w:trHeight w:val="345"/>
        </w:trPr>
        <w:tc>
          <w:tcPr>
            <w:tcW w:w="3120" w:type="dxa"/>
          </w:tcPr>
          <w:p w14:paraId="43713F5B" w14:textId="77777777" w:rsidR="00051BA4" w:rsidRDefault="00000000">
            <w:pPr>
              <w:pStyle w:val="TableParagraph"/>
              <w:spacing w:before="0"/>
              <w:ind w:left="71"/>
              <w:jc w:val="left"/>
              <w:rPr>
                <w:rFonts w:ascii="Times New Roman"/>
                <w:sz w:val="20"/>
              </w:rPr>
            </w:pPr>
            <w:r>
              <w:rPr>
                <w:rFonts w:ascii="Times New Roman"/>
                <w:sz w:val="20"/>
              </w:rPr>
              <w:t>14.</w:t>
            </w:r>
            <w:r>
              <w:rPr>
                <w:rFonts w:ascii="Times New Roman"/>
                <w:spacing w:val="-3"/>
                <w:sz w:val="20"/>
              </w:rPr>
              <w:t xml:space="preserve"> </w:t>
            </w:r>
            <w:r>
              <w:rPr>
                <w:rFonts w:ascii="Times New Roman"/>
                <w:sz w:val="20"/>
              </w:rPr>
              <w:t>Ingresos</w:t>
            </w:r>
            <w:r>
              <w:rPr>
                <w:rFonts w:ascii="Times New Roman"/>
                <w:spacing w:val="-5"/>
                <w:sz w:val="20"/>
              </w:rPr>
              <w:t xml:space="preserve"> </w:t>
            </w:r>
            <w:r>
              <w:rPr>
                <w:rFonts w:ascii="Times New Roman"/>
                <w:spacing w:val="-2"/>
                <w:sz w:val="20"/>
              </w:rPr>
              <w:t>Propios</w:t>
            </w:r>
          </w:p>
        </w:tc>
        <w:tc>
          <w:tcPr>
            <w:tcW w:w="1839" w:type="dxa"/>
          </w:tcPr>
          <w:p w14:paraId="6A987074" w14:textId="77777777" w:rsidR="00051BA4" w:rsidRDefault="00000000">
            <w:pPr>
              <w:pStyle w:val="TableParagraph"/>
              <w:spacing w:before="50"/>
              <w:ind w:right="58"/>
              <w:rPr>
                <w:rFonts w:ascii="Times New Roman"/>
                <w:sz w:val="20"/>
              </w:rPr>
            </w:pPr>
            <w:r>
              <w:rPr>
                <w:rFonts w:ascii="Times New Roman"/>
                <w:spacing w:val="-2"/>
                <w:sz w:val="20"/>
              </w:rPr>
              <w:t>179,393,416.00</w:t>
            </w:r>
          </w:p>
        </w:tc>
      </w:tr>
      <w:tr w:rsidR="00051BA4" w14:paraId="2DEFCFC3" w14:textId="77777777">
        <w:trPr>
          <w:trHeight w:val="345"/>
        </w:trPr>
        <w:tc>
          <w:tcPr>
            <w:tcW w:w="3120" w:type="dxa"/>
          </w:tcPr>
          <w:p w14:paraId="43A8104C" w14:textId="77777777" w:rsidR="00051BA4" w:rsidRDefault="00000000">
            <w:pPr>
              <w:pStyle w:val="TableParagraph"/>
              <w:spacing w:before="0"/>
              <w:ind w:left="71"/>
              <w:jc w:val="left"/>
              <w:rPr>
                <w:rFonts w:ascii="Times New Roman"/>
                <w:sz w:val="20"/>
              </w:rPr>
            </w:pPr>
            <w:r>
              <w:rPr>
                <w:rFonts w:ascii="Times New Roman"/>
                <w:sz w:val="20"/>
              </w:rPr>
              <w:t>15.</w:t>
            </w:r>
            <w:r>
              <w:rPr>
                <w:rFonts w:ascii="Times New Roman"/>
                <w:spacing w:val="-4"/>
                <w:sz w:val="20"/>
              </w:rPr>
              <w:t xml:space="preserve"> </w:t>
            </w:r>
            <w:r>
              <w:rPr>
                <w:rFonts w:ascii="Times New Roman"/>
                <w:sz w:val="20"/>
              </w:rPr>
              <w:t>Recursos</w:t>
            </w:r>
            <w:r>
              <w:rPr>
                <w:rFonts w:ascii="Times New Roman"/>
                <w:spacing w:val="-5"/>
                <w:sz w:val="20"/>
              </w:rPr>
              <w:t xml:space="preserve"> </w:t>
            </w:r>
            <w:r>
              <w:rPr>
                <w:rFonts w:ascii="Times New Roman"/>
                <w:spacing w:val="-2"/>
                <w:sz w:val="20"/>
              </w:rPr>
              <w:t>Federales</w:t>
            </w:r>
          </w:p>
        </w:tc>
        <w:tc>
          <w:tcPr>
            <w:tcW w:w="1839" w:type="dxa"/>
          </w:tcPr>
          <w:p w14:paraId="2186080E" w14:textId="77777777" w:rsidR="00051BA4" w:rsidRDefault="00000000">
            <w:pPr>
              <w:pStyle w:val="TableParagraph"/>
              <w:spacing w:before="50"/>
              <w:ind w:right="59"/>
              <w:rPr>
                <w:rFonts w:ascii="Times New Roman"/>
                <w:sz w:val="20"/>
              </w:rPr>
            </w:pPr>
            <w:r>
              <w:rPr>
                <w:rFonts w:ascii="Times New Roman"/>
                <w:spacing w:val="-2"/>
                <w:sz w:val="20"/>
              </w:rPr>
              <w:t>11,865,880,569.00</w:t>
            </w:r>
          </w:p>
        </w:tc>
      </w:tr>
      <w:tr w:rsidR="00051BA4" w14:paraId="40D1FC04" w14:textId="77777777">
        <w:trPr>
          <w:trHeight w:val="345"/>
        </w:trPr>
        <w:tc>
          <w:tcPr>
            <w:tcW w:w="3120" w:type="dxa"/>
          </w:tcPr>
          <w:p w14:paraId="64023B0A" w14:textId="77777777" w:rsidR="00051BA4" w:rsidRDefault="00000000">
            <w:pPr>
              <w:pStyle w:val="TableParagraph"/>
              <w:spacing w:before="0"/>
              <w:ind w:left="71"/>
              <w:jc w:val="left"/>
              <w:rPr>
                <w:rFonts w:ascii="Times New Roman"/>
                <w:sz w:val="20"/>
              </w:rPr>
            </w:pPr>
            <w:r>
              <w:rPr>
                <w:rFonts w:ascii="Times New Roman"/>
                <w:sz w:val="20"/>
              </w:rPr>
              <w:t>16.</w:t>
            </w:r>
            <w:r>
              <w:rPr>
                <w:rFonts w:ascii="Times New Roman"/>
                <w:spacing w:val="-4"/>
                <w:sz w:val="20"/>
              </w:rPr>
              <w:t xml:space="preserve"> </w:t>
            </w:r>
            <w:r>
              <w:rPr>
                <w:rFonts w:ascii="Times New Roman"/>
                <w:sz w:val="20"/>
              </w:rPr>
              <w:t>Recursos</w:t>
            </w:r>
            <w:r>
              <w:rPr>
                <w:rFonts w:ascii="Times New Roman"/>
                <w:spacing w:val="-5"/>
                <w:sz w:val="20"/>
              </w:rPr>
              <w:t xml:space="preserve"> </w:t>
            </w:r>
            <w:r>
              <w:rPr>
                <w:rFonts w:ascii="Times New Roman"/>
                <w:spacing w:val="-2"/>
                <w:sz w:val="20"/>
              </w:rPr>
              <w:t>Estatales</w:t>
            </w:r>
          </w:p>
        </w:tc>
        <w:tc>
          <w:tcPr>
            <w:tcW w:w="1839" w:type="dxa"/>
          </w:tcPr>
          <w:p w14:paraId="449FC83F" w14:textId="77777777" w:rsidR="00051BA4" w:rsidRDefault="00000000">
            <w:pPr>
              <w:pStyle w:val="TableParagraph"/>
              <w:spacing w:before="50"/>
              <w:ind w:right="56"/>
              <w:rPr>
                <w:rFonts w:ascii="Times New Roman"/>
                <w:sz w:val="20"/>
              </w:rPr>
            </w:pPr>
            <w:r>
              <w:rPr>
                <w:rFonts w:ascii="Times New Roman"/>
                <w:spacing w:val="-4"/>
                <w:sz w:val="20"/>
              </w:rPr>
              <w:t>0.00</w:t>
            </w:r>
          </w:p>
        </w:tc>
      </w:tr>
      <w:tr w:rsidR="00051BA4" w14:paraId="53EEAB99" w14:textId="77777777">
        <w:trPr>
          <w:trHeight w:val="688"/>
        </w:trPr>
        <w:tc>
          <w:tcPr>
            <w:tcW w:w="3120" w:type="dxa"/>
          </w:tcPr>
          <w:p w14:paraId="52BE0B34" w14:textId="77777777" w:rsidR="00051BA4" w:rsidRDefault="00000000">
            <w:pPr>
              <w:pStyle w:val="TableParagraph"/>
              <w:spacing w:before="0"/>
              <w:ind w:left="71"/>
              <w:jc w:val="left"/>
              <w:rPr>
                <w:rFonts w:ascii="Times New Roman"/>
                <w:sz w:val="20"/>
              </w:rPr>
            </w:pPr>
            <w:r>
              <w:rPr>
                <w:rFonts w:ascii="Times New Roman"/>
                <w:sz w:val="20"/>
              </w:rPr>
              <w:t>17.</w:t>
            </w:r>
            <w:r>
              <w:rPr>
                <w:rFonts w:ascii="Times New Roman"/>
                <w:spacing w:val="-4"/>
                <w:sz w:val="20"/>
              </w:rPr>
              <w:t xml:space="preserve"> </w:t>
            </w:r>
            <w:r>
              <w:rPr>
                <w:rFonts w:ascii="Times New Roman"/>
                <w:sz w:val="20"/>
              </w:rPr>
              <w:t>Otros</w:t>
            </w:r>
            <w:r>
              <w:rPr>
                <w:rFonts w:ascii="Times New Roman"/>
                <w:spacing w:val="-4"/>
                <w:sz w:val="20"/>
              </w:rPr>
              <w:t xml:space="preserve"> </w:t>
            </w:r>
            <w:r>
              <w:rPr>
                <w:rFonts w:ascii="Times New Roman"/>
                <w:sz w:val="20"/>
              </w:rPr>
              <w:t>Recursos</w:t>
            </w:r>
            <w:r>
              <w:rPr>
                <w:rFonts w:ascii="Times New Roman"/>
                <w:spacing w:val="-4"/>
                <w:sz w:val="20"/>
              </w:rPr>
              <w:t xml:space="preserve"> </w:t>
            </w:r>
            <w:r>
              <w:rPr>
                <w:rFonts w:ascii="Times New Roman"/>
                <w:sz w:val="20"/>
              </w:rPr>
              <w:t>de</w:t>
            </w:r>
            <w:r>
              <w:rPr>
                <w:rFonts w:ascii="Times New Roman"/>
                <w:spacing w:val="-3"/>
                <w:sz w:val="20"/>
              </w:rPr>
              <w:t xml:space="preserve"> </w:t>
            </w:r>
            <w:r>
              <w:rPr>
                <w:rFonts w:ascii="Times New Roman"/>
                <w:spacing w:val="-2"/>
                <w:sz w:val="20"/>
              </w:rPr>
              <w:t>Libre</w:t>
            </w:r>
          </w:p>
          <w:p w14:paraId="5FC0BD5A" w14:textId="77777777" w:rsidR="00051BA4" w:rsidRDefault="00000000">
            <w:pPr>
              <w:pStyle w:val="TableParagraph"/>
              <w:spacing w:before="113"/>
              <w:ind w:left="71"/>
              <w:jc w:val="left"/>
              <w:rPr>
                <w:rFonts w:ascii="Times New Roman" w:hAnsi="Times New Roman"/>
                <w:sz w:val="20"/>
              </w:rPr>
            </w:pPr>
            <w:r>
              <w:rPr>
                <w:rFonts w:ascii="Times New Roman" w:hAnsi="Times New Roman"/>
                <w:spacing w:val="-2"/>
                <w:sz w:val="20"/>
              </w:rPr>
              <w:t>Disposición</w:t>
            </w:r>
          </w:p>
        </w:tc>
        <w:tc>
          <w:tcPr>
            <w:tcW w:w="1839" w:type="dxa"/>
          </w:tcPr>
          <w:p w14:paraId="002D2261" w14:textId="77777777" w:rsidR="00051BA4" w:rsidRDefault="00051BA4">
            <w:pPr>
              <w:pStyle w:val="TableParagraph"/>
              <w:spacing w:before="5"/>
              <w:jc w:val="left"/>
              <w:rPr>
                <w:rFonts w:ascii="Times New Roman"/>
                <w:sz w:val="19"/>
              </w:rPr>
            </w:pPr>
          </w:p>
          <w:p w14:paraId="5E8CA04E" w14:textId="77777777" w:rsidR="00051BA4" w:rsidRDefault="00000000">
            <w:pPr>
              <w:pStyle w:val="TableParagraph"/>
              <w:spacing w:before="0"/>
              <w:ind w:right="56"/>
              <w:rPr>
                <w:rFonts w:ascii="Times New Roman"/>
                <w:sz w:val="20"/>
              </w:rPr>
            </w:pPr>
            <w:r>
              <w:rPr>
                <w:rFonts w:ascii="Times New Roman"/>
                <w:spacing w:val="-4"/>
                <w:sz w:val="20"/>
              </w:rPr>
              <w:t>0.00</w:t>
            </w:r>
          </w:p>
        </w:tc>
      </w:tr>
      <w:tr w:rsidR="00051BA4" w14:paraId="415A1557" w14:textId="77777777">
        <w:trPr>
          <w:trHeight w:val="345"/>
        </w:trPr>
        <w:tc>
          <w:tcPr>
            <w:tcW w:w="3120" w:type="dxa"/>
          </w:tcPr>
          <w:p w14:paraId="0639FDF4" w14:textId="77777777" w:rsidR="00051BA4" w:rsidRDefault="00000000">
            <w:pPr>
              <w:pStyle w:val="TableParagraph"/>
              <w:spacing w:before="0"/>
              <w:ind w:left="71"/>
              <w:jc w:val="left"/>
              <w:rPr>
                <w:rFonts w:ascii="Times New Roman"/>
                <w:sz w:val="20"/>
              </w:rPr>
            </w:pPr>
            <w:r>
              <w:rPr>
                <w:rFonts w:ascii="Times New Roman"/>
                <w:sz w:val="20"/>
              </w:rPr>
              <w:t>25.</w:t>
            </w:r>
            <w:r>
              <w:rPr>
                <w:rFonts w:ascii="Times New Roman"/>
                <w:spacing w:val="-4"/>
                <w:sz w:val="20"/>
              </w:rPr>
              <w:t xml:space="preserve"> </w:t>
            </w:r>
            <w:r>
              <w:rPr>
                <w:rFonts w:ascii="Times New Roman"/>
                <w:sz w:val="20"/>
              </w:rPr>
              <w:t>Recursos</w:t>
            </w:r>
            <w:r>
              <w:rPr>
                <w:rFonts w:ascii="Times New Roman"/>
                <w:spacing w:val="-5"/>
                <w:sz w:val="20"/>
              </w:rPr>
              <w:t xml:space="preserve"> </w:t>
            </w:r>
            <w:r>
              <w:rPr>
                <w:rFonts w:ascii="Times New Roman"/>
                <w:spacing w:val="-2"/>
                <w:sz w:val="20"/>
              </w:rPr>
              <w:t>Federales</w:t>
            </w:r>
          </w:p>
        </w:tc>
        <w:tc>
          <w:tcPr>
            <w:tcW w:w="1839" w:type="dxa"/>
          </w:tcPr>
          <w:p w14:paraId="79D0264B" w14:textId="77777777" w:rsidR="00051BA4" w:rsidRDefault="00000000">
            <w:pPr>
              <w:pStyle w:val="TableParagraph"/>
              <w:spacing w:before="53"/>
              <w:ind w:right="59"/>
              <w:rPr>
                <w:rFonts w:ascii="Times New Roman"/>
                <w:sz w:val="20"/>
              </w:rPr>
            </w:pPr>
            <w:r>
              <w:rPr>
                <w:rFonts w:ascii="Times New Roman"/>
                <w:spacing w:val="-2"/>
                <w:sz w:val="20"/>
              </w:rPr>
              <w:t>13,906,644,347.00</w:t>
            </w:r>
          </w:p>
        </w:tc>
      </w:tr>
      <w:tr w:rsidR="00051BA4" w14:paraId="6B4A1180" w14:textId="77777777">
        <w:trPr>
          <w:trHeight w:val="345"/>
        </w:trPr>
        <w:tc>
          <w:tcPr>
            <w:tcW w:w="3120" w:type="dxa"/>
          </w:tcPr>
          <w:p w14:paraId="37F17B74" w14:textId="77777777" w:rsidR="00051BA4" w:rsidRDefault="00000000">
            <w:pPr>
              <w:pStyle w:val="TableParagraph"/>
              <w:spacing w:before="0"/>
              <w:ind w:left="71"/>
              <w:jc w:val="left"/>
              <w:rPr>
                <w:rFonts w:ascii="Times New Roman"/>
                <w:sz w:val="20"/>
              </w:rPr>
            </w:pPr>
            <w:r>
              <w:rPr>
                <w:rFonts w:ascii="Times New Roman"/>
                <w:sz w:val="20"/>
              </w:rPr>
              <w:t>26.</w:t>
            </w:r>
            <w:r>
              <w:rPr>
                <w:rFonts w:ascii="Times New Roman"/>
                <w:spacing w:val="-4"/>
                <w:sz w:val="20"/>
              </w:rPr>
              <w:t xml:space="preserve"> </w:t>
            </w:r>
            <w:r>
              <w:rPr>
                <w:rFonts w:ascii="Times New Roman"/>
                <w:sz w:val="20"/>
              </w:rPr>
              <w:t>Recursos</w:t>
            </w:r>
            <w:r>
              <w:rPr>
                <w:rFonts w:ascii="Times New Roman"/>
                <w:spacing w:val="-5"/>
                <w:sz w:val="20"/>
              </w:rPr>
              <w:t xml:space="preserve"> </w:t>
            </w:r>
            <w:r>
              <w:rPr>
                <w:rFonts w:ascii="Times New Roman"/>
                <w:spacing w:val="-2"/>
                <w:sz w:val="20"/>
              </w:rPr>
              <w:t>Estatales</w:t>
            </w:r>
          </w:p>
        </w:tc>
        <w:tc>
          <w:tcPr>
            <w:tcW w:w="1839" w:type="dxa"/>
          </w:tcPr>
          <w:p w14:paraId="4619EA9B" w14:textId="77777777" w:rsidR="00051BA4" w:rsidRDefault="00000000">
            <w:pPr>
              <w:pStyle w:val="TableParagraph"/>
              <w:spacing w:before="50"/>
              <w:ind w:right="107"/>
              <w:rPr>
                <w:rFonts w:ascii="Times New Roman"/>
                <w:sz w:val="20"/>
              </w:rPr>
            </w:pPr>
            <w:r>
              <w:rPr>
                <w:rFonts w:ascii="Times New Roman"/>
                <w:spacing w:val="-4"/>
                <w:sz w:val="20"/>
              </w:rPr>
              <w:t>0.00</w:t>
            </w:r>
          </w:p>
        </w:tc>
      </w:tr>
      <w:tr w:rsidR="00051BA4" w14:paraId="444629FC" w14:textId="77777777">
        <w:trPr>
          <w:trHeight w:val="691"/>
        </w:trPr>
        <w:tc>
          <w:tcPr>
            <w:tcW w:w="3120" w:type="dxa"/>
          </w:tcPr>
          <w:p w14:paraId="138E497F" w14:textId="77777777" w:rsidR="00051BA4" w:rsidRDefault="00000000">
            <w:pPr>
              <w:pStyle w:val="TableParagraph"/>
              <w:spacing w:before="0"/>
              <w:ind w:left="71"/>
              <w:jc w:val="left"/>
              <w:rPr>
                <w:rFonts w:ascii="Times New Roman"/>
                <w:sz w:val="20"/>
              </w:rPr>
            </w:pPr>
            <w:r>
              <w:rPr>
                <w:rFonts w:ascii="Times New Roman"/>
                <w:sz w:val="20"/>
              </w:rPr>
              <w:t>27.</w:t>
            </w:r>
            <w:r>
              <w:rPr>
                <w:rFonts w:ascii="Times New Roman"/>
                <w:spacing w:val="-4"/>
                <w:sz w:val="20"/>
              </w:rPr>
              <w:t xml:space="preserve"> </w:t>
            </w:r>
            <w:r>
              <w:rPr>
                <w:rFonts w:ascii="Times New Roman"/>
                <w:sz w:val="20"/>
              </w:rPr>
              <w:t>Otros</w:t>
            </w:r>
            <w:r>
              <w:rPr>
                <w:rFonts w:ascii="Times New Roman"/>
                <w:spacing w:val="-5"/>
                <w:sz w:val="20"/>
              </w:rPr>
              <w:t xml:space="preserve"> </w:t>
            </w:r>
            <w:r>
              <w:rPr>
                <w:rFonts w:ascii="Times New Roman"/>
                <w:sz w:val="20"/>
              </w:rPr>
              <w:t>Recursos</w:t>
            </w:r>
            <w:r>
              <w:rPr>
                <w:rFonts w:ascii="Times New Roman"/>
                <w:spacing w:val="-5"/>
                <w:sz w:val="20"/>
              </w:rPr>
              <w:t xml:space="preserve"> de</w:t>
            </w:r>
          </w:p>
          <w:p w14:paraId="54A6597D" w14:textId="77777777" w:rsidR="00051BA4" w:rsidRDefault="00000000">
            <w:pPr>
              <w:pStyle w:val="TableParagraph"/>
              <w:spacing w:before="116"/>
              <w:ind w:left="71"/>
              <w:jc w:val="left"/>
              <w:rPr>
                <w:rFonts w:ascii="Times New Roman"/>
                <w:sz w:val="20"/>
              </w:rPr>
            </w:pPr>
            <w:r>
              <w:rPr>
                <w:rFonts w:ascii="Times New Roman"/>
                <w:sz w:val="20"/>
              </w:rPr>
              <w:t>Transferencias</w:t>
            </w:r>
            <w:r>
              <w:rPr>
                <w:rFonts w:ascii="Times New Roman"/>
                <w:spacing w:val="-9"/>
                <w:sz w:val="20"/>
              </w:rPr>
              <w:t xml:space="preserve"> </w:t>
            </w:r>
            <w:r>
              <w:rPr>
                <w:rFonts w:ascii="Times New Roman"/>
                <w:sz w:val="20"/>
              </w:rPr>
              <w:t>Federales</w:t>
            </w:r>
            <w:r>
              <w:rPr>
                <w:rFonts w:ascii="Times New Roman"/>
                <w:spacing w:val="-9"/>
                <w:sz w:val="20"/>
              </w:rPr>
              <w:t xml:space="preserve"> </w:t>
            </w:r>
            <w:r>
              <w:rPr>
                <w:rFonts w:ascii="Times New Roman"/>
                <w:spacing w:val="-2"/>
                <w:sz w:val="20"/>
              </w:rPr>
              <w:t>Etiquetadas</w:t>
            </w:r>
          </w:p>
        </w:tc>
        <w:tc>
          <w:tcPr>
            <w:tcW w:w="1839" w:type="dxa"/>
          </w:tcPr>
          <w:p w14:paraId="0CC3EDC6" w14:textId="77777777" w:rsidR="00051BA4" w:rsidRDefault="00051BA4">
            <w:pPr>
              <w:pStyle w:val="TableParagraph"/>
              <w:spacing w:before="5"/>
              <w:jc w:val="left"/>
              <w:rPr>
                <w:rFonts w:ascii="Times New Roman"/>
                <w:sz w:val="19"/>
              </w:rPr>
            </w:pPr>
          </w:p>
          <w:p w14:paraId="538584D8" w14:textId="77777777" w:rsidR="00051BA4" w:rsidRDefault="00000000">
            <w:pPr>
              <w:pStyle w:val="TableParagraph"/>
              <w:spacing w:before="0"/>
              <w:ind w:right="107"/>
              <w:rPr>
                <w:rFonts w:ascii="Times New Roman"/>
                <w:sz w:val="20"/>
              </w:rPr>
            </w:pPr>
            <w:r>
              <w:rPr>
                <w:rFonts w:ascii="Times New Roman"/>
                <w:spacing w:val="-4"/>
                <w:sz w:val="20"/>
              </w:rPr>
              <w:t>0.00</w:t>
            </w:r>
          </w:p>
        </w:tc>
      </w:tr>
      <w:tr w:rsidR="00051BA4" w14:paraId="51091ADB" w14:textId="77777777">
        <w:trPr>
          <w:trHeight w:val="345"/>
        </w:trPr>
        <w:tc>
          <w:tcPr>
            <w:tcW w:w="3120" w:type="dxa"/>
            <w:shd w:val="clear" w:color="auto" w:fill="D9D9D9"/>
          </w:tcPr>
          <w:p w14:paraId="52C58861" w14:textId="77777777" w:rsidR="00051BA4" w:rsidRDefault="00000000">
            <w:pPr>
              <w:pStyle w:val="TableParagraph"/>
              <w:spacing w:before="0"/>
              <w:ind w:left="637" w:right="625"/>
              <w:jc w:val="center"/>
              <w:rPr>
                <w:rFonts w:ascii="Times New Roman"/>
                <w:b/>
                <w:sz w:val="20"/>
              </w:rPr>
            </w:pPr>
            <w:r>
              <w:rPr>
                <w:rFonts w:ascii="Times New Roman"/>
                <w:b/>
                <w:spacing w:val="-2"/>
                <w:sz w:val="20"/>
              </w:rPr>
              <w:t>TOTAL</w:t>
            </w:r>
          </w:p>
        </w:tc>
        <w:tc>
          <w:tcPr>
            <w:tcW w:w="1839" w:type="dxa"/>
            <w:shd w:val="clear" w:color="auto" w:fill="D9D9D9"/>
          </w:tcPr>
          <w:p w14:paraId="7F0DD749" w14:textId="77777777" w:rsidR="00051BA4" w:rsidRDefault="00000000">
            <w:pPr>
              <w:pStyle w:val="TableParagraph"/>
              <w:spacing w:before="50"/>
              <w:ind w:right="59"/>
              <w:rPr>
                <w:rFonts w:ascii="Times New Roman"/>
                <w:b/>
                <w:sz w:val="20"/>
              </w:rPr>
            </w:pPr>
            <w:r>
              <w:rPr>
                <w:rFonts w:ascii="Times New Roman"/>
                <w:b/>
                <w:spacing w:val="-2"/>
                <w:sz w:val="20"/>
              </w:rPr>
              <w:t>27,644,830,450.00</w:t>
            </w:r>
          </w:p>
        </w:tc>
      </w:tr>
    </w:tbl>
    <w:p w14:paraId="65582FD4" w14:textId="77777777" w:rsidR="00051BA4" w:rsidRDefault="00051BA4">
      <w:pPr>
        <w:pStyle w:val="Textoindependiente"/>
        <w:spacing w:before="3"/>
        <w:rPr>
          <w:sz w:val="22"/>
        </w:rPr>
      </w:pPr>
    </w:p>
    <w:p w14:paraId="032FC3EB" w14:textId="77777777" w:rsidR="00051BA4" w:rsidRDefault="00000000">
      <w:pPr>
        <w:pStyle w:val="Textoindependiente"/>
        <w:spacing w:before="91"/>
        <w:ind w:left="1513"/>
      </w:pPr>
      <w:r>
        <w:t>En</w:t>
      </w:r>
      <w:r>
        <w:rPr>
          <w:spacing w:val="-3"/>
        </w:rPr>
        <w:t xml:space="preserve"> </w:t>
      </w:r>
      <w:r>
        <w:t>seguida</w:t>
      </w:r>
      <w:r>
        <w:rPr>
          <w:spacing w:val="-4"/>
        </w:rPr>
        <w:t xml:space="preserve"> </w:t>
      </w:r>
      <w:r>
        <w:t>se</w:t>
      </w:r>
      <w:r>
        <w:rPr>
          <w:spacing w:val="-3"/>
        </w:rPr>
        <w:t xml:space="preserve"> </w:t>
      </w:r>
      <w:r>
        <w:t>muestra</w:t>
      </w:r>
      <w:r>
        <w:rPr>
          <w:spacing w:val="-4"/>
        </w:rPr>
        <w:t xml:space="preserve"> </w:t>
      </w:r>
      <w:r>
        <w:t>a</w:t>
      </w:r>
      <w:r>
        <w:rPr>
          <w:spacing w:val="-5"/>
        </w:rPr>
        <w:t xml:space="preserve"> </w:t>
      </w:r>
      <w:r>
        <w:t>nivel</w:t>
      </w:r>
      <w:r>
        <w:rPr>
          <w:spacing w:val="-5"/>
        </w:rPr>
        <w:t xml:space="preserve"> </w:t>
      </w:r>
      <w:proofErr w:type="spellStart"/>
      <w:r>
        <w:t>subfuente</w:t>
      </w:r>
      <w:proofErr w:type="spellEnd"/>
      <w:r>
        <w:rPr>
          <w:spacing w:val="-4"/>
        </w:rPr>
        <w:t xml:space="preserve"> </w:t>
      </w:r>
      <w:r>
        <w:t>de</w:t>
      </w:r>
      <w:r>
        <w:rPr>
          <w:spacing w:val="-3"/>
        </w:rPr>
        <w:t xml:space="preserve"> </w:t>
      </w:r>
      <w:r>
        <w:rPr>
          <w:spacing w:val="-2"/>
        </w:rPr>
        <w:t>financiamiento:</w:t>
      </w:r>
    </w:p>
    <w:p w14:paraId="5A7BB110" w14:textId="77777777" w:rsidR="00051BA4" w:rsidRDefault="00051BA4">
      <w:pPr>
        <w:pStyle w:val="Textoindependiente"/>
      </w:pPr>
    </w:p>
    <w:p w14:paraId="56449079" w14:textId="77777777" w:rsidR="00051BA4" w:rsidRDefault="00051BA4">
      <w:pPr>
        <w:pStyle w:val="Textoindependiente"/>
        <w:spacing w:after="1"/>
      </w:pPr>
    </w:p>
    <w:tbl>
      <w:tblPr>
        <w:tblStyle w:val="TableNormal"/>
        <w:tblW w:w="0" w:type="auto"/>
        <w:tblInd w:w="264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firstRow="1" w:lastRow="1" w:firstColumn="1" w:lastColumn="1" w:noHBand="0" w:noVBand="0"/>
      </w:tblPr>
      <w:tblGrid>
        <w:gridCol w:w="4265"/>
        <w:gridCol w:w="1642"/>
      </w:tblGrid>
      <w:tr w:rsidR="00051BA4" w14:paraId="79D16A1A" w14:textId="77777777">
        <w:trPr>
          <w:trHeight w:val="690"/>
        </w:trPr>
        <w:tc>
          <w:tcPr>
            <w:tcW w:w="4265" w:type="dxa"/>
            <w:shd w:val="clear" w:color="auto" w:fill="D9D9D9"/>
          </w:tcPr>
          <w:p w14:paraId="1F6764C0" w14:textId="77777777" w:rsidR="00051BA4" w:rsidRDefault="00000000">
            <w:pPr>
              <w:pStyle w:val="TableParagraph"/>
              <w:spacing w:before="173"/>
              <w:ind w:left="427"/>
              <w:jc w:val="left"/>
              <w:rPr>
                <w:rFonts w:ascii="Times New Roman"/>
                <w:b/>
                <w:sz w:val="20"/>
              </w:rPr>
            </w:pPr>
            <w:r>
              <w:rPr>
                <w:rFonts w:ascii="Times New Roman"/>
                <w:b/>
                <w:sz w:val="20"/>
              </w:rPr>
              <w:t>SUBFUENTE</w:t>
            </w:r>
            <w:r>
              <w:rPr>
                <w:rFonts w:ascii="Times New Roman"/>
                <w:b/>
                <w:spacing w:val="-7"/>
                <w:sz w:val="20"/>
              </w:rPr>
              <w:t xml:space="preserve"> </w:t>
            </w:r>
            <w:r>
              <w:rPr>
                <w:rFonts w:ascii="Times New Roman"/>
                <w:b/>
                <w:sz w:val="20"/>
              </w:rPr>
              <w:t>DE</w:t>
            </w:r>
            <w:r>
              <w:rPr>
                <w:rFonts w:ascii="Times New Roman"/>
                <w:b/>
                <w:spacing w:val="-7"/>
                <w:sz w:val="20"/>
              </w:rPr>
              <w:t xml:space="preserve"> </w:t>
            </w:r>
            <w:r>
              <w:rPr>
                <w:rFonts w:ascii="Times New Roman"/>
                <w:b/>
                <w:spacing w:val="-2"/>
                <w:sz w:val="20"/>
              </w:rPr>
              <w:t>FINANCIAMIENTO</w:t>
            </w:r>
          </w:p>
        </w:tc>
        <w:tc>
          <w:tcPr>
            <w:tcW w:w="1642" w:type="dxa"/>
            <w:shd w:val="clear" w:color="auto" w:fill="D9D9D9"/>
          </w:tcPr>
          <w:p w14:paraId="5C90D7B7" w14:textId="77777777" w:rsidR="00051BA4" w:rsidRDefault="00000000">
            <w:pPr>
              <w:pStyle w:val="TableParagraph"/>
              <w:spacing w:before="0"/>
              <w:ind w:left="415" w:right="409"/>
              <w:jc w:val="center"/>
              <w:rPr>
                <w:rFonts w:ascii="Times New Roman"/>
                <w:b/>
                <w:sz w:val="20"/>
              </w:rPr>
            </w:pPr>
            <w:r>
              <w:rPr>
                <w:rFonts w:ascii="Times New Roman"/>
                <w:b/>
                <w:spacing w:val="-2"/>
                <w:sz w:val="20"/>
              </w:rPr>
              <w:t>MONTO</w:t>
            </w:r>
          </w:p>
          <w:p w14:paraId="3BB069A3" w14:textId="77777777" w:rsidR="00051BA4" w:rsidRDefault="00000000">
            <w:pPr>
              <w:pStyle w:val="TableParagraph"/>
              <w:spacing w:before="116"/>
              <w:ind w:left="415" w:right="406"/>
              <w:jc w:val="center"/>
              <w:rPr>
                <w:rFonts w:ascii="Times New Roman"/>
                <w:b/>
                <w:sz w:val="20"/>
              </w:rPr>
            </w:pPr>
            <w:r>
              <w:rPr>
                <w:rFonts w:ascii="Times New Roman"/>
                <w:b/>
                <w:spacing w:val="-5"/>
                <w:sz w:val="20"/>
              </w:rPr>
              <w:t>($)</w:t>
            </w:r>
          </w:p>
        </w:tc>
      </w:tr>
      <w:tr w:rsidR="00051BA4" w14:paraId="357922AD" w14:textId="77777777">
        <w:trPr>
          <w:trHeight w:val="342"/>
        </w:trPr>
        <w:tc>
          <w:tcPr>
            <w:tcW w:w="4265" w:type="dxa"/>
          </w:tcPr>
          <w:p w14:paraId="71E06A1E" w14:textId="77777777" w:rsidR="00051BA4" w:rsidRDefault="00000000">
            <w:pPr>
              <w:pStyle w:val="TableParagraph"/>
              <w:spacing w:before="0"/>
              <w:ind w:left="69"/>
              <w:jc w:val="left"/>
              <w:rPr>
                <w:rFonts w:ascii="Times New Roman"/>
                <w:sz w:val="20"/>
              </w:rPr>
            </w:pPr>
            <w:r>
              <w:rPr>
                <w:rFonts w:ascii="Times New Roman"/>
                <w:sz w:val="20"/>
              </w:rPr>
              <w:t>Ingresos</w:t>
            </w:r>
            <w:r>
              <w:rPr>
                <w:rFonts w:ascii="Times New Roman"/>
                <w:spacing w:val="-7"/>
                <w:sz w:val="20"/>
              </w:rPr>
              <w:t xml:space="preserve"> </w:t>
            </w:r>
            <w:r>
              <w:rPr>
                <w:rFonts w:ascii="Times New Roman"/>
                <w:sz w:val="20"/>
              </w:rPr>
              <w:t>Derivados</w:t>
            </w:r>
            <w:r>
              <w:rPr>
                <w:rFonts w:ascii="Times New Roman"/>
                <w:spacing w:val="-6"/>
                <w:sz w:val="20"/>
              </w:rPr>
              <w:t xml:space="preserve"> </w:t>
            </w:r>
            <w:r>
              <w:rPr>
                <w:rFonts w:ascii="Times New Roman"/>
                <w:sz w:val="20"/>
              </w:rPr>
              <w:t>de</w:t>
            </w:r>
            <w:r>
              <w:rPr>
                <w:rFonts w:ascii="Times New Roman"/>
                <w:spacing w:val="-5"/>
                <w:sz w:val="20"/>
              </w:rPr>
              <w:t xml:space="preserve"> </w:t>
            </w:r>
            <w:r>
              <w:rPr>
                <w:rFonts w:ascii="Times New Roman"/>
                <w:sz w:val="20"/>
              </w:rPr>
              <w:t>Fuentes</w:t>
            </w:r>
            <w:r>
              <w:rPr>
                <w:rFonts w:ascii="Times New Roman"/>
                <w:spacing w:val="-7"/>
                <w:sz w:val="20"/>
              </w:rPr>
              <w:t xml:space="preserve"> </w:t>
            </w:r>
            <w:r>
              <w:rPr>
                <w:rFonts w:ascii="Times New Roman"/>
                <w:spacing w:val="-2"/>
                <w:sz w:val="20"/>
              </w:rPr>
              <w:t>Locales</w:t>
            </w:r>
          </w:p>
        </w:tc>
        <w:tc>
          <w:tcPr>
            <w:tcW w:w="1642" w:type="dxa"/>
          </w:tcPr>
          <w:p w14:paraId="4953F8B5" w14:textId="77777777" w:rsidR="00051BA4" w:rsidRDefault="00000000">
            <w:pPr>
              <w:pStyle w:val="TableParagraph"/>
              <w:spacing w:before="50"/>
              <w:ind w:right="61"/>
              <w:rPr>
                <w:rFonts w:ascii="Times New Roman"/>
                <w:sz w:val="20"/>
              </w:rPr>
            </w:pPr>
            <w:r>
              <w:rPr>
                <w:rFonts w:ascii="Times New Roman"/>
                <w:spacing w:val="-2"/>
                <w:sz w:val="20"/>
              </w:rPr>
              <w:t>1,692,912,118.00</w:t>
            </w:r>
          </w:p>
        </w:tc>
      </w:tr>
      <w:tr w:rsidR="00051BA4" w14:paraId="5332BFB3" w14:textId="77777777">
        <w:trPr>
          <w:trHeight w:val="690"/>
        </w:trPr>
        <w:tc>
          <w:tcPr>
            <w:tcW w:w="4265" w:type="dxa"/>
          </w:tcPr>
          <w:p w14:paraId="03342869" w14:textId="77777777" w:rsidR="00051BA4" w:rsidRDefault="00000000">
            <w:pPr>
              <w:pStyle w:val="TableParagraph"/>
              <w:spacing w:before="2"/>
              <w:ind w:left="69"/>
              <w:jc w:val="left"/>
              <w:rPr>
                <w:rFonts w:ascii="Times New Roman"/>
                <w:sz w:val="20"/>
              </w:rPr>
            </w:pPr>
            <w:r>
              <w:rPr>
                <w:rFonts w:ascii="Times New Roman"/>
                <w:sz w:val="20"/>
              </w:rPr>
              <w:t>Ingresos</w:t>
            </w:r>
            <w:r>
              <w:rPr>
                <w:rFonts w:ascii="Times New Roman"/>
                <w:spacing w:val="-5"/>
                <w:sz w:val="20"/>
              </w:rPr>
              <w:t xml:space="preserve"> </w:t>
            </w:r>
            <w:r>
              <w:rPr>
                <w:rFonts w:ascii="Times New Roman"/>
                <w:sz w:val="20"/>
              </w:rPr>
              <w:t>por</w:t>
            </w:r>
            <w:r>
              <w:rPr>
                <w:rFonts w:ascii="Times New Roman"/>
                <w:spacing w:val="-3"/>
                <w:sz w:val="20"/>
              </w:rPr>
              <w:t xml:space="preserve"> </w:t>
            </w:r>
            <w:r>
              <w:rPr>
                <w:rFonts w:ascii="Times New Roman"/>
                <w:sz w:val="20"/>
              </w:rPr>
              <w:t>Venta</w:t>
            </w:r>
            <w:r>
              <w:rPr>
                <w:rFonts w:ascii="Times New Roman"/>
                <w:spacing w:val="-3"/>
                <w:sz w:val="20"/>
              </w:rPr>
              <w:t xml:space="preserve"> </w:t>
            </w:r>
            <w:r>
              <w:rPr>
                <w:rFonts w:ascii="Times New Roman"/>
                <w:sz w:val="20"/>
              </w:rPr>
              <w:t>de</w:t>
            </w:r>
            <w:r>
              <w:rPr>
                <w:rFonts w:ascii="Times New Roman"/>
                <w:spacing w:val="-3"/>
                <w:sz w:val="20"/>
              </w:rPr>
              <w:t xml:space="preserve"> </w:t>
            </w:r>
            <w:r>
              <w:rPr>
                <w:rFonts w:ascii="Times New Roman"/>
                <w:sz w:val="20"/>
              </w:rPr>
              <w:t>Bienes</w:t>
            </w:r>
            <w:r>
              <w:rPr>
                <w:rFonts w:ascii="Times New Roman"/>
                <w:spacing w:val="-5"/>
                <w:sz w:val="20"/>
              </w:rPr>
              <w:t xml:space="preserve"> </w:t>
            </w:r>
            <w:r>
              <w:rPr>
                <w:rFonts w:ascii="Times New Roman"/>
                <w:sz w:val="20"/>
              </w:rPr>
              <w:t>de</w:t>
            </w:r>
            <w:r>
              <w:rPr>
                <w:rFonts w:ascii="Times New Roman"/>
                <w:spacing w:val="-3"/>
                <w:sz w:val="20"/>
              </w:rPr>
              <w:t xml:space="preserve"> </w:t>
            </w:r>
            <w:r>
              <w:rPr>
                <w:rFonts w:ascii="Times New Roman"/>
                <w:spacing w:val="-2"/>
                <w:sz w:val="20"/>
              </w:rPr>
              <w:t>Organismos</w:t>
            </w:r>
          </w:p>
          <w:p w14:paraId="02FEE44B" w14:textId="77777777" w:rsidR="00051BA4" w:rsidRDefault="00000000">
            <w:pPr>
              <w:pStyle w:val="TableParagraph"/>
              <w:spacing w:before="114"/>
              <w:ind w:left="69"/>
              <w:jc w:val="left"/>
              <w:rPr>
                <w:rFonts w:ascii="Times New Roman"/>
                <w:sz w:val="20"/>
              </w:rPr>
            </w:pPr>
            <w:r>
              <w:rPr>
                <w:rFonts w:ascii="Times New Roman"/>
                <w:spacing w:val="-2"/>
                <w:sz w:val="20"/>
              </w:rPr>
              <w:t>Descentralizados</w:t>
            </w:r>
          </w:p>
        </w:tc>
        <w:tc>
          <w:tcPr>
            <w:tcW w:w="1642" w:type="dxa"/>
          </w:tcPr>
          <w:p w14:paraId="0788C1CE" w14:textId="77777777" w:rsidR="00051BA4" w:rsidRDefault="00051BA4">
            <w:pPr>
              <w:pStyle w:val="TableParagraph"/>
              <w:spacing w:before="7"/>
              <w:jc w:val="left"/>
              <w:rPr>
                <w:rFonts w:ascii="Times New Roman"/>
                <w:sz w:val="19"/>
              </w:rPr>
            </w:pPr>
          </w:p>
          <w:p w14:paraId="247FBAEC" w14:textId="77777777" w:rsidR="00051BA4" w:rsidRDefault="00000000">
            <w:pPr>
              <w:pStyle w:val="TableParagraph"/>
              <w:spacing w:before="0"/>
              <w:ind w:right="61"/>
              <w:rPr>
                <w:rFonts w:ascii="Times New Roman"/>
                <w:sz w:val="20"/>
              </w:rPr>
            </w:pPr>
            <w:r>
              <w:rPr>
                <w:rFonts w:ascii="Times New Roman"/>
                <w:spacing w:val="-2"/>
                <w:sz w:val="20"/>
              </w:rPr>
              <w:t>179,393,416.00</w:t>
            </w:r>
          </w:p>
        </w:tc>
      </w:tr>
      <w:tr w:rsidR="00051BA4" w14:paraId="7DB72248" w14:textId="77777777">
        <w:trPr>
          <w:trHeight w:val="345"/>
        </w:trPr>
        <w:tc>
          <w:tcPr>
            <w:tcW w:w="4265" w:type="dxa"/>
          </w:tcPr>
          <w:p w14:paraId="5CF12718" w14:textId="77777777" w:rsidR="00051BA4" w:rsidRDefault="00000000">
            <w:pPr>
              <w:pStyle w:val="TableParagraph"/>
              <w:spacing w:before="1"/>
              <w:ind w:left="69"/>
              <w:jc w:val="left"/>
              <w:rPr>
                <w:rFonts w:ascii="Times New Roman"/>
                <w:sz w:val="20"/>
              </w:rPr>
            </w:pPr>
            <w:r>
              <w:rPr>
                <w:rFonts w:ascii="Times New Roman"/>
                <w:sz w:val="20"/>
              </w:rPr>
              <w:t>Fondo</w:t>
            </w:r>
            <w:r>
              <w:rPr>
                <w:rFonts w:ascii="Times New Roman"/>
                <w:spacing w:val="-3"/>
                <w:sz w:val="20"/>
              </w:rPr>
              <w:t xml:space="preserve"> </w:t>
            </w:r>
            <w:r>
              <w:rPr>
                <w:rFonts w:ascii="Times New Roman"/>
                <w:sz w:val="20"/>
              </w:rPr>
              <w:t>General</w:t>
            </w:r>
            <w:r>
              <w:rPr>
                <w:rFonts w:ascii="Times New Roman"/>
                <w:spacing w:val="-4"/>
                <w:sz w:val="20"/>
              </w:rPr>
              <w:t xml:space="preserve"> </w:t>
            </w:r>
            <w:r>
              <w:rPr>
                <w:rFonts w:ascii="Times New Roman"/>
                <w:sz w:val="20"/>
              </w:rPr>
              <w:t>de</w:t>
            </w:r>
            <w:r>
              <w:rPr>
                <w:rFonts w:ascii="Times New Roman"/>
                <w:spacing w:val="-4"/>
                <w:sz w:val="20"/>
              </w:rPr>
              <w:t xml:space="preserve"> </w:t>
            </w:r>
            <w:r>
              <w:rPr>
                <w:rFonts w:ascii="Times New Roman"/>
                <w:spacing w:val="-2"/>
                <w:sz w:val="20"/>
              </w:rPr>
              <w:t>Participaciones</w:t>
            </w:r>
          </w:p>
        </w:tc>
        <w:tc>
          <w:tcPr>
            <w:tcW w:w="1642" w:type="dxa"/>
          </w:tcPr>
          <w:p w14:paraId="2A75A13B" w14:textId="77777777" w:rsidR="00051BA4" w:rsidRDefault="00000000">
            <w:pPr>
              <w:pStyle w:val="TableParagraph"/>
              <w:spacing w:before="51"/>
              <w:ind w:right="61"/>
              <w:rPr>
                <w:rFonts w:ascii="Times New Roman"/>
                <w:sz w:val="20"/>
              </w:rPr>
            </w:pPr>
            <w:r>
              <w:rPr>
                <w:rFonts w:ascii="Times New Roman"/>
                <w:spacing w:val="-2"/>
                <w:sz w:val="20"/>
              </w:rPr>
              <w:t>9,138,220,642.00</w:t>
            </w:r>
          </w:p>
        </w:tc>
      </w:tr>
      <w:tr w:rsidR="00051BA4" w14:paraId="42ED7257" w14:textId="77777777">
        <w:trPr>
          <w:trHeight w:val="345"/>
        </w:trPr>
        <w:tc>
          <w:tcPr>
            <w:tcW w:w="4265" w:type="dxa"/>
          </w:tcPr>
          <w:p w14:paraId="75AB19CA" w14:textId="77777777" w:rsidR="00051BA4" w:rsidRDefault="00000000">
            <w:pPr>
              <w:pStyle w:val="TableParagraph"/>
              <w:spacing w:before="0"/>
              <w:ind w:left="69"/>
              <w:jc w:val="left"/>
              <w:rPr>
                <w:rFonts w:ascii="Times New Roman" w:hAnsi="Times New Roman"/>
                <w:sz w:val="20"/>
              </w:rPr>
            </w:pPr>
            <w:r>
              <w:rPr>
                <w:rFonts w:ascii="Times New Roman" w:hAnsi="Times New Roman"/>
                <w:sz w:val="20"/>
              </w:rPr>
              <w:t>Fondo</w:t>
            </w:r>
            <w:r>
              <w:rPr>
                <w:rFonts w:ascii="Times New Roman" w:hAnsi="Times New Roman"/>
                <w:spacing w:val="-2"/>
                <w:sz w:val="20"/>
              </w:rPr>
              <w:t xml:space="preserve"> </w:t>
            </w:r>
            <w:r>
              <w:rPr>
                <w:rFonts w:ascii="Times New Roman" w:hAnsi="Times New Roman"/>
                <w:sz w:val="20"/>
              </w:rPr>
              <w:t>de</w:t>
            </w:r>
            <w:r>
              <w:rPr>
                <w:rFonts w:ascii="Times New Roman" w:hAnsi="Times New Roman"/>
                <w:spacing w:val="-3"/>
                <w:sz w:val="20"/>
              </w:rPr>
              <w:t xml:space="preserve"> </w:t>
            </w:r>
            <w:r>
              <w:rPr>
                <w:rFonts w:ascii="Times New Roman" w:hAnsi="Times New Roman"/>
                <w:spacing w:val="-2"/>
                <w:sz w:val="20"/>
              </w:rPr>
              <w:t>Compensación</w:t>
            </w:r>
          </w:p>
        </w:tc>
        <w:tc>
          <w:tcPr>
            <w:tcW w:w="1642" w:type="dxa"/>
          </w:tcPr>
          <w:p w14:paraId="4009617B" w14:textId="77777777" w:rsidR="00051BA4" w:rsidRDefault="00000000">
            <w:pPr>
              <w:pStyle w:val="TableParagraph"/>
              <w:spacing w:before="50"/>
              <w:ind w:right="61"/>
              <w:rPr>
                <w:rFonts w:ascii="Times New Roman"/>
                <w:sz w:val="20"/>
              </w:rPr>
            </w:pPr>
            <w:r>
              <w:rPr>
                <w:rFonts w:ascii="Times New Roman"/>
                <w:spacing w:val="-2"/>
                <w:sz w:val="20"/>
              </w:rPr>
              <w:t>556,477,353.00</w:t>
            </w:r>
          </w:p>
        </w:tc>
      </w:tr>
      <w:tr w:rsidR="00051BA4" w14:paraId="3E43534F" w14:textId="77777777">
        <w:trPr>
          <w:trHeight w:val="345"/>
        </w:trPr>
        <w:tc>
          <w:tcPr>
            <w:tcW w:w="4265" w:type="dxa"/>
          </w:tcPr>
          <w:p w14:paraId="2A485876" w14:textId="77777777" w:rsidR="00051BA4" w:rsidRDefault="00000000">
            <w:pPr>
              <w:pStyle w:val="TableParagraph"/>
              <w:spacing w:before="0"/>
              <w:ind w:left="69"/>
              <w:jc w:val="left"/>
              <w:rPr>
                <w:rFonts w:ascii="Times New Roman"/>
                <w:sz w:val="20"/>
              </w:rPr>
            </w:pPr>
            <w:r>
              <w:rPr>
                <w:rFonts w:ascii="Times New Roman"/>
                <w:sz w:val="20"/>
              </w:rPr>
              <w:t>Incentivo</w:t>
            </w:r>
            <w:r>
              <w:rPr>
                <w:rFonts w:ascii="Times New Roman"/>
                <w:spacing w:val="-5"/>
                <w:sz w:val="20"/>
              </w:rPr>
              <w:t xml:space="preserve"> </w:t>
            </w:r>
            <w:r>
              <w:rPr>
                <w:rFonts w:ascii="Times New Roman"/>
                <w:sz w:val="20"/>
              </w:rPr>
              <w:t>para</w:t>
            </w:r>
            <w:r>
              <w:rPr>
                <w:rFonts w:ascii="Times New Roman"/>
                <w:spacing w:val="-3"/>
                <w:sz w:val="20"/>
              </w:rPr>
              <w:t xml:space="preserve"> </w:t>
            </w:r>
            <w:r>
              <w:rPr>
                <w:rFonts w:ascii="Times New Roman"/>
                <w:sz w:val="20"/>
              </w:rPr>
              <w:t>la</w:t>
            </w:r>
            <w:r>
              <w:rPr>
                <w:rFonts w:ascii="Times New Roman"/>
                <w:spacing w:val="-3"/>
                <w:sz w:val="20"/>
              </w:rPr>
              <w:t xml:space="preserve"> </w:t>
            </w:r>
            <w:r>
              <w:rPr>
                <w:rFonts w:ascii="Times New Roman"/>
                <w:sz w:val="20"/>
              </w:rPr>
              <w:t>Venta</w:t>
            </w:r>
            <w:r>
              <w:rPr>
                <w:rFonts w:ascii="Times New Roman"/>
                <w:spacing w:val="-3"/>
                <w:sz w:val="20"/>
              </w:rPr>
              <w:t xml:space="preserve"> </w:t>
            </w:r>
            <w:r>
              <w:rPr>
                <w:rFonts w:ascii="Times New Roman"/>
                <w:sz w:val="20"/>
              </w:rPr>
              <w:t>Final</w:t>
            </w:r>
            <w:r>
              <w:rPr>
                <w:rFonts w:ascii="Times New Roman"/>
                <w:spacing w:val="-5"/>
                <w:sz w:val="20"/>
              </w:rPr>
              <w:t xml:space="preserve"> </w:t>
            </w:r>
            <w:r>
              <w:rPr>
                <w:rFonts w:ascii="Times New Roman"/>
                <w:sz w:val="20"/>
              </w:rPr>
              <w:t>de</w:t>
            </w:r>
            <w:r>
              <w:rPr>
                <w:rFonts w:ascii="Times New Roman"/>
                <w:spacing w:val="-3"/>
                <w:sz w:val="20"/>
              </w:rPr>
              <w:t xml:space="preserve"> </w:t>
            </w:r>
            <w:r>
              <w:rPr>
                <w:rFonts w:ascii="Times New Roman"/>
                <w:sz w:val="20"/>
              </w:rPr>
              <w:t>Gasolina</w:t>
            </w:r>
            <w:r>
              <w:rPr>
                <w:rFonts w:ascii="Times New Roman"/>
                <w:spacing w:val="-4"/>
                <w:sz w:val="20"/>
              </w:rPr>
              <w:t xml:space="preserve"> </w:t>
            </w:r>
            <w:r>
              <w:rPr>
                <w:rFonts w:ascii="Times New Roman"/>
                <w:sz w:val="20"/>
              </w:rPr>
              <w:t>y</w:t>
            </w:r>
            <w:r>
              <w:rPr>
                <w:rFonts w:ascii="Times New Roman"/>
                <w:spacing w:val="-2"/>
                <w:sz w:val="20"/>
              </w:rPr>
              <w:t xml:space="preserve"> Diesel</w:t>
            </w:r>
          </w:p>
        </w:tc>
        <w:tc>
          <w:tcPr>
            <w:tcW w:w="1642" w:type="dxa"/>
          </w:tcPr>
          <w:p w14:paraId="34766D13" w14:textId="77777777" w:rsidR="00051BA4" w:rsidRDefault="00000000">
            <w:pPr>
              <w:pStyle w:val="TableParagraph"/>
              <w:spacing w:before="50"/>
              <w:ind w:right="61"/>
              <w:rPr>
                <w:rFonts w:ascii="Times New Roman"/>
                <w:sz w:val="20"/>
              </w:rPr>
            </w:pPr>
            <w:r>
              <w:rPr>
                <w:rFonts w:ascii="Times New Roman"/>
                <w:spacing w:val="-2"/>
                <w:sz w:val="20"/>
              </w:rPr>
              <w:t>222,558,841.00</w:t>
            </w:r>
          </w:p>
        </w:tc>
      </w:tr>
      <w:tr w:rsidR="00051BA4" w14:paraId="435FCACA" w14:textId="77777777">
        <w:trPr>
          <w:trHeight w:val="345"/>
        </w:trPr>
        <w:tc>
          <w:tcPr>
            <w:tcW w:w="4265" w:type="dxa"/>
          </w:tcPr>
          <w:p w14:paraId="37DFDCA2" w14:textId="77777777" w:rsidR="00051BA4" w:rsidRDefault="00000000">
            <w:pPr>
              <w:pStyle w:val="TableParagraph"/>
              <w:spacing w:before="0"/>
              <w:ind w:left="69"/>
              <w:jc w:val="left"/>
              <w:rPr>
                <w:rFonts w:ascii="Times New Roman"/>
                <w:sz w:val="20"/>
              </w:rPr>
            </w:pPr>
            <w:r>
              <w:rPr>
                <w:rFonts w:ascii="Times New Roman"/>
                <w:sz w:val="20"/>
              </w:rPr>
              <w:t>Fondo</w:t>
            </w:r>
            <w:r>
              <w:rPr>
                <w:rFonts w:ascii="Times New Roman"/>
                <w:spacing w:val="-3"/>
                <w:sz w:val="20"/>
              </w:rPr>
              <w:t xml:space="preserve"> </w:t>
            </w:r>
            <w:r>
              <w:rPr>
                <w:rFonts w:ascii="Times New Roman"/>
                <w:sz w:val="20"/>
              </w:rPr>
              <w:t>de</w:t>
            </w:r>
            <w:r>
              <w:rPr>
                <w:rFonts w:ascii="Times New Roman"/>
                <w:spacing w:val="-5"/>
                <w:sz w:val="20"/>
              </w:rPr>
              <w:t xml:space="preserve"> </w:t>
            </w:r>
            <w:r>
              <w:rPr>
                <w:rFonts w:ascii="Times New Roman"/>
                <w:sz w:val="20"/>
              </w:rPr>
              <w:t>Fomento</w:t>
            </w:r>
            <w:r>
              <w:rPr>
                <w:rFonts w:ascii="Times New Roman"/>
                <w:spacing w:val="-3"/>
                <w:sz w:val="20"/>
              </w:rPr>
              <w:t xml:space="preserve"> </w:t>
            </w:r>
            <w:r>
              <w:rPr>
                <w:rFonts w:ascii="Times New Roman"/>
                <w:spacing w:val="-2"/>
                <w:sz w:val="20"/>
              </w:rPr>
              <w:t>Municipal</w:t>
            </w:r>
          </w:p>
        </w:tc>
        <w:tc>
          <w:tcPr>
            <w:tcW w:w="1642" w:type="dxa"/>
          </w:tcPr>
          <w:p w14:paraId="22201203" w14:textId="77777777" w:rsidR="00051BA4" w:rsidRDefault="00000000">
            <w:pPr>
              <w:pStyle w:val="TableParagraph"/>
              <w:spacing w:before="50"/>
              <w:ind w:right="61"/>
              <w:rPr>
                <w:rFonts w:ascii="Times New Roman"/>
                <w:sz w:val="20"/>
              </w:rPr>
            </w:pPr>
            <w:r>
              <w:rPr>
                <w:rFonts w:ascii="Times New Roman"/>
                <w:spacing w:val="-2"/>
                <w:sz w:val="20"/>
              </w:rPr>
              <w:t>549,276,091.00</w:t>
            </w:r>
          </w:p>
        </w:tc>
      </w:tr>
      <w:tr w:rsidR="00051BA4" w14:paraId="3ED59D67" w14:textId="77777777">
        <w:trPr>
          <w:trHeight w:val="345"/>
        </w:trPr>
        <w:tc>
          <w:tcPr>
            <w:tcW w:w="4265" w:type="dxa"/>
          </w:tcPr>
          <w:p w14:paraId="4CF38F15" w14:textId="77777777" w:rsidR="00051BA4" w:rsidRDefault="00000000">
            <w:pPr>
              <w:pStyle w:val="TableParagraph"/>
              <w:spacing w:before="0"/>
              <w:ind w:left="69"/>
              <w:jc w:val="left"/>
              <w:rPr>
                <w:rFonts w:ascii="Times New Roman"/>
                <w:sz w:val="20"/>
              </w:rPr>
            </w:pPr>
            <w:r>
              <w:rPr>
                <w:rFonts w:ascii="Times New Roman"/>
                <w:sz w:val="20"/>
              </w:rPr>
              <w:t>Fondo</w:t>
            </w:r>
            <w:r>
              <w:rPr>
                <w:rFonts w:ascii="Times New Roman"/>
                <w:spacing w:val="-3"/>
                <w:sz w:val="20"/>
              </w:rPr>
              <w:t xml:space="preserve"> </w:t>
            </w:r>
            <w:r>
              <w:rPr>
                <w:rFonts w:ascii="Times New Roman"/>
                <w:spacing w:val="-5"/>
                <w:sz w:val="20"/>
              </w:rPr>
              <w:t>ISR</w:t>
            </w:r>
          </w:p>
        </w:tc>
        <w:tc>
          <w:tcPr>
            <w:tcW w:w="1642" w:type="dxa"/>
          </w:tcPr>
          <w:p w14:paraId="36C50174" w14:textId="77777777" w:rsidR="00051BA4" w:rsidRDefault="00000000">
            <w:pPr>
              <w:pStyle w:val="TableParagraph"/>
              <w:spacing w:before="50"/>
              <w:ind w:right="61"/>
              <w:rPr>
                <w:rFonts w:ascii="Times New Roman"/>
                <w:sz w:val="20"/>
              </w:rPr>
            </w:pPr>
            <w:r>
              <w:rPr>
                <w:rFonts w:ascii="Times New Roman"/>
                <w:spacing w:val="-2"/>
                <w:sz w:val="20"/>
              </w:rPr>
              <w:t>672,787,133.00</w:t>
            </w:r>
          </w:p>
        </w:tc>
      </w:tr>
      <w:tr w:rsidR="00051BA4" w14:paraId="0D54CC78" w14:textId="77777777">
        <w:trPr>
          <w:trHeight w:val="345"/>
        </w:trPr>
        <w:tc>
          <w:tcPr>
            <w:tcW w:w="4265" w:type="dxa"/>
          </w:tcPr>
          <w:p w14:paraId="24043F3A" w14:textId="77777777" w:rsidR="00051BA4" w:rsidRDefault="00000000">
            <w:pPr>
              <w:pStyle w:val="TableParagraph"/>
              <w:spacing w:before="0"/>
              <w:ind w:left="69"/>
              <w:jc w:val="left"/>
              <w:rPr>
                <w:rFonts w:ascii="Times New Roman" w:hAnsi="Times New Roman"/>
                <w:sz w:val="20"/>
              </w:rPr>
            </w:pPr>
            <w:r>
              <w:rPr>
                <w:rFonts w:ascii="Times New Roman" w:hAnsi="Times New Roman"/>
                <w:sz w:val="20"/>
              </w:rPr>
              <w:t>Impuesto</w:t>
            </w:r>
            <w:r>
              <w:rPr>
                <w:rFonts w:ascii="Times New Roman" w:hAnsi="Times New Roman"/>
                <w:spacing w:val="-6"/>
                <w:sz w:val="20"/>
              </w:rPr>
              <w:t xml:space="preserve"> </w:t>
            </w:r>
            <w:r>
              <w:rPr>
                <w:rFonts w:ascii="Times New Roman" w:hAnsi="Times New Roman"/>
                <w:sz w:val="20"/>
              </w:rPr>
              <w:t>Especial</w:t>
            </w:r>
            <w:r>
              <w:rPr>
                <w:rFonts w:ascii="Times New Roman" w:hAnsi="Times New Roman"/>
                <w:spacing w:val="-5"/>
                <w:sz w:val="20"/>
              </w:rPr>
              <w:t xml:space="preserve"> </w:t>
            </w:r>
            <w:r>
              <w:rPr>
                <w:rFonts w:ascii="Times New Roman" w:hAnsi="Times New Roman"/>
                <w:sz w:val="20"/>
              </w:rPr>
              <w:t>sobre</w:t>
            </w:r>
            <w:r>
              <w:rPr>
                <w:rFonts w:ascii="Times New Roman" w:hAnsi="Times New Roman"/>
                <w:spacing w:val="-7"/>
                <w:sz w:val="20"/>
              </w:rPr>
              <w:t xml:space="preserve"> </w:t>
            </w:r>
            <w:r>
              <w:rPr>
                <w:rFonts w:ascii="Times New Roman" w:hAnsi="Times New Roman"/>
                <w:sz w:val="20"/>
              </w:rPr>
              <w:t>Producción</w:t>
            </w:r>
            <w:r>
              <w:rPr>
                <w:rFonts w:ascii="Times New Roman" w:hAnsi="Times New Roman"/>
                <w:spacing w:val="-4"/>
                <w:sz w:val="20"/>
              </w:rPr>
              <w:t xml:space="preserve"> </w:t>
            </w:r>
            <w:r>
              <w:rPr>
                <w:rFonts w:ascii="Times New Roman" w:hAnsi="Times New Roman"/>
                <w:sz w:val="20"/>
              </w:rPr>
              <w:t>y</w:t>
            </w:r>
            <w:r>
              <w:rPr>
                <w:rFonts w:ascii="Times New Roman" w:hAnsi="Times New Roman"/>
                <w:spacing w:val="-6"/>
                <w:sz w:val="20"/>
              </w:rPr>
              <w:t xml:space="preserve"> </w:t>
            </w:r>
            <w:r>
              <w:rPr>
                <w:rFonts w:ascii="Times New Roman" w:hAnsi="Times New Roman"/>
                <w:spacing w:val="-2"/>
                <w:sz w:val="20"/>
              </w:rPr>
              <w:t>Servicios</w:t>
            </w:r>
          </w:p>
        </w:tc>
        <w:tc>
          <w:tcPr>
            <w:tcW w:w="1642" w:type="dxa"/>
          </w:tcPr>
          <w:p w14:paraId="51FA607F" w14:textId="77777777" w:rsidR="00051BA4" w:rsidRDefault="00000000">
            <w:pPr>
              <w:pStyle w:val="TableParagraph"/>
              <w:spacing w:before="50"/>
              <w:ind w:right="61"/>
              <w:rPr>
                <w:rFonts w:ascii="Times New Roman"/>
                <w:sz w:val="20"/>
              </w:rPr>
            </w:pPr>
            <w:r>
              <w:rPr>
                <w:rFonts w:ascii="Times New Roman"/>
                <w:spacing w:val="-2"/>
                <w:sz w:val="20"/>
              </w:rPr>
              <w:t>80,229,788.00</w:t>
            </w:r>
          </w:p>
        </w:tc>
      </w:tr>
      <w:tr w:rsidR="00051BA4" w14:paraId="372A31DF" w14:textId="77777777">
        <w:trPr>
          <w:trHeight w:val="345"/>
        </w:trPr>
        <w:tc>
          <w:tcPr>
            <w:tcW w:w="4265" w:type="dxa"/>
          </w:tcPr>
          <w:p w14:paraId="0934D364" w14:textId="77777777" w:rsidR="00051BA4" w:rsidRDefault="00000000">
            <w:pPr>
              <w:pStyle w:val="TableParagraph"/>
              <w:spacing w:before="0"/>
              <w:ind w:left="69"/>
              <w:jc w:val="left"/>
              <w:rPr>
                <w:rFonts w:ascii="Times New Roman" w:hAnsi="Times New Roman"/>
                <w:sz w:val="20"/>
              </w:rPr>
            </w:pPr>
            <w:r>
              <w:rPr>
                <w:rFonts w:ascii="Times New Roman" w:hAnsi="Times New Roman"/>
                <w:sz w:val="20"/>
              </w:rPr>
              <w:t>Fondo</w:t>
            </w:r>
            <w:r>
              <w:rPr>
                <w:rFonts w:ascii="Times New Roman" w:hAnsi="Times New Roman"/>
                <w:spacing w:val="-2"/>
                <w:sz w:val="20"/>
              </w:rPr>
              <w:t xml:space="preserve"> </w:t>
            </w:r>
            <w:r>
              <w:rPr>
                <w:rFonts w:ascii="Times New Roman" w:hAnsi="Times New Roman"/>
                <w:sz w:val="20"/>
              </w:rPr>
              <w:t>de</w:t>
            </w:r>
            <w:r>
              <w:rPr>
                <w:rFonts w:ascii="Times New Roman" w:hAnsi="Times New Roman"/>
                <w:spacing w:val="-3"/>
                <w:sz w:val="20"/>
              </w:rPr>
              <w:t xml:space="preserve"> </w:t>
            </w:r>
            <w:r>
              <w:rPr>
                <w:rFonts w:ascii="Times New Roman" w:hAnsi="Times New Roman"/>
                <w:spacing w:val="-2"/>
                <w:sz w:val="20"/>
              </w:rPr>
              <w:t>Fiscalización</w:t>
            </w:r>
          </w:p>
        </w:tc>
        <w:tc>
          <w:tcPr>
            <w:tcW w:w="1642" w:type="dxa"/>
          </w:tcPr>
          <w:p w14:paraId="4A9E54DB" w14:textId="77777777" w:rsidR="00051BA4" w:rsidRDefault="00000000">
            <w:pPr>
              <w:pStyle w:val="TableParagraph"/>
              <w:spacing w:before="50"/>
              <w:ind w:right="61"/>
              <w:rPr>
                <w:rFonts w:ascii="Times New Roman"/>
                <w:sz w:val="20"/>
              </w:rPr>
            </w:pPr>
            <w:r>
              <w:rPr>
                <w:rFonts w:ascii="Times New Roman"/>
                <w:spacing w:val="-2"/>
                <w:sz w:val="20"/>
              </w:rPr>
              <w:t>501,179,664.00</w:t>
            </w:r>
          </w:p>
        </w:tc>
      </w:tr>
    </w:tbl>
    <w:p w14:paraId="68C80975" w14:textId="77777777" w:rsidR="00051BA4" w:rsidRDefault="00051BA4">
      <w:pPr>
        <w:rPr>
          <w:sz w:val="20"/>
        </w:rPr>
        <w:sectPr w:rsidR="00051BA4">
          <w:pgSz w:w="12240" w:h="15840"/>
          <w:pgMar w:top="1820" w:right="600" w:bottom="960" w:left="1720" w:header="0" w:footer="774" w:gutter="0"/>
          <w:cols w:space="720"/>
        </w:sectPr>
      </w:pPr>
    </w:p>
    <w:p w14:paraId="5D1FB85A" w14:textId="77777777" w:rsidR="00051BA4" w:rsidRDefault="00051BA4">
      <w:pPr>
        <w:pStyle w:val="Textoindependiente"/>
      </w:pPr>
    </w:p>
    <w:p w14:paraId="24F02F49" w14:textId="77777777" w:rsidR="00051BA4" w:rsidRDefault="00051BA4">
      <w:pPr>
        <w:pStyle w:val="Textoindependiente"/>
      </w:pPr>
    </w:p>
    <w:p w14:paraId="2D52CE26" w14:textId="77777777" w:rsidR="00051BA4" w:rsidRDefault="00051BA4">
      <w:pPr>
        <w:pStyle w:val="Textoindependiente"/>
      </w:pPr>
    </w:p>
    <w:p w14:paraId="5CBB5E58" w14:textId="77777777" w:rsidR="00051BA4" w:rsidRDefault="00051BA4">
      <w:pPr>
        <w:pStyle w:val="Textoindependiente"/>
        <w:spacing w:before="2" w:after="1"/>
        <w:rPr>
          <w:sz w:val="28"/>
        </w:rPr>
      </w:pPr>
    </w:p>
    <w:tbl>
      <w:tblPr>
        <w:tblStyle w:val="TableNormal"/>
        <w:tblW w:w="0" w:type="auto"/>
        <w:tblInd w:w="264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firstRow="1" w:lastRow="1" w:firstColumn="1" w:lastColumn="1" w:noHBand="0" w:noVBand="0"/>
      </w:tblPr>
      <w:tblGrid>
        <w:gridCol w:w="4265"/>
        <w:gridCol w:w="1642"/>
      </w:tblGrid>
      <w:tr w:rsidR="00051BA4" w14:paraId="1513652C" w14:textId="77777777">
        <w:trPr>
          <w:trHeight w:val="690"/>
        </w:trPr>
        <w:tc>
          <w:tcPr>
            <w:tcW w:w="4265" w:type="dxa"/>
            <w:shd w:val="clear" w:color="auto" w:fill="D9D9D9"/>
          </w:tcPr>
          <w:p w14:paraId="1B1F4E4E" w14:textId="77777777" w:rsidR="00051BA4" w:rsidRDefault="00000000">
            <w:pPr>
              <w:pStyle w:val="TableParagraph"/>
              <w:spacing w:before="173"/>
              <w:ind w:left="427"/>
              <w:jc w:val="left"/>
              <w:rPr>
                <w:rFonts w:ascii="Times New Roman"/>
                <w:b/>
                <w:sz w:val="20"/>
              </w:rPr>
            </w:pPr>
            <w:r>
              <w:rPr>
                <w:rFonts w:ascii="Times New Roman"/>
                <w:b/>
                <w:sz w:val="20"/>
              </w:rPr>
              <w:t>SUBFUENTE</w:t>
            </w:r>
            <w:r>
              <w:rPr>
                <w:rFonts w:ascii="Times New Roman"/>
                <w:b/>
                <w:spacing w:val="-7"/>
                <w:sz w:val="20"/>
              </w:rPr>
              <w:t xml:space="preserve"> </w:t>
            </w:r>
            <w:r>
              <w:rPr>
                <w:rFonts w:ascii="Times New Roman"/>
                <w:b/>
                <w:sz w:val="20"/>
              </w:rPr>
              <w:t>DE</w:t>
            </w:r>
            <w:r>
              <w:rPr>
                <w:rFonts w:ascii="Times New Roman"/>
                <w:b/>
                <w:spacing w:val="-7"/>
                <w:sz w:val="20"/>
              </w:rPr>
              <w:t xml:space="preserve"> </w:t>
            </w:r>
            <w:r>
              <w:rPr>
                <w:rFonts w:ascii="Times New Roman"/>
                <w:b/>
                <w:spacing w:val="-2"/>
                <w:sz w:val="20"/>
              </w:rPr>
              <w:t>FINANCIAMIENTO</w:t>
            </w:r>
          </w:p>
        </w:tc>
        <w:tc>
          <w:tcPr>
            <w:tcW w:w="1642" w:type="dxa"/>
            <w:shd w:val="clear" w:color="auto" w:fill="D9D9D9"/>
          </w:tcPr>
          <w:p w14:paraId="1B0BD53D" w14:textId="77777777" w:rsidR="00051BA4" w:rsidRDefault="00000000">
            <w:pPr>
              <w:pStyle w:val="TableParagraph"/>
              <w:spacing w:before="0"/>
              <w:ind w:left="415" w:right="409"/>
              <w:jc w:val="center"/>
              <w:rPr>
                <w:rFonts w:ascii="Times New Roman"/>
                <w:b/>
                <w:sz w:val="20"/>
              </w:rPr>
            </w:pPr>
            <w:r>
              <w:rPr>
                <w:rFonts w:ascii="Times New Roman"/>
                <w:b/>
                <w:spacing w:val="-2"/>
                <w:sz w:val="20"/>
              </w:rPr>
              <w:t>MONTO</w:t>
            </w:r>
          </w:p>
          <w:p w14:paraId="300042E7" w14:textId="77777777" w:rsidR="00051BA4" w:rsidRDefault="00000000">
            <w:pPr>
              <w:pStyle w:val="TableParagraph"/>
              <w:spacing w:before="116"/>
              <w:ind w:left="415" w:right="406"/>
              <w:jc w:val="center"/>
              <w:rPr>
                <w:rFonts w:ascii="Times New Roman"/>
                <w:b/>
                <w:sz w:val="20"/>
              </w:rPr>
            </w:pPr>
            <w:r>
              <w:rPr>
                <w:rFonts w:ascii="Times New Roman"/>
                <w:b/>
                <w:spacing w:val="-5"/>
                <w:sz w:val="20"/>
              </w:rPr>
              <w:t>($)</w:t>
            </w:r>
          </w:p>
        </w:tc>
      </w:tr>
      <w:tr w:rsidR="00051BA4" w14:paraId="213F6254" w14:textId="77777777">
        <w:trPr>
          <w:trHeight w:val="345"/>
        </w:trPr>
        <w:tc>
          <w:tcPr>
            <w:tcW w:w="4265" w:type="dxa"/>
          </w:tcPr>
          <w:p w14:paraId="241D06E1" w14:textId="77777777" w:rsidR="00051BA4" w:rsidRDefault="00000000">
            <w:pPr>
              <w:pStyle w:val="TableParagraph"/>
              <w:spacing w:before="0"/>
              <w:ind w:left="69"/>
              <w:jc w:val="left"/>
              <w:rPr>
                <w:rFonts w:ascii="Times New Roman" w:hAnsi="Times New Roman"/>
                <w:sz w:val="20"/>
              </w:rPr>
            </w:pPr>
            <w:r>
              <w:rPr>
                <w:rFonts w:ascii="Times New Roman" w:hAnsi="Times New Roman"/>
                <w:sz w:val="20"/>
              </w:rPr>
              <w:t>Fondo</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6"/>
                <w:sz w:val="20"/>
              </w:rPr>
              <w:t xml:space="preserve"> </w:t>
            </w:r>
            <w:r>
              <w:rPr>
                <w:rFonts w:ascii="Times New Roman" w:hAnsi="Times New Roman"/>
                <w:sz w:val="20"/>
              </w:rPr>
              <w:t>Compensación</w:t>
            </w:r>
            <w:r>
              <w:rPr>
                <w:rFonts w:ascii="Times New Roman" w:hAnsi="Times New Roman"/>
                <w:spacing w:val="-6"/>
                <w:sz w:val="20"/>
              </w:rPr>
              <w:t xml:space="preserve"> </w:t>
            </w:r>
            <w:r>
              <w:rPr>
                <w:rFonts w:ascii="Times New Roman" w:hAnsi="Times New Roman"/>
                <w:spacing w:val="-4"/>
                <w:sz w:val="20"/>
              </w:rPr>
              <w:t>ISAN</w:t>
            </w:r>
          </w:p>
        </w:tc>
        <w:tc>
          <w:tcPr>
            <w:tcW w:w="1642" w:type="dxa"/>
          </w:tcPr>
          <w:p w14:paraId="089D9A91" w14:textId="77777777" w:rsidR="00051BA4" w:rsidRDefault="00000000">
            <w:pPr>
              <w:pStyle w:val="TableParagraph"/>
              <w:spacing w:before="50"/>
              <w:ind w:right="61"/>
              <w:rPr>
                <w:rFonts w:ascii="Times New Roman"/>
                <w:sz w:val="20"/>
              </w:rPr>
            </w:pPr>
            <w:r>
              <w:rPr>
                <w:rFonts w:ascii="Times New Roman"/>
                <w:spacing w:val="-2"/>
                <w:sz w:val="20"/>
              </w:rPr>
              <w:t>12,067,676.00</w:t>
            </w:r>
          </w:p>
        </w:tc>
      </w:tr>
      <w:tr w:rsidR="00051BA4" w14:paraId="7352AA3D" w14:textId="77777777">
        <w:trPr>
          <w:trHeight w:val="345"/>
        </w:trPr>
        <w:tc>
          <w:tcPr>
            <w:tcW w:w="4265" w:type="dxa"/>
          </w:tcPr>
          <w:p w14:paraId="17ABE618" w14:textId="77777777" w:rsidR="00051BA4" w:rsidRDefault="00000000">
            <w:pPr>
              <w:pStyle w:val="TableParagraph"/>
              <w:spacing w:before="0"/>
              <w:ind w:left="69"/>
              <w:jc w:val="left"/>
              <w:rPr>
                <w:rFonts w:ascii="Times New Roman"/>
                <w:sz w:val="20"/>
              </w:rPr>
            </w:pPr>
            <w:r>
              <w:rPr>
                <w:rFonts w:ascii="Times New Roman"/>
                <w:sz w:val="20"/>
              </w:rPr>
              <w:t>Fondo</w:t>
            </w:r>
            <w:r>
              <w:rPr>
                <w:rFonts w:ascii="Times New Roman"/>
                <w:spacing w:val="-3"/>
                <w:sz w:val="20"/>
              </w:rPr>
              <w:t xml:space="preserve"> </w:t>
            </w:r>
            <w:proofErr w:type="spellStart"/>
            <w:r>
              <w:rPr>
                <w:rFonts w:ascii="Times New Roman"/>
                <w:sz w:val="20"/>
              </w:rPr>
              <w:t>Repecos</w:t>
            </w:r>
            <w:proofErr w:type="spellEnd"/>
            <w:r>
              <w:rPr>
                <w:rFonts w:ascii="Times New Roman"/>
                <w:spacing w:val="-4"/>
                <w:sz w:val="20"/>
              </w:rPr>
              <w:t xml:space="preserve"> </w:t>
            </w:r>
            <w:r>
              <w:rPr>
                <w:rFonts w:ascii="Times New Roman"/>
                <w:sz w:val="20"/>
              </w:rPr>
              <w:t>e</w:t>
            </w:r>
            <w:r>
              <w:rPr>
                <w:rFonts w:ascii="Times New Roman"/>
                <w:spacing w:val="-3"/>
                <w:sz w:val="20"/>
              </w:rPr>
              <w:t xml:space="preserve"> </w:t>
            </w:r>
            <w:r>
              <w:rPr>
                <w:rFonts w:ascii="Times New Roman"/>
                <w:spacing w:val="-2"/>
                <w:sz w:val="20"/>
              </w:rPr>
              <w:t>Intermedios</w:t>
            </w:r>
          </w:p>
        </w:tc>
        <w:tc>
          <w:tcPr>
            <w:tcW w:w="1642" w:type="dxa"/>
          </w:tcPr>
          <w:p w14:paraId="38A6D553" w14:textId="77777777" w:rsidR="00051BA4" w:rsidRDefault="00000000">
            <w:pPr>
              <w:pStyle w:val="TableParagraph"/>
              <w:spacing w:before="50"/>
              <w:ind w:right="61"/>
              <w:rPr>
                <w:rFonts w:ascii="Times New Roman"/>
                <w:sz w:val="20"/>
              </w:rPr>
            </w:pPr>
            <w:r>
              <w:rPr>
                <w:rFonts w:ascii="Times New Roman"/>
                <w:spacing w:val="-2"/>
                <w:sz w:val="20"/>
              </w:rPr>
              <w:t>3,030,858.00</w:t>
            </w:r>
          </w:p>
        </w:tc>
      </w:tr>
      <w:tr w:rsidR="00051BA4" w14:paraId="62BFE088" w14:textId="77777777">
        <w:trPr>
          <w:trHeight w:val="345"/>
        </w:trPr>
        <w:tc>
          <w:tcPr>
            <w:tcW w:w="4265" w:type="dxa"/>
          </w:tcPr>
          <w:p w14:paraId="4559E53D" w14:textId="77777777" w:rsidR="00051BA4" w:rsidRDefault="00000000">
            <w:pPr>
              <w:pStyle w:val="TableParagraph"/>
              <w:spacing w:before="0"/>
              <w:ind w:left="69"/>
              <w:jc w:val="left"/>
              <w:rPr>
                <w:rFonts w:ascii="Times New Roman" w:hAnsi="Times New Roman"/>
                <w:sz w:val="20"/>
              </w:rPr>
            </w:pPr>
            <w:r>
              <w:rPr>
                <w:rFonts w:ascii="Times New Roman" w:hAnsi="Times New Roman"/>
                <w:sz w:val="20"/>
              </w:rPr>
              <w:t>Incentivos</w:t>
            </w:r>
            <w:r>
              <w:rPr>
                <w:rFonts w:ascii="Times New Roman" w:hAnsi="Times New Roman"/>
                <w:spacing w:val="-8"/>
                <w:sz w:val="20"/>
              </w:rPr>
              <w:t xml:space="preserve"> </w:t>
            </w:r>
            <w:r>
              <w:rPr>
                <w:rFonts w:ascii="Times New Roman" w:hAnsi="Times New Roman"/>
                <w:sz w:val="20"/>
              </w:rPr>
              <w:t>Derivados</w:t>
            </w:r>
            <w:r>
              <w:rPr>
                <w:rFonts w:ascii="Times New Roman" w:hAnsi="Times New Roman"/>
                <w:spacing w:val="-7"/>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Colaboración</w:t>
            </w:r>
            <w:r>
              <w:rPr>
                <w:rFonts w:ascii="Times New Roman" w:hAnsi="Times New Roman"/>
                <w:spacing w:val="-7"/>
                <w:sz w:val="20"/>
              </w:rPr>
              <w:t xml:space="preserve"> </w:t>
            </w:r>
            <w:r>
              <w:rPr>
                <w:rFonts w:ascii="Times New Roman" w:hAnsi="Times New Roman"/>
                <w:spacing w:val="-2"/>
                <w:sz w:val="20"/>
              </w:rPr>
              <w:t>Fiscal</w:t>
            </w:r>
          </w:p>
        </w:tc>
        <w:tc>
          <w:tcPr>
            <w:tcW w:w="1642" w:type="dxa"/>
          </w:tcPr>
          <w:p w14:paraId="24BC3166" w14:textId="77777777" w:rsidR="00051BA4" w:rsidRDefault="00000000">
            <w:pPr>
              <w:pStyle w:val="TableParagraph"/>
              <w:spacing w:before="50"/>
              <w:ind w:right="61"/>
              <w:rPr>
                <w:rFonts w:ascii="Times New Roman"/>
                <w:sz w:val="20"/>
              </w:rPr>
            </w:pPr>
            <w:r>
              <w:rPr>
                <w:rFonts w:ascii="Times New Roman"/>
                <w:spacing w:val="-2"/>
                <w:sz w:val="20"/>
              </w:rPr>
              <w:t>130,052,523.00</w:t>
            </w:r>
          </w:p>
        </w:tc>
      </w:tr>
      <w:tr w:rsidR="00051BA4" w14:paraId="08FA9982" w14:textId="77777777">
        <w:trPr>
          <w:trHeight w:val="345"/>
        </w:trPr>
        <w:tc>
          <w:tcPr>
            <w:tcW w:w="4265" w:type="dxa"/>
            <w:shd w:val="clear" w:color="auto" w:fill="D9D9D9"/>
          </w:tcPr>
          <w:p w14:paraId="7615B05F" w14:textId="77777777" w:rsidR="00051BA4" w:rsidRDefault="00000000">
            <w:pPr>
              <w:pStyle w:val="TableParagraph"/>
              <w:spacing w:before="0"/>
              <w:ind w:left="1573" w:right="1568"/>
              <w:jc w:val="center"/>
              <w:rPr>
                <w:rFonts w:ascii="Times New Roman"/>
                <w:b/>
                <w:sz w:val="20"/>
              </w:rPr>
            </w:pPr>
            <w:r>
              <w:rPr>
                <w:rFonts w:ascii="Times New Roman"/>
                <w:b/>
                <w:spacing w:val="-2"/>
                <w:sz w:val="20"/>
              </w:rPr>
              <w:t>SUBTOTAL</w:t>
            </w:r>
          </w:p>
        </w:tc>
        <w:tc>
          <w:tcPr>
            <w:tcW w:w="1642" w:type="dxa"/>
            <w:shd w:val="clear" w:color="auto" w:fill="D9D9D9"/>
          </w:tcPr>
          <w:p w14:paraId="391C2D17" w14:textId="77777777" w:rsidR="00051BA4" w:rsidRDefault="00000000">
            <w:pPr>
              <w:pStyle w:val="TableParagraph"/>
              <w:spacing w:before="50"/>
              <w:ind w:right="61"/>
              <w:rPr>
                <w:rFonts w:ascii="Times New Roman"/>
                <w:b/>
                <w:sz w:val="20"/>
              </w:rPr>
            </w:pPr>
            <w:r>
              <w:rPr>
                <w:rFonts w:ascii="Times New Roman"/>
                <w:b/>
                <w:spacing w:val="-2"/>
                <w:sz w:val="20"/>
              </w:rPr>
              <w:t>13,738,186,103.00</w:t>
            </w:r>
          </w:p>
        </w:tc>
      </w:tr>
      <w:tr w:rsidR="00051BA4" w14:paraId="51D6A5F2" w14:textId="77777777">
        <w:trPr>
          <w:trHeight w:val="343"/>
        </w:trPr>
        <w:tc>
          <w:tcPr>
            <w:tcW w:w="4265" w:type="dxa"/>
          </w:tcPr>
          <w:p w14:paraId="10DFD504" w14:textId="77777777" w:rsidR="00051BA4" w:rsidRDefault="00000000">
            <w:pPr>
              <w:pStyle w:val="TableParagraph"/>
              <w:spacing w:before="1"/>
              <w:ind w:left="69"/>
              <w:jc w:val="left"/>
              <w:rPr>
                <w:rFonts w:ascii="Times New Roman"/>
                <w:sz w:val="20"/>
              </w:rPr>
            </w:pPr>
            <w:r>
              <w:rPr>
                <w:rFonts w:ascii="Times New Roman"/>
                <w:sz w:val="20"/>
              </w:rPr>
              <w:t>Aportaciones</w:t>
            </w:r>
            <w:r>
              <w:rPr>
                <w:rFonts w:ascii="Times New Roman"/>
                <w:spacing w:val="-8"/>
                <w:sz w:val="20"/>
              </w:rPr>
              <w:t xml:space="preserve"> </w:t>
            </w:r>
            <w:r>
              <w:rPr>
                <w:rFonts w:ascii="Times New Roman"/>
                <w:spacing w:val="-2"/>
                <w:sz w:val="20"/>
              </w:rPr>
              <w:t>Federales</w:t>
            </w:r>
          </w:p>
        </w:tc>
        <w:tc>
          <w:tcPr>
            <w:tcW w:w="1642" w:type="dxa"/>
          </w:tcPr>
          <w:p w14:paraId="75FBA42F" w14:textId="77777777" w:rsidR="00051BA4" w:rsidRDefault="00000000">
            <w:pPr>
              <w:pStyle w:val="TableParagraph"/>
              <w:spacing w:before="51"/>
              <w:ind w:right="61"/>
              <w:rPr>
                <w:rFonts w:ascii="Times New Roman"/>
                <w:sz w:val="20"/>
              </w:rPr>
            </w:pPr>
            <w:r>
              <w:rPr>
                <w:rFonts w:ascii="Times New Roman"/>
                <w:spacing w:val="-2"/>
                <w:sz w:val="20"/>
              </w:rPr>
              <w:t>13,906,644,347.00</w:t>
            </w:r>
          </w:p>
        </w:tc>
      </w:tr>
      <w:tr w:rsidR="00051BA4" w14:paraId="5CDAB208" w14:textId="77777777">
        <w:trPr>
          <w:trHeight w:val="345"/>
        </w:trPr>
        <w:tc>
          <w:tcPr>
            <w:tcW w:w="4265" w:type="dxa"/>
            <w:shd w:val="clear" w:color="auto" w:fill="D9D9D9"/>
          </w:tcPr>
          <w:p w14:paraId="32A90CF5" w14:textId="77777777" w:rsidR="00051BA4" w:rsidRDefault="00000000">
            <w:pPr>
              <w:pStyle w:val="TableParagraph"/>
              <w:spacing w:before="2"/>
              <w:ind w:left="1573" w:right="1568"/>
              <w:jc w:val="center"/>
              <w:rPr>
                <w:rFonts w:ascii="Times New Roman"/>
                <w:b/>
                <w:sz w:val="20"/>
              </w:rPr>
            </w:pPr>
            <w:r>
              <w:rPr>
                <w:rFonts w:ascii="Times New Roman"/>
                <w:b/>
                <w:spacing w:val="-2"/>
                <w:sz w:val="20"/>
              </w:rPr>
              <w:t>TOTAL</w:t>
            </w:r>
          </w:p>
        </w:tc>
        <w:tc>
          <w:tcPr>
            <w:tcW w:w="1642" w:type="dxa"/>
            <w:shd w:val="clear" w:color="auto" w:fill="D9D9D9"/>
          </w:tcPr>
          <w:p w14:paraId="1A62D6E4" w14:textId="77777777" w:rsidR="00051BA4" w:rsidRDefault="00000000">
            <w:pPr>
              <w:pStyle w:val="TableParagraph"/>
              <w:spacing w:before="53"/>
              <w:ind w:right="61"/>
              <w:rPr>
                <w:rFonts w:ascii="Times New Roman"/>
                <w:b/>
                <w:sz w:val="20"/>
              </w:rPr>
            </w:pPr>
            <w:r>
              <w:rPr>
                <w:rFonts w:ascii="Times New Roman"/>
                <w:b/>
                <w:spacing w:val="-2"/>
                <w:sz w:val="20"/>
              </w:rPr>
              <w:t>27,644,830,450.00</w:t>
            </w:r>
          </w:p>
        </w:tc>
      </w:tr>
    </w:tbl>
    <w:p w14:paraId="4CECC881" w14:textId="77777777" w:rsidR="00051BA4" w:rsidRDefault="00051BA4">
      <w:pPr>
        <w:pStyle w:val="Textoindependiente"/>
      </w:pPr>
    </w:p>
    <w:p w14:paraId="32D4D069" w14:textId="77777777" w:rsidR="00051BA4" w:rsidRDefault="00051BA4">
      <w:pPr>
        <w:pStyle w:val="Textoindependiente"/>
      </w:pPr>
    </w:p>
    <w:p w14:paraId="294C13ED" w14:textId="77777777" w:rsidR="00051BA4" w:rsidRDefault="00051BA4">
      <w:pPr>
        <w:pStyle w:val="Textoindependiente"/>
        <w:spacing w:before="3"/>
      </w:pPr>
    </w:p>
    <w:p w14:paraId="66A54562" w14:textId="77777777" w:rsidR="00051BA4" w:rsidRDefault="00000000">
      <w:pPr>
        <w:pStyle w:val="Ttulo1"/>
        <w:ind w:left="4285"/>
      </w:pPr>
      <w:r>
        <w:t>PRESUPUESTO</w:t>
      </w:r>
      <w:r>
        <w:rPr>
          <w:spacing w:val="-9"/>
        </w:rPr>
        <w:t xml:space="preserve"> </w:t>
      </w:r>
      <w:r>
        <w:t>POR</w:t>
      </w:r>
      <w:r>
        <w:rPr>
          <w:spacing w:val="-9"/>
        </w:rPr>
        <w:t xml:space="preserve"> </w:t>
      </w:r>
      <w:r>
        <w:rPr>
          <w:spacing w:val="-4"/>
        </w:rPr>
        <w:t>RAMO</w:t>
      </w:r>
    </w:p>
    <w:p w14:paraId="6D63BC15" w14:textId="77777777" w:rsidR="00051BA4" w:rsidRDefault="00051BA4">
      <w:pPr>
        <w:pStyle w:val="Textoindependiente"/>
        <w:spacing w:before="4"/>
        <w:rPr>
          <w:b/>
          <w:sz w:val="27"/>
        </w:rPr>
      </w:pPr>
    </w:p>
    <w:p w14:paraId="263358A8" w14:textId="77777777" w:rsidR="00051BA4" w:rsidRDefault="00000000">
      <w:pPr>
        <w:pStyle w:val="Textoindependiente"/>
        <w:spacing w:before="1" w:line="360" w:lineRule="auto"/>
        <w:ind w:left="1513" w:right="97"/>
      </w:pPr>
      <w:r>
        <w:t>El</w:t>
      </w:r>
      <w:r>
        <w:rPr>
          <w:spacing w:val="-6"/>
        </w:rPr>
        <w:t xml:space="preserve"> </w:t>
      </w:r>
      <w:r>
        <w:t>Proyecto</w:t>
      </w:r>
      <w:r>
        <w:rPr>
          <w:spacing w:val="-7"/>
        </w:rPr>
        <w:t xml:space="preserve"> </w:t>
      </w:r>
      <w:r>
        <w:t>de</w:t>
      </w:r>
      <w:r>
        <w:rPr>
          <w:spacing w:val="-7"/>
        </w:rPr>
        <w:t xml:space="preserve"> </w:t>
      </w:r>
      <w:r>
        <w:t>Decreto</w:t>
      </w:r>
      <w:r>
        <w:rPr>
          <w:spacing w:val="-6"/>
        </w:rPr>
        <w:t xml:space="preserve"> </w:t>
      </w:r>
      <w:r>
        <w:t>de</w:t>
      </w:r>
      <w:r>
        <w:rPr>
          <w:spacing w:val="-7"/>
        </w:rPr>
        <w:t xml:space="preserve"> </w:t>
      </w:r>
      <w:r>
        <w:t>Presupuesto</w:t>
      </w:r>
      <w:r>
        <w:rPr>
          <w:spacing w:val="-5"/>
        </w:rPr>
        <w:t xml:space="preserve"> </w:t>
      </w:r>
      <w:r>
        <w:t>de</w:t>
      </w:r>
      <w:r>
        <w:rPr>
          <w:spacing w:val="-7"/>
        </w:rPr>
        <w:t xml:space="preserve"> </w:t>
      </w:r>
      <w:r>
        <w:t>Egresos</w:t>
      </w:r>
      <w:r>
        <w:rPr>
          <w:spacing w:val="-6"/>
        </w:rPr>
        <w:t xml:space="preserve"> </w:t>
      </w:r>
      <w:r>
        <w:t>del</w:t>
      </w:r>
      <w:r>
        <w:rPr>
          <w:spacing w:val="-8"/>
        </w:rPr>
        <w:t xml:space="preserve"> </w:t>
      </w:r>
      <w:r>
        <w:t>Estado</w:t>
      </w:r>
      <w:r>
        <w:rPr>
          <w:spacing w:val="-4"/>
        </w:rPr>
        <w:t xml:space="preserve"> </w:t>
      </w:r>
      <w:r>
        <w:t>de</w:t>
      </w:r>
      <w:r>
        <w:rPr>
          <w:spacing w:val="-7"/>
        </w:rPr>
        <w:t xml:space="preserve"> </w:t>
      </w:r>
      <w:r>
        <w:t>Tlaxcala</w:t>
      </w:r>
      <w:r>
        <w:rPr>
          <w:spacing w:val="-8"/>
        </w:rPr>
        <w:t xml:space="preserve"> </w:t>
      </w:r>
      <w:r>
        <w:t>para</w:t>
      </w:r>
      <w:r>
        <w:rPr>
          <w:spacing w:val="-7"/>
        </w:rPr>
        <w:t xml:space="preserve"> </w:t>
      </w:r>
      <w:r>
        <w:t>el</w:t>
      </w:r>
      <w:r>
        <w:rPr>
          <w:spacing w:val="-5"/>
        </w:rPr>
        <w:t xml:space="preserve"> </w:t>
      </w:r>
      <w:r>
        <w:t>ejercicio</w:t>
      </w:r>
      <w:r>
        <w:rPr>
          <w:spacing w:val="-6"/>
        </w:rPr>
        <w:t xml:space="preserve"> </w:t>
      </w:r>
      <w:r>
        <w:t>fiscal 2024, distribuido por Ramo, se integra como sigue:</w:t>
      </w:r>
    </w:p>
    <w:p w14:paraId="1ADCF595" w14:textId="77777777" w:rsidR="00051BA4" w:rsidRDefault="00051BA4">
      <w:pPr>
        <w:pStyle w:val="Textoindependiente"/>
        <w:spacing w:before="4"/>
        <w:rPr>
          <w:sz w:val="17"/>
        </w:rPr>
      </w:pPr>
    </w:p>
    <w:tbl>
      <w:tblPr>
        <w:tblStyle w:val="TableNormal"/>
        <w:tblW w:w="0" w:type="auto"/>
        <w:tblInd w:w="1523"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firstRow="1" w:lastRow="1" w:firstColumn="1" w:lastColumn="1" w:noHBand="0" w:noVBand="0"/>
      </w:tblPr>
      <w:tblGrid>
        <w:gridCol w:w="1904"/>
        <w:gridCol w:w="365"/>
        <w:gridCol w:w="1820"/>
        <w:gridCol w:w="308"/>
        <w:gridCol w:w="1821"/>
        <w:gridCol w:w="419"/>
        <w:gridCol w:w="1653"/>
      </w:tblGrid>
      <w:tr w:rsidR="00051BA4" w14:paraId="5B4241DD" w14:textId="77777777">
        <w:trPr>
          <w:trHeight w:val="1034"/>
        </w:trPr>
        <w:tc>
          <w:tcPr>
            <w:tcW w:w="1904" w:type="dxa"/>
            <w:shd w:val="clear" w:color="auto" w:fill="CCCCCC"/>
          </w:tcPr>
          <w:p w14:paraId="29C612B9" w14:textId="77777777" w:rsidR="00051BA4" w:rsidRDefault="00051BA4">
            <w:pPr>
              <w:pStyle w:val="TableParagraph"/>
              <w:spacing w:before="0"/>
              <w:jc w:val="left"/>
              <w:rPr>
                <w:rFonts w:ascii="Times New Roman"/>
                <w:sz w:val="30"/>
              </w:rPr>
            </w:pPr>
          </w:p>
          <w:p w14:paraId="2EC90286" w14:textId="77777777" w:rsidR="00051BA4" w:rsidRDefault="00000000">
            <w:pPr>
              <w:pStyle w:val="TableParagraph"/>
              <w:spacing w:before="1"/>
              <w:ind w:left="633"/>
              <w:jc w:val="left"/>
              <w:rPr>
                <w:rFonts w:ascii="Times New Roman"/>
                <w:b/>
                <w:sz w:val="20"/>
              </w:rPr>
            </w:pPr>
            <w:r>
              <w:rPr>
                <w:rFonts w:ascii="Times New Roman"/>
                <w:b/>
                <w:spacing w:val="-4"/>
                <w:sz w:val="20"/>
              </w:rPr>
              <w:t>RAMO</w:t>
            </w:r>
          </w:p>
        </w:tc>
        <w:tc>
          <w:tcPr>
            <w:tcW w:w="365" w:type="dxa"/>
            <w:vMerge w:val="restart"/>
            <w:tcBorders>
              <w:top w:val="nil"/>
              <w:bottom w:val="nil"/>
            </w:tcBorders>
          </w:tcPr>
          <w:p w14:paraId="707294CF" w14:textId="77777777" w:rsidR="00051BA4" w:rsidRDefault="00051BA4">
            <w:pPr>
              <w:pStyle w:val="TableParagraph"/>
              <w:spacing w:before="0"/>
              <w:jc w:val="left"/>
              <w:rPr>
                <w:rFonts w:ascii="Times New Roman"/>
                <w:sz w:val="18"/>
              </w:rPr>
            </w:pPr>
          </w:p>
        </w:tc>
        <w:tc>
          <w:tcPr>
            <w:tcW w:w="1820" w:type="dxa"/>
            <w:shd w:val="clear" w:color="auto" w:fill="CCCCCC"/>
          </w:tcPr>
          <w:p w14:paraId="76C3C9FF" w14:textId="77777777" w:rsidR="00051BA4" w:rsidRDefault="00000000">
            <w:pPr>
              <w:pStyle w:val="TableParagraph"/>
              <w:spacing w:before="173"/>
              <w:ind w:left="426" w:right="423"/>
              <w:jc w:val="center"/>
              <w:rPr>
                <w:rFonts w:ascii="Times New Roman"/>
                <w:b/>
                <w:sz w:val="20"/>
              </w:rPr>
            </w:pPr>
            <w:r>
              <w:rPr>
                <w:rFonts w:ascii="Times New Roman"/>
                <w:b/>
                <w:spacing w:val="-2"/>
                <w:sz w:val="20"/>
              </w:rPr>
              <w:t>ESTATAL</w:t>
            </w:r>
          </w:p>
          <w:p w14:paraId="50294521" w14:textId="77777777" w:rsidR="00051BA4" w:rsidRDefault="00000000">
            <w:pPr>
              <w:pStyle w:val="TableParagraph"/>
              <w:spacing w:before="115"/>
              <w:ind w:left="426" w:right="420"/>
              <w:jc w:val="center"/>
              <w:rPr>
                <w:rFonts w:ascii="Times New Roman"/>
                <w:b/>
                <w:sz w:val="20"/>
              </w:rPr>
            </w:pPr>
            <w:r>
              <w:rPr>
                <w:rFonts w:ascii="Times New Roman"/>
                <w:b/>
                <w:spacing w:val="-5"/>
                <w:sz w:val="20"/>
              </w:rPr>
              <w:t>($)</w:t>
            </w:r>
          </w:p>
        </w:tc>
        <w:tc>
          <w:tcPr>
            <w:tcW w:w="308" w:type="dxa"/>
            <w:vMerge w:val="restart"/>
            <w:tcBorders>
              <w:top w:val="nil"/>
              <w:bottom w:val="nil"/>
            </w:tcBorders>
          </w:tcPr>
          <w:p w14:paraId="5A4DE8D1" w14:textId="77777777" w:rsidR="00051BA4" w:rsidRDefault="00051BA4">
            <w:pPr>
              <w:pStyle w:val="TableParagraph"/>
              <w:spacing w:before="0"/>
              <w:jc w:val="left"/>
              <w:rPr>
                <w:rFonts w:ascii="Times New Roman"/>
                <w:sz w:val="18"/>
              </w:rPr>
            </w:pPr>
          </w:p>
        </w:tc>
        <w:tc>
          <w:tcPr>
            <w:tcW w:w="1821" w:type="dxa"/>
            <w:shd w:val="clear" w:color="auto" w:fill="CCCCCC"/>
          </w:tcPr>
          <w:p w14:paraId="79E96DFE" w14:textId="77777777" w:rsidR="00051BA4" w:rsidRDefault="00000000">
            <w:pPr>
              <w:pStyle w:val="TableParagraph"/>
              <w:spacing w:before="0" w:line="360" w:lineRule="auto"/>
              <w:ind w:left="103" w:right="97"/>
              <w:jc w:val="center"/>
              <w:rPr>
                <w:rFonts w:ascii="Times New Roman"/>
                <w:b/>
                <w:sz w:val="20"/>
              </w:rPr>
            </w:pPr>
            <w:r>
              <w:rPr>
                <w:rFonts w:ascii="Times New Roman"/>
                <w:b/>
                <w:spacing w:val="-2"/>
                <w:sz w:val="20"/>
              </w:rPr>
              <w:t>APORTACIONES FEDERALES</w:t>
            </w:r>
          </w:p>
          <w:p w14:paraId="0B2DA1D6" w14:textId="77777777" w:rsidR="00051BA4" w:rsidRDefault="00000000">
            <w:pPr>
              <w:pStyle w:val="TableParagraph"/>
              <w:spacing w:before="0" w:line="229" w:lineRule="exact"/>
              <w:ind w:left="100" w:right="97"/>
              <w:jc w:val="center"/>
              <w:rPr>
                <w:rFonts w:ascii="Times New Roman"/>
                <w:b/>
                <w:sz w:val="20"/>
              </w:rPr>
            </w:pPr>
            <w:r>
              <w:rPr>
                <w:rFonts w:ascii="Times New Roman"/>
                <w:b/>
                <w:spacing w:val="-5"/>
                <w:sz w:val="20"/>
              </w:rPr>
              <w:t>($)</w:t>
            </w:r>
          </w:p>
        </w:tc>
        <w:tc>
          <w:tcPr>
            <w:tcW w:w="419" w:type="dxa"/>
            <w:vMerge w:val="restart"/>
            <w:tcBorders>
              <w:top w:val="nil"/>
              <w:bottom w:val="nil"/>
            </w:tcBorders>
          </w:tcPr>
          <w:p w14:paraId="70A64C41" w14:textId="77777777" w:rsidR="00051BA4" w:rsidRDefault="00051BA4">
            <w:pPr>
              <w:pStyle w:val="TableParagraph"/>
              <w:spacing w:before="0"/>
              <w:jc w:val="left"/>
              <w:rPr>
                <w:rFonts w:ascii="Times New Roman"/>
                <w:sz w:val="18"/>
              </w:rPr>
            </w:pPr>
          </w:p>
        </w:tc>
        <w:tc>
          <w:tcPr>
            <w:tcW w:w="1653" w:type="dxa"/>
            <w:shd w:val="clear" w:color="auto" w:fill="CCCCCC"/>
          </w:tcPr>
          <w:p w14:paraId="36C85EB0" w14:textId="77777777" w:rsidR="00051BA4" w:rsidRDefault="00000000">
            <w:pPr>
              <w:pStyle w:val="TableParagraph"/>
              <w:spacing w:before="173"/>
              <w:ind w:left="456" w:right="456"/>
              <w:jc w:val="center"/>
              <w:rPr>
                <w:rFonts w:ascii="Times New Roman"/>
                <w:b/>
                <w:sz w:val="20"/>
              </w:rPr>
            </w:pPr>
            <w:r>
              <w:rPr>
                <w:rFonts w:ascii="Times New Roman"/>
                <w:b/>
                <w:spacing w:val="-2"/>
                <w:sz w:val="20"/>
              </w:rPr>
              <w:t>TOTAL</w:t>
            </w:r>
          </w:p>
          <w:p w14:paraId="3FE55031" w14:textId="77777777" w:rsidR="00051BA4" w:rsidRDefault="00000000">
            <w:pPr>
              <w:pStyle w:val="TableParagraph"/>
              <w:spacing w:before="115"/>
              <w:ind w:left="455" w:right="456"/>
              <w:jc w:val="center"/>
              <w:rPr>
                <w:rFonts w:ascii="Times New Roman"/>
                <w:b/>
                <w:sz w:val="20"/>
              </w:rPr>
            </w:pPr>
            <w:r>
              <w:rPr>
                <w:rFonts w:ascii="Times New Roman"/>
                <w:b/>
                <w:spacing w:val="-5"/>
                <w:sz w:val="20"/>
              </w:rPr>
              <w:t>($)</w:t>
            </w:r>
          </w:p>
        </w:tc>
      </w:tr>
      <w:tr w:rsidR="00051BA4" w14:paraId="31331DF6" w14:textId="77777777">
        <w:trPr>
          <w:trHeight w:val="345"/>
        </w:trPr>
        <w:tc>
          <w:tcPr>
            <w:tcW w:w="1904" w:type="dxa"/>
          </w:tcPr>
          <w:p w14:paraId="17E5A1DD" w14:textId="77777777" w:rsidR="00051BA4" w:rsidRDefault="00000000">
            <w:pPr>
              <w:pStyle w:val="TableParagraph"/>
              <w:spacing w:before="0"/>
              <w:ind w:left="69"/>
              <w:jc w:val="left"/>
              <w:rPr>
                <w:rFonts w:ascii="Times New Roman"/>
                <w:sz w:val="20"/>
              </w:rPr>
            </w:pPr>
            <w:r>
              <w:rPr>
                <w:rFonts w:ascii="Times New Roman"/>
                <w:sz w:val="20"/>
              </w:rPr>
              <w:t>Poder</w:t>
            </w:r>
            <w:r>
              <w:rPr>
                <w:rFonts w:ascii="Times New Roman"/>
                <w:spacing w:val="-3"/>
                <w:sz w:val="20"/>
              </w:rPr>
              <w:t xml:space="preserve"> </w:t>
            </w:r>
            <w:r>
              <w:rPr>
                <w:rFonts w:ascii="Times New Roman"/>
                <w:spacing w:val="-2"/>
                <w:sz w:val="20"/>
              </w:rPr>
              <w:t>Legislativo</w:t>
            </w:r>
          </w:p>
        </w:tc>
        <w:tc>
          <w:tcPr>
            <w:tcW w:w="365" w:type="dxa"/>
            <w:vMerge/>
            <w:tcBorders>
              <w:top w:val="nil"/>
              <w:bottom w:val="nil"/>
            </w:tcBorders>
          </w:tcPr>
          <w:p w14:paraId="5F7F684F" w14:textId="77777777" w:rsidR="00051BA4" w:rsidRDefault="00051BA4">
            <w:pPr>
              <w:rPr>
                <w:sz w:val="2"/>
                <w:szCs w:val="2"/>
              </w:rPr>
            </w:pPr>
          </w:p>
        </w:tc>
        <w:tc>
          <w:tcPr>
            <w:tcW w:w="1820" w:type="dxa"/>
          </w:tcPr>
          <w:p w14:paraId="35D1946A" w14:textId="77777777" w:rsidR="00051BA4" w:rsidRDefault="00000000">
            <w:pPr>
              <w:pStyle w:val="TableParagraph"/>
              <w:spacing w:before="53"/>
              <w:ind w:right="59"/>
              <w:rPr>
                <w:rFonts w:ascii="Times New Roman"/>
                <w:sz w:val="20"/>
              </w:rPr>
            </w:pPr>
            <w:r>
              <w:rPr>
                <w:rFonts w:ascii="Times New Roman"/>
                <w:spacing w:val="-2"/>
                <w:sz w:val="20"/>
              </w:rPr>
              <w:t>446,020,427.00</w:t>
            </w:r>
          </w:p>
        </w:tc>
        <w:tc>
          <w:tcPr>
            <w:tcW w:w="308" w:type="dxa"/>
            <w:vMerge/>
            <w:tcBorders>
              <w:top w:val="nil"/>
              <w:bottom w:val="nil"/>
            </w:tcBorders>
          </w:tcPr>
          <w:p w14:paraId="443767B2" w14:textId="77777777" w:rsidR="00051BA4" w:rsidRDefault="00051BA4">
            <w:pPr>
              <w:rPr>
                <w:sz w:val="2"/>
                <w:szCs w:val="2"/>
              </w:rPr>
            </w:pPr>
          </w:p>
        </w:tc>
        <w:tc>
          <w:tcPr>
            <w:tcW w:w="1821" w:type="dxa"/>
          </w:tcPr>
          <w:p w14:paraId="1C91F28E" w14:textId="77777777" w:rsidR="00051BA4" w:rsidRDefault="00000000">
            <w:pPr>
              <w:pStyle w:val="TableParagraph"/>
              <w:spacing w:before="53"/>
              <w:ind w:right="60"/>
              <w:rPr>
                <w:rFonts w:ascii="Times New Roman"/>
                <w:sz w:val="20"/>
              </w:rPr>
            </w:pPr>
            <w:r>
              <w:rPr>
                <w:rFonts w:ascii="Times New Roman"/>
                <w:spacing w:val="-4"/>
                <w:sz w:val="20"/>
              </w:rPr>
              <w:t>0.00</w:t>
            </w:r>
          </w:p>
        </w:tc>
        <w:tc>
          <w:tcPr>
            <w:tcW w:w="419" w:type="dxa"/>
            <w:vMerge/>
            <w:tcBorders>
              <w:top w:val="nil"/>
              <w:bottom w:val="nil"/>
            </w:tcBorders>
          </w:tcPr>
          <w:p w14:paraId="2612F1BA" w14:textId="77777777" w:rsidR="00051BA4" w:rsidRDefault="00051BA4">
            <w:pPr>
              <w:rPr>
                <w:sz w:val="2"/>
                <w:szCs w:val="2"/>
              </w:rPr>
            </w:pPr>
          </w:p>
        </w:tc>
        <w:tc>
          <w:tcPr>
            <w:tcW w:w="1653" w:type="dxa"/>
          </w:tcPr>
          <w:p w14:paraId="3FD032A1" w14:textId="77777777" w:rsidR="00051BA4" w:rsidRDefault="00000000">
            <w:pPr>
              <w:pStyle w:val="TableParagraph"/>
              <w:spacing w:before="53"/>
              <w:ind w:right="64"/>
              <w:rPr>
                <w:rFonts w:ascii="Times New Roman"/>
                <w:sz w:val="20"/>
              </w:rPr>
            </w:pPr>
            <w:r>
              <w:rPr>
                <w:rFonts w:ascii="Times New Roman"/>
                <w:spacing w:val="-2"/>
                <w:sz w:val="20"/>
              </w:rPr>
              <w:t>446,020,427.00</w:t>
            </w:r>
          </w:p>
        </w:tc>
      </w:tr>
      <w:tr w:rsidR="00051BA4" w14:paraId="3C373083" w14:textId="77777777">
        <w:trPr>
          <w:trHeight w:val="345"/>
        </w:trPr>
        <w:tc>
          <w:tcPr>
            <w:tcW w:w="1904" w:type="dxa"/>
          </w:tcPr>
          <w:p w14:paraId="1111272F" w14:textId="77777777" w:rsidR="00051BA4" w:rsidRDefault="00000000">
            <w:pPr>
              <w:pStyle w:val="TableParagraph"/>
              <w:spacing w:before="0"/>
              <w:ind w:left="69"/>
              <w:jc w:val="left"/>
              <w:rPr>
                <w:rFonts w:ascii="Times New Roman"/>
                <w:sz w:val="20"/>
              </w:rPr>
            </w:pPr>
            <w:r>
              <w:rPr>
                <w:rFonts w:ascii="Times New Roman"/>
                <w:sz w:val="20"/>
              </w:rPr>
              <w:t>Poder</w:t>
            </w:r>
            <w:r>
              <w:rPr>
                <w:rFonts w:ascii="Times New Roman"/>
                <w:spacing w:val="-3"/>
                <w:sz w:val="20"/>
              </w:rPr>
              <w:t xml:space="preserve"> </w:t>
            </w:r>
            <w:r>
              <w:rPr>
                <w:rFonts w:ascii="Times New Roman"/>
                <w:spacing w:val="-2"/>
                <w:sz w:val="20"/>
              </w:rPr>
              <w:t>Judicial</w:t>
            </w:r>
          </w:p>
        </w:tc>
        <w:tc>
          <w:tcPr>
            <w:tcW w:w="365" w:type="dxa"/>
            <w:vMerge/>
            <w:tcBorders>
              <w:top w:val="nil"/>
              <w:bottom w:val="nil"/>
            </w:tcBorders>
          </w:tcPr>
          <w:p w14:paraId="5A18EE1F" w14:textId="77777777" w:rsidR="00051BA4" w:rsidRDefault="00051BA4">
            <w:pPr>
              <w:rPr>
                <w:sz w:val="2"/>
                <w:szCs w:val="2"/>
              </w:rPr>
            </w:pPr>
          </w:p>
        </w:tc>
        <w:tc>
          <w:tcPr>
            <w:tcW w:w="1820" w:type="dxa"/>
          </w:tcPr>
          <w:p w14:paraId="0973F002" w14:textId="77777777" w:rsidR="00051BA4" w:rsidRDefault="00000000">
            <w:pPr>
              <w:pStyle w:val="TableParagraph"/>
              <w:spacing w:before="50"/>
              <w:ind w:right="59"/>
              <w:rPr>
                <w:rFonts w:ascii="Times New Roman"/>
                <w:sz w:val="20"/>
              </w:rPr>
            </w:pPr>
            <w:r>
              <w:rPr>
                <w:rFonts w:ascii="Times New Roman"/>
                <w:spacing w:val="-2"/>
                <w:sz w:val="20"/>
              </w:rPr>
              <w:t>482,152,720.00</w:t>
            </w:r>
          </w:p>
        </w:tc>
        <w:tc>
          <w:tcPr>
            <w:tcW w:w="308" w:type="dxa"/>
            <w:vMerge/>
            <w:tcBorders>
              <w:top w:val="nil"/>
              <w:bottom w:val="nil"/>
            </w:tcBorders>
          </w:tcPr>
          <w:p w14:paraId="3FCB40E9" w14:textId="77777777" w:rsidR="00051BA4" w:rsidRDefault="00051BA4">
            <w:pPr>
              <w:rPr>
                <w:sz w:val="2"/>
                <w:szCs w:val="2"/>
              </w:rPr>
            </w:pPr>
          </w:p>
        </w:tc>
        <w:tc>
          <w:tcPr>
            <w:tcW w:w="1821" w:type="dxa"/>
          </w:tcPr>
          <w:p w14:paraId="73860FB8" w14:textId="77777777" w:rsidR="00051BA4" w:rsidRDefault="00000000">
            <w:pPr>
              <w:pStyle w:val="TableParagraph"/>
              <w:spacing w:before="50"/>
              <w:ind w:right="60"/>
              <w:rPr>
                <w:rFonts w:ascii="Times New Roman"/>
                <w:sz w:val="20"/>
              </w:rPr>
            </w:pPr>
            <w:r>
              <w:rPr>
                <w:rFonts w:ascii="Times New Roman"/>
                <w:spacing w:val="-4"/>
                <w:sz w:val="20"/>
              </w:rPr>
              <w:t>0.00</w:t>
            </w:r>
          </w:p>
        </w:tc>
        <w:tc>
          <w:tcPr>
            <w:tcW w:w="419" w:type="dxa"/>
            <w:vMerge/>
            <w:tcBorders>
              <w:top w:val="nil"/>
              <w:bottom w:val="nil"/>
            </w:tcBorders>
          </w:tcPr>
          <w:p w14:paraId="79160751" w14:textId="77777777" w:rsidR="00051BA4" w:rsidRDefault="00051BA4">
            <w:pPr>
              <w:rPr>
                <w:sz w:val="2"/>
                <w:szCs w:val="2"/>
              </w:rPr>
            </w:pPr>
          </w:p>
        </w:tc>
        <w:tc>
          <w:tcPr>
            <w:tcW w:w="1653" w:type="dxa"/>
          </w:tcPr>
          <w:p w14:paraId="5D23A9D5" w14:textId="77777777" w:rsidR="00051BA4" w:rsidRDefault="00000000">
            <w:pPr>
              <w:pStyle w:val="TableParagraph"/>
              <w:spacing w:before="50"/>
              <w:ind w:right="64"/>
              <w:rPr>
                <w:rFonts w:ascii="Times New Roman"/>
                <w:sz w:val="20"/>
              </w:rPr>
            </w:pPr>
            <w:r>
              <w:rPr>
                <w:rFonts w:ascii="Times New Roman"/>
                <w:spacing w:val="-2"/>
                <w:sz w:val="20"/>
              </w:rPr>
              <w:t>482,152,720.00</w:t>
            </w:r>
          </w:p>
        </w:tc>
      </w:tr>
      <w:tr w:rsidR="00051BA4" w14:paraId="4C4EF8A9" w14:textId="77777777">
        <w:trPr>
          <w:trHeight w:val="345"/>
        </w:trPr>
        <w:tc>
          <w:tcPr>
            <w:tcW w:w="1904" w:type="dxa"/>
          </w:tcPr>
          <w:p w14:paraId="2C4CED27" w14:textId="77777777" w:rsidR="00051BA4" w:rsidRDefault="00000000">
            <w:pPr>
              <w:pStyle w:val="TableParagraph"/>
              <w:spacing w:before="0"/>
              <w:ind w:left="69"/>
              <w:jc w:val="left"/>
              <w:rPr>
                <w:rFonts w:ascii="Times New Roman" w:hAnsi="Times New Roman"/>
                <w:sz w:val="20"/>
              </w:rPr>
            </w:pPr>
            <w:r>
              <w:rPr>
                <w:rFonts w:ascii="Times New Roman" w:hAnsi="Times New Roman"/>
                <w:sz w:val="20"/>
              </w:rPr>
              <w:t>Órganos</w:t>
            </w:r>
            <w:r>
              <w:rPr>
                <w:rFonts w:ascii="Times New Roman" w:hAnsi="Times New Roman"/>
                <w:spacing w:val="-5"/>
                <w:sz w:val="20"/>
              </w:rPr>
              <w:t xml:space="preserve"> </w:t>
            </w:r>
            <w:r>
              <w:rPr>
                <w:rFonts w:ascii="Times New Roman" w:hAnsi="Times New Roman"/>
                <w:spacing w:val="-2"/>
                <w:sz w:val="20"/>
              </w:rPr>
              <w:t>Autónomos</w:t>
            </w:r>
          </w:p>
        </w:tc>
        <w:tc>
          <w:tcPr>
            <w:tcW w:w="365" w:type="dxa"/>
            <w:vMerge/>
            <w:tcBorders>
              <w:top w:val="nil"/>
              <w:bottom w:val="nil"/>
            </w:tcBorders>
          </w:tcPr>
          <w:p w14:paraId="1E32C9A9" w14:textId="77777777" w:rsidR="00051BA4" w:rsidRDefault="00051BA4">
            <w:pPr>
              <w:rPr>
                <w:sz w:val="2"/>
                <w:szCs w:val="2"/>
              </w:rPr>
            </w:pPr>
          </w:p>
        </w:tc>
        <w:tc>
          <w:tcPr>
            <w:tcW w:w="1820" w:type="dxa"/>
          </w:tcPr>
          <w:p w14:paraId="1D6F1FBB" w14:textId="77777777" w:rsidR="00051BA4" w:rsidRDefault="00000000">
            <w:pPr>
              <w:pStyle w:val="TableParagraph"/>
              <w:spacing w:before="50"/>
              <w:ind w:right="59"/>
              <w:rPr>
                <w:rFonts w:ascii="Times New Roman"/>
                <w:sz w:val="20"/>
              </w:rPr>
            </w:pPr>
            <w:r>
              <w:rPr>
                <w:rFonts w:ascii="Times New Roman"/>
                <w:spacing w:val="-2"/>
                <w:sz w:val="20"/>
              </w:rPr>
              <w:t>598,353,602.00</w:t>
            </w:r>
          </w:p>
        </w:tc>
        <w:tc>
          <w:tcPr>
            <w:tcW w:w="308" w:type="dxa"/>
            <w:vMerge/>
            <w:tcBorders>
              <w:top w:val="nil"/>
              <w:bottom w:val="nil"/>
            </w:tcBorders>
          </w:tcPr>
          <w:p w14:paraId="4B20F969" w14:textId="77777777" w:rsidR="00051BA4" w:rsidRDefault="00051BA4">
            <w:pPr>
              <w:rPr>
                <w:sz w:val="2"/>
                <w:szCs w:val="2"/>
              </w:rPr>
            </w:pPr>
          </w:p>
        </w:tc>
        <w:tc>
          <w:tcPr>
            <w:tcW w:w="1821" w:type="dxa"/>
          </w:tcPr>
          <w:p w14:paraId="4B0D1EFD" w14:textId="77777777" w:rsidR="00051BA4" w:rsidRDefault="00000000">
            <w:pPr>
              <w:pStyle w:val="TableParagraph"/>
              <w:spacing w:before="50"/>
              <w:ind w:right="60"/>
              <w:rPr>
                <w:rFonts w:ascii="Times New Roman"/>
                <w:sz w:val="20"/>
              </w:rPr>
            </w:pPr>
            <w:r>
              <w:rPr>
                <w:rFonts w:ascii="Times New Roman"/>
                <w:spacing w:val="-4"/>
                <w:sz w:val="20"/>
              </w:rPr>
              <w:t>0.00</w:t>
            </w:r>
          </w:p>
        </w:tc>
        <w:tc>
          <w:tcPr>
            <w:tcW w:w="419" w:type="dxa"/>
            <w:vMerge/>
            <w:tcBorders>
              <w:top w:val="nil"/>
              <w:bottom w:val="nil"/>
            </w:tcBorders>
          </w:tcPr>
          <w:p w14:paraId="516AB4B0" w14:textId="77777777" w:rsidR="00051BA4" w:rsidRDefault="00051BA4">
            <w:pPr>
              <w:rPr>
                <w:sz w:val="2"/>
                <w:szCs w:val="2"/>
              </w:rPr>
            </w:pPr>
          </w:p>
        </w:tc>
        <w:tc>
          <w:tcPr>
            <w:tcW w:w="1653" w:type="dxa"/>
          </w:tcPr>
          <w:p w14:paraId="05A2A98B" w14:textId="77777777" w:rsidR="00051BA4" w:rsidRDefault="00000000">
            <w:pPr>
              <w:pStyle w:val="TableParagraph"/>
              <w:spacing w:before="50"/>
              <w:ind w:right="64"/>
              <w:rPr>
                <w:rFonts w:ascii="Times New Roman"/>
                <w:sz w:val="20"/>
              </w:rPr>
            </w:pPr>
            <w:r>
              <w:rPr>
                <w:rFonts w:ascii="Times New Roman"/>
                <w:spacing w:val="-2"/>
                <w:sz w:val="20"/>
              </w:rPr>
              <w:t>598,353,602.00</w:t>
            </w:r>
          </w:p>
        </w:tc>
      </w:tr>
      <w:tr w:rsidR="00051BA4" w14:paraId="69193DAF" w14:textId="77777777">
        <w:trPr>
          <w:trHeight w:val="345"/>
        </w:trPr>
        <w:tc>
          <w:tcPr>
            <w:tcW w:w="1904" w:type="dxa"/>
          </w:tcPr>
          <w:p w14:paraId="0CA649F5" w14:textId="77777777" w:rsidR="00051BA4" w:rsidRDefault="00000000">
            <w:pPr>
              <w:pStyle w:val="TableParagraph"/>
              <w:spacing w:before="0"/>
              <w:ind w:left="69"/>
              <w:jc w:val="left"/>
              <w:rPr>
                <w:rFonts w:ascii="Times New Roman"/>
                <w:sz w:val="20"/>
              </w:rPr>
            </w:pPr>
            <w:r>
              <w:rPr>
                <w:rFonts w:ascii="Times New Roman"/>
                <w:sz w:val="20"/>
              </w:rPr>
              <w:t>Poder</w:t>
            </w:r>
            <w:r>
              <w:rPr>
                <w:rFonts w:ascii="Times New Roman"/>
                <w:spacing w:val="-3"/>
                <w:sz w:val="20"/>
              </w:rPr>
              <w:t xml:space="preserve"> </w:t>
            </w:r>
            <w:r>
              <w:rPr>
                <w:rFonts w:ascii="Times New Roman"/>
                <w:spacing w:val="-2"/>
                <w:sz w:val="20"/>
              </w:rPr>
              <w:t>Ejecutivo</w:t>
            </w:r>
          </w:p>
        </w:tc>
        <w:tc>
          <w:tcPr>
            <w:tcW w:w="365" w:type="dxa"/>
            <w:vMerge/>
            <w:tcBorders>
              <w:top w:val="nil"/>
              <w:bottom w:val="nil"/>
            </w:tcBorders>
          </w:tcPr>
          <w:p w14:paraId="626FF852" w14:textId="77777777" w:rsidR="00051BA4" w:rsidRDefault="00051BA4">
            <w:pPr>
              <w:rPr>
                <w:sz w:val="2"/>
                <w:szCs w:val="2"/>
              </w:rPr>
            </w:pPr>
          </w:p>
        </w:tc>
        <w:tc>
          <w:tcPr>
            <w:tcW w:w="1820" w:type="dxa"/>
          </w:tcPr>
          <w:p w14:paraId="7C964417" w14:textId="77777777" w:rsidR="00051BA4" w:rsidRDefault="00000000">
            <w:pPr>
              <w:pStyle w:val="TableParagraph"/>
              <w:spacing w:before="50"/>
              <w:ind w:right="60"/>
              <w:rPr>
                <w:rFonts w:ascii="Times New Roman"/>
                <w:sz w:val="20"/>
              </w:rPr>
            </w:pPr>
            <w:r>
              <w:rPr>
                <w:rFonts w:ascii="Times New Roman"/>
                <w:spacing w:val="-2"/>
                <w:sz w:val="20"/>
              </w:rPr>
              <w:t>9,455,574,113.00</w:t>
            </w:r>
          </w:p>
        </w:tc>
        <w:tc>
          <w:tcPr>
            <w:tcW w:w="308" w:type="dxa"/>
            <w:vMerge/>
            <w:tcBorders>
              <w:top w:val="nil"/>
              <w:bottom w:val="nil"/>
            </w:tcBorders>
          </w:tcPr>
          <w:p w14:paraId="2BBF328C" w14:textId="77777777" w:rsidR="00051BA4" w:rsidRDefault="00051BA4">
            <w:pPr>
              <w:rPr>
                <w:sz w:val="2"/>
                <w:szCs w:val="2"/>
              </w:rPr>
            </w:pPr>
          </w:p>
        </w:tc>
        <w:tc>
          <w:tcPr>
            <w:tcW w:w="1821" w:type="dxa"/>
          </w:tcPr>
          <w:p w14:paraId="6102F901" w14:textId="77777777" w:rsidR="00051BA4" w:rsidRDefault="00000000">
            <w:pPr>
              <w:pStyle w:val="TableParagraph"/>
              <w:spacing w:before="50"/>
              <w:ind w:right="62"/>
              <w:rPr>
                <w:rFonts w:ascii="Times New Roman"/>
                <w:sz w:val="20"/>
              </w:rPr>
            </w:pPr>
            <w:r>
              <w:rPr>
                <w:rFonts w:ascii="Times New Roman"/>
                <w:spacing w:val="-2"/>
                <w:sz w:val="20"/>
              </w:rPr>
              <w:t>11,563,232,173.00</w:t>
            </w:r>
          </w:p>
        </w:tc>
        <w:tc>
          <w:tcPr>
            <w:tcW w:w="419" w:type="dxa"/>
            <w:vMerge/>
            <w:tcBorders>
              <w:top w:val="nil"/>
              <w:bottom w:val="nil"/>
            </w:tcBorders>
          </w:tcPr>
          <w:p w14:paraId="4A177487" w14:textId="77777777" w:rsidR="00051BA4" w:rsidRDefault="00051BA4">
            <w:pPr>
              <w:rPr>
                <w:sz w:val="2"/>
                <w:szCs w:val="2"/>
              </w:rPr>
            </w:pPr>
          </w:p>
        </w:tc>
        <w:tc>
          <w:tcPr>
            <w:tcW w:w="1653" w:type="dxa"/>
          </w:tcPr>
          <w:p w14:paraId="00DE3EBB" w14:textId="77777777" w:rsidR="00051BA4" w:rsidRDefault="00000000">
            <w:pPr>
              <w:pStyle w:val="TableParagraph"/>
              <w:spacing w:before="50"/>
              <w:ind w:right="65"/>
              <w:rPr>
                <w:rFonts w:ascii="Times New Roman"/>
                <w:sz w:val="20"/>
              </w:rPr>
            </w:pPr>
            <w:r>
              <w:rPr>
                <w:rFonts w:ascii="Times New Roman"/>
                <w:spacing w:val="-2"/>
                <w:sz w:val="20"/>
              </w:rPr>
              <w:t>21,018,806,286.00</w:t>
            </w:r>
          </w:p>
        </w:tc>
      </w:tr>
      <w:tr w:rsidR="00051BA4" w14:paraId="41AE1AEA" w14:textId="77777777">
        <w:trPr>
          <w:trHeight w:val="414"/>
        </w:trPr>
        <w:tc>
          <w:tcPr>
            <w:tcW w:w="1904" w:type="dxa"/>
          </w:tcPr>
          <w:p w14:paraId="086053CC" w14:textId="77777777" w:rsidR="00051BA4" w:rsidRDefault="00000000">
            <w:pPr>
              <w:pStyle w:val="TableParagraph"/>
              <w:spacing w:before="34"/>
              <w:ind w:left="69"/>
              <w:jc w:val="left"/>
              <w:rPr>
                <w:rFonts w:ascii="Times New Roman"/>
                <w:sz w:val="20"/>
              </w:rPr>
            </w:pPr>
            <w:r>
              <w:rPr>
                <w:rFonts w:ascii="Times New Roman"/>
                <w:spacing w:val="-2"/>
                <w:sz w:val="20"/>
              </w:rPr>
              <w:t>Municipios</w:t>
            </w:r>
          </w:p>
        </w:tc>
        <w:tc>
          <w:tcPr>
            <w:tcW w:w="365" w:type="dxa"/>
            <w:vMerge/>
            <w:tcBorders>
              <w:top w:val="nil"/>
              <w:bottom w:val="nil"/>
            </w:tcBorders>
          </w:tcPr>
          <w:p w14:paraId="727B634B" w14:textId="77777777" w:rsidR="00051BA4" w:rsidRDefault="00051BA4">
            <w:pPr>
              <w:rPr>
                <w:sz w:val="2"/>
                <w:szCs w:val="2"/>
              </w:rPr>
            </w:pPr>
          </w:p>
        </w:tc>
        <w:tc>
          <w:tcPr>
            <w:tcW w:w="1820" w:type="dxa"/>
          </w:tcPr>
          <w:p w14:paraId="029D1834" w14:textId="77777777" w:rsidR="00051BA4" w:rsidRDefault="00000000">
            <w:pPr>
              <w:pStyle w:val="TableParagraph"/>
              <w:spacing w:before="86"/>
              <w:ind w:right="60"/>
              <w:rPr>
                <w:rFonts w:ascii="Times New Roman"/>
                <w:sz w:val="20"/>
              </w:rPr>
            </w:pPr>
            <w:r>
              <w:rPr>
                <w:rFonts w:ascii="Times New Roman"/>
                <w:spacing w:val="-2"/>
                <w:sz w:val="20"/>
              </w:rPr>
              <w:t>2,756,085,241.00</w:t>
            </w:r>
          </w:p>
        </w:tc>
        <w:tc>
          <w:tcPr>
            <w:tcW w:w="308" w:type="dxa"/>
            <w:vMerge/>
            <w:tcBorders>
              <w:top w:val="nil"/>
              <w:bottom w:val="nil"/>
            </w:tcBorders>
          </w:tcPr>
          <w:p w14:paraId="5FB6425A" w14:textId="77777777" w:rsidR="00051BA4" w:rsidRDefault="00051BA4">
            <w:pPr>
              <w:rPr>
                <w:sz w:val="2"/>
                <w:szCs w:val="2"/>
              </w:rPr>
            </w:pPr>
          </w:p>
        </w:tc>
        <w:tc>
          <w:tcPr>
            <w:tcW w:w="1821" w:type="dxa"/>
          </w:tcPr>
          <w:p w14:paraId="6E1C7121" w14:textId="77777777" w:rsidR="00051BA4" w:rsidRDefault="00000000">
            <w:pPr>
              <w:pStyle w:val="TableParagraph"/>
              <w:spacing w:before="86"/>
              <w:ind w:right="62"/>
              <w:rPr>
                <w:rFonts w:ascii="Times New Roman"/>
                <w:sz w:val="20"/>
              </w:rPr>
            </w:pPr>
            <w:r>
              <w:rPr>
                <w:rFonts w:ascii="Times New Roman"/>
                <w:spacing w:val="-2"/>
                <w:sz w:val="20"/>
              </w:rPr>
              <w:t>2,343,412,174.00</w:t>
            </w:r>
          </w:p>
        </w:tc>
        <w:tc>
          <w:tcPr>
            <w:tcW w:w="419" w:type="dxa"/>
            <w:vMerge/>
            <w:tcBorders>
              <w:top w:val="nil"/>
              <w:bottom w:val="nil"/>
            </w:tcBorders>
          </w:tcPr>
          <w:p w14:paraId="542CE830" w14:textId="77777777" w:rsidR="00051BA4" w:rsidRDefault="00051BA4">
            <w:pPr>
              <w:rPr>
                <w:sz w:val="2"/>
                <w:szCs w:val="2"/>
              </w:rPr>
            </w:pPr>
          </w:p>
        </w:tc>
        <w:tc>
          <w:tcPr>
            <w:tcW w:w="1653" w:type="dxa"/>
          </w:tcPr>
          <w:p w14:paraId="59D4542D" w14:textId="77777777" w:rsidR="00051BA4" w:rsidRDefault="00000000">
            <w:pPr>
              <w:pStyle w:val="TableParagraph"/>
              <w:spacing w:before="86"/>
              <w:ind w:right="64"/>
              <w:rPr>
                <w:rFonts w:ascii="Times New Roman"/>
                <w:sz w:val="20"/>
              </w:rPr>
            </w:pPr>
            <w:r>
              <w:rPr>
                <w:rFonts w:ascii="Times New Roman"/>
                <w:spacing w:val="-2"/>
                <w:sz w:val="20"/>
              </w:rPr>
              <w:t>5,099,497,415.00</w:t>
            </w:r>
          </w:p>
        </w:tc>
      </w:tr>
      <w:tr w:rsidR="00051BA4" w14:paraId="111E25F1" w14:textId="77777777">
        <w:trPr>
          <w:trHeight w:val="345"/>
        </w:trPr>
        <w:tc>
          <w:tcPr>
            <w:tcW w:w="1904" w:type="dxa"/>
            <w:shd w:val="clear" w:color="auto" w:fill="CCCCCC"/>
          </w:tcPr>
          <w:p w14:paraId="4F4B514F" w14:textId="77777777" w:rsidR="00051BA4" w:rsidRDefault="00000000">
            <w:pPr>
              <w:pStyle w:val="TableParagraph"/>
              <w:spacing w:before="0"/>
              <w:ind w:left="599"/>
              <w:jc w:val="left"/>
              <w:rPr>
                <w:rFonts w:ascii="Times New Roman"/>
                <w:b/>
                <w:sz w:val="20"/>
              </w:rPr>
            </w:pPr>
            <w:r>
              <w:rPr>
                <w:rFonts w:ascii="Times New Roman"/>
                <w:b/>
                <w:spacing w:val="-2"/>
                <w:sz w:val="20"/>
              </w:rPr>
              <w:t>TOTAL</w:t>
            </w:r>
          </w:p>
        </w:tc>
        <w:tc>
          <w:tcPr>
            <w:tcW w:w="365" w:type="dxa"/>
            <w:vMerge/>
            <w:tcBorders>
              <w:top w:val="nil"/>
              <w:bottom w:val="nil"/>
            </w:tcBorders>
          </w:tcPr>
          <w:p w14:paraId="177B166C" w14:textId="77777777" w:rsidR="00051BA4" w:rsidRDefault="00051BA4">
            <w:pPr>
              <w:rPr>
                <w:sz w:val="2"/>
                <w:szCs w:val="2"/>
              </w:rPr>
            </w:pPr>
          </w:p>
        </w:tc>
        <w:tc>
          <w:tcPr>
            <w:tcW w:w="1820" w:type="dxa"/>
            <w:shd w:val="clear" w:color="auto" w:fill="CCCCCC"/>
          </w:tcPr>
          <w:p w14:paraId="6817F517" w14:textId="77777777" w:rsidR="00051BA4" w:rsidRDefault="00000000">
            <w:pPr>
              <w:pStyle w:val="TableParagraph"/>
              <w:spacing w:before="50"/>
              <w:ind w:right="60"/>
              <w:rPr>
                <w:rFonts w:ascii="Times New Roman"/>
                <w:b/>
                <w:sz w:val="20"/>
              </w:rPr>
            </w:pPr>
            <w:r>
              <w:rPr>
                <w:rFonts w:ascii="Times New Roman"/>
                <w:b/>
                <w:spacing w:val="-2"/>
                <w:sz w:val="20"/>
              </w:rPr>
              <w:t>13,738,186,103.00</w:t>
            </w:r>
          </w:p>
        </w:tc>
        <w:tc>
          <w:tcPr>
            <w:tcW w:w="308" w:type="dxa"/>
            <w:vMerge/>
            <w:tcBorders>
              <w:top w:val="nil"/>
              <w:bottom w:val="nil"/>
            </w:tcBorders>
          </w:tcPr>
          <w:p w14:paraId="7A22549C" w14:textId="77777777" w:rsidR="00051BA4" w:rsidRDefault="00051BA4">
            <w:pPr>
              <w:rPr>
                <w:sz w:val="2"/>
                <w:szCs w:val="2"/>
              </w:rPr>
            </w:pPr>
          </w:p>
        </w:tc>
        <w:tc>
          <w:tcPr>
            <w:tcW w:w="1821" w:type="dxa"/>
            <w:shd w:val="clear" w:color="auto" w:fill="CCCCCC"/>
          </w:tcPr>
          <w:p w14:paraId="1214DC09" w14:textId="77777777" w:rsidR="00051BA4" w:rsidRDefault="00000000">
            <w:pPr>
              <w:pStyle w:val="TableParagraph"/>
              <w:spacing w:before="50"/>
              <w:ind w:right="62"/>
              <w:rPr>
                <w:rFonts w:ascii="Times New Roman"/>
                <w:b/>
                <w:sz w:val="20"/>
              </w:rPr>
            </w:pPr>
            <w:r>
              <w:rPr>
                <w:rFonts w:ascii="Times New Roman"/>
                <w:b/>
                <w:spacing w:val="-2"/>
                <w:sz w:val="20"/>
              </w:rPr>
              <w:t>13,906,644,347.00</w:t>
            </w:r>
          </w:p>
        </w:tc>
        <w:tc>
          <w:tcPr>
            <w:tcW w:w="419" w:type="dxa"/>
            <w:vMerge/>
            <w:tcBorders>
              <w:top w:val="nil"/>
              <w:bottom w:val="nil"/>
            </w:tcBorders>
          </w:tcPr>
          <w:p w14:paraId="454A0662" w14:textId="77777777" w:rsidR="00051BA4" w:rsidRDefault="00051BA4">
            <w:pPr>
              <w:rPr>
                <w:sz w:val="2"/>
                <w:szCs w:val="2"/>
              </w:rPr>
            </w:pPr>
          </w:p>
        </w:tc>
        <w:tc>
          <w:tcPr>
            <w:tcW w:w="1653" w:type="dxa"/>
            <w:shd w:val="clear" w:color="auto" w:fill="CCCCCC"/>
          </w:tcPr>
          <w:p w14:paraId="43E3B185" w14:textId="77777777" w:rsidR="00051BA4" w:rsidRDefault="00000000">
            <w:pPr>
              <w:pStyle w:val="TableParagraph"/>
              <w:spacing w:before="50"/>
              <w:ind w:right="65"/>
              <w:rPr>
                <w:rFonts w:ascii="Times New Roman"/>
                <w:b/>
                <w:sz w:val="20"/>
              </w:rPr>
            </w:pPr>
            <w:r>
              <w:rPr>
                <w:rFonts w:ascii="Times New Roman"/>
                <w:b/>
                <w:spacing w:val="-2"/>
                <w:sz w:val="20"/>
              </w:rPr>
              <w:t>27,644,830,450.00</w:t>
            </w:r>
          </w:p>
        </w:tc>
      </w:tr>
    </w:tbl>
    <w:p w14:paraId="4CA2543C" w14:textId="77777777" w:rsidR="00051BA4" w:rsidRDefault="00051BA4">
      <w:pPr>
        <w:pStyle w:val="Textoindependiente"/>
        <w:rPr>
          <w:sz w:val="22"/>
        </w:rPr>
      </w:pPr>
    </w:p>
    <w:p w14:paraId="0A8658CB" w14:textId="77777777" w:rsidR="00051BA4" w:rsidRDefault="00051BA4">
      <w:pPr>
        <w:pStyle w:val="Textoindependiente"/>
        <w:spacing w:before="6"/>
        <w:rPr>
          <w:sz w:val="25"/>
        </w:rPr>
      </w:pPr>
    </w:p>
    <w:p w14:paraId="5F0912CD" w14:textId="77777777" w:rsidR="00051BA4" w:rsidRDefault="00000000">
      <w:pPr>
        <w:pStyle w:val="Textoindependiente"/>
        <w:spacing w:line="357" w:lineRule="auto"/>
        <w:ind w:left="1513"/>
      </w:pPr>
      <w:r>
        <w:t>Para el Poder Legislativo, se estima un presupuesto</w:t>
      </w:r>
      <w:r>
        <w:rPr>
          <w:spacing w:val="24"/>
        </w:rPr>
        <w:t xml:space="preserve"> </w:t>
      </w:r>
      <w:r>
        <w:t>total de $446,020,427.00, que representaría un</w:t>
      </w:r>
      <w:r>
        <w:rPr>
          <w:spacing w:val="40"/>
        </w:rPr>
        <w:t xml:space="preserve"> </w:t>
      </w:r>
      <w:r>
        <w:t>incremento del 6.5% respecto de 2023, integrado como sigue:</w:t>
      </w:r>
    </w:p>
    <w:p w14:paraId="7A231F02" w14:textId="77777777" w:rsidR="00051BA4" w:rsidRDefault="00051BA4">
      <w:pPr>
        <w:pStyle w:val="Textoindependiente"/>
        <w:spacing w:before="7" w:after="1"/>
        <w:rPr>
          <w:sz w:val="17"/>
        </w:rPr>
      </w:pPr>
    </w:p>
    <w:tbl>
      <w:tblPr>
        <w:tblStyle w:val="TableNormal"/>
        <w:tblW w:w="0" w:type="auto"/>
        <w:tblInd w:w="3043"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1E0" w:firstRow="1" w:lastRow="1" w:firstColumn="1" w:lastColumn="1" w:noHBand="0" w:noVBand="0"/>
      </w:tblPr>
      <w:tblGrid>
        <w:gridCol w:w="3687"/>
        <w:gridCol w:w="1431"/>
      </w:tblGrid>
      <w:tr w:rsidR="00051BA4" w14:paraId="748DB913" w14:textId="77777777">
        <w:trPr>
          <w:trHeight w:val="690"/>
        </w:trPr>
        <w:tc>
          <w:tcPr>
            <w:tcW w:w="3687" w:type="dxa"/>
            <w:shd w:val="clear" w:color="auto" w:fill="CCCCCC"/>
          </w:tcPr>
          <w:p w14:paraId="30697614" w14:textId="77777777" w:rsidR="00051BA4" w:rsidRDefault="00000000">
            <w:pPr>
              <w:pStyle w:val="TableParagraph"/>
              <w:spacing w:before="175"/>
              <w:ind w:left="765"/>
              <w:jc w:val="left"/>
              <w:rPr>
                <w:rFonts w:ascii="Times New Roman"/>
                <w:b/>
                <w:sz w:val="20"/>
              </w:rPr>
            </w:pPr>
            <w:r>
              <w:rPr>
                <w:rFonts w:ascii="Times New Roman"/>
                <w:b/>
                <w:sz w:val="20"/>
              </w:rPr>
              <w:t>PODER</w:t>
            </w:r>
            <w:r>
              <w:rPr>
                <w:rFonts w:ascii="Times New Roman"/>
                <w:b/>
                <w:spacing w:val="-8"/>
                <w:sz w:val="20"/>
              </w:rPr>
              <w:t xml:space="preserve"> </w:t>
            </w:r>
            <w:r>
              <w:rPr>
                <w:rFonts w:ascii="Times New Roman"/>
                <w:b/>
                <w:spacing w:val="-2"/>
                <w:sz w:val="20"/>
              </w:rPr>
              <w:t>LEGISLATIVO</w:t>
            </w:r>
          </w:p>
        </w:tc>
        <w:tc>
          <w:tcPr>
            <w:tcW w:w="1431" w:type="dxa"/>
            <w:shd w:val="clear" w:color="auto" w:fill="CCCCCC"/>
          </w:tcPr>
          <w:p w14:paraId="58E3BBE6" w14:textId="77777777" w:rsidR="00051BA4" w:rsidRDefault="00000000">
            <w:pPr>
              <w:pStyle w:val="TableParagraph"/>
              <w:spacing w:before="2"/>
              <w:ind w:left="308" w:right="294"/>
              <w:jc w:val="center"/>
              <w:rPr>
                <w:rFonts w:ascii="Times New Roman"/>
                <w:b/>
                <w:sz w:val="20"/>
              </w:rPr>
            </w:pPr>
            <w:r>
              <w:rPr>
                <w:rFonts w:ascii="Times New Roman"/>
                <w:b/>
                <w:spacing w:val="-2"/>
                <w:sz w:val="20"/>
              </w:rPr>
              <w:t>MONTO</w:t>
            </w:r>
          </w:p>
          <w:p w14:paraId="33AC5034" w14:textId="77777777" w:rsidR="00051BA4" w:rsidRDefault="00000000">
            <w:pPr>
              <w:pStyle w:val="TableParagraph"/>
              <w:spacing w:before="116"/>
              <w:ind w:left="308" w:right="239"/>
              <w:jc w:val="center"/>
              <w:rPr>
                <w:rFonts w:ascii="Times New Roman"/>
                <w:b/>
                <w:sz w:val="20"/>
              </w:rPr>
            </w:pPr>
            <w:r>
              <w:rPr>
                <w:rFonts w:ascii="Times New Roman"/>
                <w:b/>
                <w:spacing w:val="-5"/>
                <w:sz w:val="20"/>
              </w:rPr>
              <w:t>($)</w:t>
            </w:r>
          </w:p>
        </w:tc>
      </w:tr>
      <w:tr w:rsidR="00051BA4" w14:paraId="4B8F0716" w14:textId="77777777">
        <w:trPr>
          <w:trHeight w:val="344"/>
        </w:trPr>
        <w:tc>
          <w:tcPr>
            <w:tcW w:w="3687" w:type="dxa"/>
          </w:tcPr>
          <w:p w14:paraId="7C01F41A" w14:textId="77777777" w:rsidR="00051BA4" w:rsidRDefault="00000000">
            <w:pPr>
              <w:pStyle w:val="TableParagraph"/>
              <w:spacing w:before="2"/>
              <w:ind w:left="69"/>
              <w:jc w:val="left"/>
              <w:rPr>
                <w:rFonts w:ascii="Times New Roman"/>
                <w:sz w:val="20"/>
              </w:rPr>
            </w:pPr>
            <w:r>
              <w:rPr>
                <w:rFonts w:ascii="Times New Roman"/>
                <w:sz w:val="20"/>
              </w:rPr>
              <w:t>Congreso</w:t>
            </w:r>
            <w:r>
              <w:rPr>
                <w:rFonts w:ascii="Times New Roman"/>
                <w:spacing w:val="-4"/>
                <w:sz w:val="20"/>
              </w:rPr>
              <w:t xml:space="preserve"> </w:t>
            </w:r>
            <w:r>
              <w:rPr>
                <w:rFonts w:ascii="Times New Roman"/>
                <w:sz w:val="20"/>
              </w:rPr>
              <w:t>del</w:t>
            </w:r>
            <w:r>
              <w:rPr>
                <w:rFonts w:ascii="Times New Roman"/>
                <w:spacing w:val="-4"/>
                <w:sz w:val="20"/>
              </w:rPr>
              <w:t xml:space="preserve"> </w:t>
            </w:r>
            <w:r>
              <w:rPr>
                <w:rFonts w:ascii="Times New Roman"/>
                <w:spacing w:val="-2"/>
                <w:sz w:val="20"/>
              </w:rPr>
              <w:t>Estado</w:t>
            </w:r>
          </w:p>
        </w:tc>
        <w:tc>
          <w:tcPr>
            <w:tcW w:w="1431" w:type="dxa"/>
          </w:tcPr>
          <w:p w14:paraId="71FE805B" w14:textId="77777777" w:rsidR="00051BA4" w:rsidRDefault="00000000">
            <w:pPr>
              <w:pStyle w:val="TableParagraph"/>
              <w:spacing w:before="53"/>
              <w:ind w:right="49"/>
              <w:rPr>
                <w:rFonts w:ascii="Times New Roman"/>
                <w:sz w:val="20"/>
              </w:rPr>
            </w:pPr>
            <w:r>
              <w:rPr>
                <w:rFonts w:ascii="Times New Roman"/>
                <w:spacing w:val="-2"/>
                <w:sz w:val="20"/>
              </w:rPr>
              <w:t>356,742,695.00</w:t>
            </w:r>
          </w:p>
        </w:tc>
      </w:tr>
      <w:tr w:rsidR="00051BA4" w14:paraId="6DEEE18F" w14:textId="77777777">
        <w:trPr>
          <w:trHeight w:val="344"/>
        </w:trPr>
        <w:tc>
          <w:tcPr>
            <w:tcW w:w="3687" w:type="dxa"/>
          </w:tcPr>
          <w:p w14:paraId="490FC3B7" w14:textId="77777777" w:rsidR="00051BA4" w:rsidRDefault="00000000">
            <w:pPr>
              <w:pStyle w:val="TableParagraph"/>
              <w:spacing w:before="2"/>
              <w:ind w:left="69"/>
              <w:jc w:val="left"/>
              <w:rPr>
                <w:rFonts w:ascii="Times New Roman" w:hAnsi="Times New Roman"/>
                <w:sz w:val="20"/>
              </w:rPr>
            </w:pPr>
            <w:r>
              <w:rPr>
                <w:rFonts w:ascii="Times New Roman" w:hAnsi="Times New Roman"/>
                <w:sz w:val="20"/>
              </w:rPr>
              <w:t>Órgano</w:t>
            </w:r>
            <w:r>
              <w:rPr>
                <w:rFonts w:ascii="Times New Roman" w:hAnsi="Times New Roman"/>
                <w:spacing w:val="-7"/>
                <w:sz w:val="20"/>
              </w:rPr>
              <w:t xml:space="preserve"> </w:t>
            </w:r>
            <w:r>
              <w:rPr>
                <w:rFonts w:ascii="Times New Roman" w:hAnsi="Times New Roman"/>
                <w:sz w:val="20"/>
              </w:rPr>
              <w:t>de</w:t>
            </w:r>
            <w:r>
              <w:rPr>
                <w:rFonts w:ascii="Times New Roman" w:hAnsi="Times New Roman"/>
                <w:spacing w:val="-6"/>
                <w:sz w:val="20"/>
              </w:rPr>
              <w:t xml:space="preserve"> </w:t>
            </w:r>
            <w:r>
              <w:rPr>
                <w:rFonts w:ascii="Times New Roman" w:hAnsi="Times New Roman"/>
                <w:sz w:val="20"/>
              </w:rPr>
              <w:t>Fiscalización</w:t>
            </w:r>
            <w:r>
              <w:rPr>
                <w:rFonts w:ascii="Times New Roman" w:hAnsi="Times New Roman"/>
                <w:spacing w:val="-5"/>
                <w:sz w:val="20"/>
              </w:rPr>
              <w:t xml:space="preserve"> </w:t>
            </w:r>
            <w:r>
              <w:rPr>
                <w:rFonts w:ascii="Times New Roman" w:hAnsi="Times New Roman"/>
                <w:spacing w:val="-2"/>
                <w:sz w:val="20"/>
              </w:rPr>
              <w:t>Superior</w:t>
            </w:r>
          </w:p>
        </w:tc>
        <w:tc>
          <w:tcPr>
            <w:tcW w:w="1431" w:type="dxa"/>
          </w:tcPr>
          <w:p w14:paraId="7CD40C75" w14:textId="77777777" w:rsidR="00051BA4" w:rsidRDefault="00000000">
            <w:pPr>
              <w:pStyle w:val="TableParagraph"/>
              <w:spacing w:before="53"/>
              <w:ind w:right="49"/>
              <w:rPr>
                <w:rFonts w:ascii="Times New Roman"/>
                <w:sz w:val="20"/>
              </w:rPr>
            </w:pPr>
            <w:r>
              <w:rPr>
                <w:rFonts w:ascii="Times New Roman"/>
                <w:spacing w:val="-2"/>
                <w:sz w:val="20"/>
              </w:rPr>
              <w:t>89,277,732.00</w:t>
            </w:r>
          </w:p>
        </w:tc>
      </w:tr>
      <w:tr w:rsidR="00051BA4" w14:paraId="7F783C61" w14:textId="77777777">
        <w:trPr>
          <w:trHeight w:val="347"/>
        </w:trPr>
        <w:tc>
          <w:tcPr>
            <w:tcW w:w="3687" w:type="dxa"/>
            <w:shd w:val="clear" w:color="auto" w:fill="CCCCCC"/>
          </w:tcPr>
          <w:p w14:paraId="00500AF0" w14:textId="77777777" w:rsidR="00051BA4" w:rsidRDefault="00000000">
            <w:pPr>
              <w:pStyle w:val="TableParagraph"/>
              <w:spacing w:before="2"/>
              <w:ind w:left="1473" w:right="1462"/>
              <w:jc w:val="center"/>
              <w:rPr>
                <w:rFonts w:ascii="Times New Roman"/>
                <w:b/>
                <w:sz w:val="20"/>
              </w:rPr>
            </w:pPr>
            <w:r>
              <w:rPr>
                <w:rFonts w:ascii="Times New Roman"/>
                <w:b/>
                <w:spacing w:val="-2"/>
                <w:sz w:val="20"/>
              </w:rPr>
              <w:t>TOTAL</w:t>
            </w:r>
          </w:p>
        </w:tc>
        <w:tc>
          <w:tcPr>
            <w:tcW w:w="1431" w:type="dxa"/>
            <w:shd w:val="clear" w:color="auto" w:fill="CCCCCC"/>
          </w:tcPr>
          <w:p w14:paraId="19C04087" w14:textId="77777777" w:rsidR="00051BA4" w:rsidRDefault="00000000">
            <w:pPr>
              <w:pStyle w:val="TableParagraph"/>
              <w:spacing w:before="53"/>
              <w:ind w:right="49"/>
              <w:rPr>
                <w:rFonts w:ascii="Times New Roman"/>
                <w:b/>
                <w:sz w:val="20"/>
              </w:rPr>
            </w:pPr>
            <w:r>
              <w:rPr>
                <w:rFonts w:ascii="Times New Roman"/>
                <w:b/>
                <w:spacing w:val="-2"/>
                <w:sz w:val="20"/>
              </w:rPr>
              <w:t>446,020,427.00</w:t>
            </w:r>
          </w:p>
        </w:tc>
      </w:tr>
    </w:tbl>
    <w:p w14:paraId="42B14C6E" w14:textId="77777777" w:rsidR="00051BA4" w:rsidRDefault="00051BA4">
      <w:pPr>
        <w:rPr>
          <w:sz w:val="20"/>
        </w:rPr>
        <w:sectPr w:rsidR="00051BA4">
          <w:pgSz w:w="12240" w:h="15840"/>
          <w:pgMar w:top="1820" w:right="600" w:bottom="960" w:left="1720" w:header="0" w:footer="774" w:gutter="0"/>
          <w:cols w:space="720"/>
        </w:sectPr>
      </w:pPr>
    </w:p>
    <w:p w14:paraId="26CDF94B" w14:textId="77777777" w:rsidR="00051BA4" w:rsidRDefault="00051BA4">
      <w:pPr>
        <w:pStyle w:val="Textoindependiente"/>
      </w:pPr>
    </w:p>
    <w:p w14:paraId="46E18A36" w14:textId="77777777" w:rsidR="00051BA4" w:rsidRDefault="00051BA4">
      <w:pPr>
        <w:pStyle w:val="Textoindependiente"/>
      </w:pPr>
    </w:p>
    <w:p w14:paraId="55801CE5" w14:textId="77777777" w:rsidR="00051BA4" w:rsidRDefault="00051BA4">
      <w:pPr>
        <w:pStyle w:val="Textoindependiente"/>
      </w:pPr>
    </w:p>
    <w:p w14:paraId="2EE170E2" w14:textId="77777777" w:rsidR="00051BA4" w:rsidRDefault="00051BA4">
      <w:pPr>
        <w:pStyle w:val="Textoindependiente"/>
        <w:spacing w:before="4"/>
      </w:pPr>
    </w:p>
    <w:p w14:paraId="19B452F7" w14:textId="77777777" w:rsidR="00051BA4" w:rsidRDefault="00000000">
      <w:pPr>
        <w:pStyle w:val="Ttulo1"/>
        <w:spacing w:before="91"/>
        <w:ind w:left="1721" w:right="459"/>
        <w:jc w:val="center"/>
        <w:rPr>
          <w:b w:val="0"/>
        </w:rPr>
      </w:pPr>
      <w:r>
        <w:t>ÓRGANOS</w:t>
      </w:r>
      <w:r>
        <w:rPr>
          <w:spacing w:val="-10"/>
        </w:rPr>
        <w:t xml:space="preserve"> </w:t>
      </w:r>
      <w:r>
        <w:rPr>
          <w:spacing w:val="-2"/>
        </w:rPr>
        <w:t>AUTÓNOMOS</w:t>
      </w:r>
      <w:r>
        <w:rPr>
          <w:b w:val="0"/>
          <w:spacing w:val="-2"/>
        </w:rPr>
        <w:t>.</w:t>
      </w:r>
    </w:p>
    <w:p w14:paraId="35DF7E6F" w14:textId="77777777" w:rsidR="00051BA4" w:rsidRDefault="00051BA4">
      <w:pPr>
        <w:pStyle w:val="Textoindependiente"/>
        <w:spacing w:before="4"/>
        <w:rPr>
          <w:sz w:val="27"/>
        </w:rPr>
      </w:pPr>
    </w:p>
    <w:p w14:paraId="5A0244B6" w14:textId="77777777" w:rsidR="00051BA4" w:rsidRDefault="00000000">
      <w:pPr>
        <w:pStyle w:val="Textoindependiente"/>
        <w:spacing w:line="360" w:lineRule="auto"/>
        <w:ind w:left="1513"/>
      </w:pPr>
      <w:r>
        <w:t>Para</w:t>
      </w:r>
      <w:r>
        <w:rPr>
          <w:spacing w:val="66"/>
        </w:rPr>
        <w:t xml:space="preserve"> </w:t>
      </w:r>
      <w:r>
        <w:t>los</w:t>
      </w:r>
      <w:r>
        <w:rPr>
          <w:spacing w:val="65"/>
        </w:rPr>
        <w:t xml:space="preserve"> </w:t>
      </w:r>
      <w:r>
        <w:t>Órganos</w:t>
      </w:r>
      <w:r>
        <w:rPr>
          <w:spacing w:val="65"/>
        </w:rPr>
        <w:t xml:space="preserve"> </w:t>
      </w:r>
      <w:r>
        <w:t>Autónomos,</w:t>
      </w:r>
      <w:r>
        <w:rPr>
          <w:spacing w:val="66"/>
        </w:rPr>
        <w:t xml:space="preserve"> </w:t>
      </w:r>
      <w:r>
        <w:t>se</w:t>
      </w:r>
      <w:r>
        <w:rPr>
          <w:spacing w:val="66"/>
        </w:rPr>
        <w:t xml:space="preserve"> </w:t>
      </w:r>
      <w:r>
        <w:t>estima</w:t>
      </w:r>
      <w:r>
        <w:rPr>
          <w:spacing w:val="66"/>
        </w:rPr>
        <w:t xml:space="preserve"> </w:t>
      </w:r>
      <w:r>
        <w:t>un</w:t>
      </w:r>
      <w:r>
        <w:rPr>
          <w:spacing w:val="66"/>
        </w:rPr>
        <w:t xml:space="preserve"> </w:t>
      </w:r>
      <w:r>
        <w:t>presupuesto</w:t>
      </w:r>
      <w:r>
        <w:rPr>
          <w:spacing w:val="66"/>
        </w:rPr>
        <w:t xml:space="preserve"> </w:t>
      </w:r>
      <w:r>
        <w:t>global</w:t>
      </w:r>
      <w:r>
        <w:rPr>
          <w:spacing w:val="65"/>
        </w:rPr>
        <w:t xml:space="preserve"> </w:t>
      </w:r>
      <w:r>
        <w:t>de</w:t>
      </w:r>
      <w:r>
        <w:rPr>
          <w:spacing w:val="64"/>
        </w:rPr>
        <w:t xml:space="preserve"> </w:t>
      </w:r>
      <w:r>
        <w:t>$598,353,602.00,</w:t>
      </w:r>
      <w:r>
        <w:rPr>
          <w:spacing w:val="66"/>
        </w:rPr>
        <w:t xml:space="preserve"> </w:t>
      </w:r>
      <w:r>
        <w:t>como</w:t>
      </w:r>
      <w:r>
        <w:rPr>
          <w:spacing w:val="64"/>
        </w:rPr>
        <w:t xml:space="preserve"> </w:t>
      </w:r>
      <w:r>
        <w:t>a continuación se detalla:</w:t>
      </w:r>
    </w:p>
    <w:p w14:paraId="2412D289" w14:textId="77777777" w:rsidR="00051BA4" w:rsidRDefault="00051BA4">
      <w:pPr>
        <w:pStyle w:val="Textoindependiente"/>
        <w:spacing w:before="5"/>
        <w:rPr>
          <w:sz w:val="17"/>
        </w:rPr>
      </w:pPr>
    </w:p>
    <w:tbl>
      <w:tblPr>
        <w:tblStyle w:val="TableNormal"/>
        <w:tblW w:w="0" w:type="auto"/>
        <w:tblInd w:w="2594"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1E0" w:firstRow="1" w:lastRow="1" w:firstColumn="1" w:lastColumn="1" w:noHBand="0" w:noVBand="0"/>
      </w:tblPr>
      <w:tblGrid>
        <w:gridCol w:w="4625"/>
        <w:gridCol w:w="1390"/>
      </w:tblGrid>
      <w:tr w:rsidR="00051BA4" w14:paraId="1A2AFC2C" w14:textId="77777777">
        <w:trPr>
          <w:trHeight w:val="690"/>
        </w:trPr>
        <w:tc>
          <w:tcPr>
            <w:tcW w:w="4625" w:type="dxa"/>
            <w:shd w:val="clear" w:color="auto" w:fill="CCCCCC"/>
          </w:tcPr>
          <w:p w14:paraId="01239223" w14:textId="77777777" w:rsidR="00051BA4" w:rsidRDefault="00000000">
            <w:pPr>
              <w:pStyle w:val="TableParagraph"/>
              <w:spacing w:before="173"/>
              <w:ind w:left="1631" w:right="1618"/>
              <w:jc w:val="center"/>
              <w:rPr>
                <w:rFonts w:ascii="Times New Roman" w:hAnsi="Times New Roman"/>
                <w:b/>
                <w:sz w:val="20"/>
              </w:rPr>
            </w:pPr>
            <w:r>
              <w:rPr>
                <w:rFonts w:ascii="Times New Roman" w:hAnsi="Times New Roman"/>
                <w:b/>
                <w:spacing w:val="-2"/>
                <w:sz w:val="20"/>
              </w:rPr>
              <w:t>AUTÓNOMOS</w:t>
            </w:r>
          </w:p>
        </w:tc>
        <w:tc>
          <w:tcPr>
            <w:tcW w:w="1390" w:type="dxa"/>
            <w:shd w:val="clear" w:color="auto" w:fill="CCCCCC"/>
          </w:tcPr>
          <w:p w14:paraId="4CA9FD50" w14:textId="77777777" w:rsidR="00051BA4" w:rsidRDefault="00000000">
            <w:pPr>
              <w:pStyle w:val="TableParagraph"/>
              <w:spacing w:before="0"/>
              <w:ind w:left="290" w:right="271"/>
              <w:jc w:val="center"/>
              <w:rPr>
                <w:rFonts w:ascii="Times New Roman"/>
                <w:b/>
                <w:sz w:val="20"/>
              </w:rPr>
            </w:pPr>
            <w:r>
              <w:rPr>
                <w:rFonts w:ascii="Times New Roman"/>
                <w:b/>
                <w:spacing w:val="-2"/>
                <w:sz w:val="20"/>
              </w:rPr>
              <w:t>MONTO</w:t>
            </w:r>
          </w:p>
          <w:p w14:paraId="3067D389" w14:textId="77777777" w:rsidR="00051BA4" w:rsidRDefault="00000000">
            <w:pPr>
              <w:pStyle w:val="TableParagraph"/>
              <w:spacing w:before="115"/>
              <w:ind w:left="290" w:right="269"/>
              <w:jc w:val="center"/>
              <w:rPr>
                <w:rFonts w:ascii="Times New Roman"/>
                <w:b/>
                <w:sz w:val="20"/>
              </w:rPr>
            </w:pPr>
            <w:r>
              <w:rPr>
                <w:rFonts w:ascii="Times New Roman"/>
                <w:b/>
                <w:spacing w:val="-5"/>
                <w:sz w:val="20"/>
              </w:rPr>
              <w:t>($)</w:t>
            </w:r>
          </w:p>
        </w:tc>
      </w:tr>
      <w:tr w:rsidR="00051BA4" w14:paraId="3CD64510" w14:textId="77777777">
        <w:trPr>
          <w:trHeight w:val="345"/>
        </w:trPr>
        <w:tc>
          <w:tcPr>
            <w:tcW w:w="4625" w:type="dxa"/>
          </w:tcPr>
          <w:p w14:paraId="7E18EFCF" w14:textId="77777777" w:rsidR="00051BA4" w:rsidRDefault="00000000">
            <w:pPr>
              <w:pStyle w:val="TableParagraph"/>
              <w:spacing w:before="0"/>
              <w:ind w:left="69"/>
              <w:jc w:val="left"/>
              <w:rPr>
                <w:rFonts w:ascii="Times New Roman" w:hAnsi="Times New Roman"/>
                <w:sz w:val="20"/>
              </w:rPr>
            </w:pPr>
            <w:r>
              <w:rPr>
                <w:rFonts w:ascii="Times New Roman" w:hAnsi="Times New Roman"/>
                <w:sz w:val="20"/>
              </w:rPr>
              <w:t>Universidad</w:t>
            </w:r>
            <w:r>
              <w:rPr>
                <w:rFonts w:ascii="Times New Roman" w:hAnsi="Times New Roman"/>
                <w:spacing w:val="-6"/>
                <w:sz w:val="20"/>
              </w:rPr>
              <w:t xml:space="preserve"> </w:t>
            </w:r>
            <w:r>
              <w:rPr>
                <w:rFonts w:ascii="Times New Roman" w:hAnsi="Times New Roman"/>
                <w:sz w:val="20"/>
              </w:rPr>
              <w:t>Autónoma</w:t>
            </w:r>
            <w:r>
              <w:rPr>
                <w:rFonts w:ascii="Times New Roman" w:hAnsi="Times New Roman"/>
                <w:spacing w:val="-6"/>
                <w:sz w:val="20"/>
              </w:rPr>
              <w:t xml:space="preserve"> </w:t>
            </w:r>
            <w:r>
              <w:rPr>
                <w:rFonts w:ascii="Times New Roman" w:hAnsi="Times New Roman"/>
                <w:sz w:val="20"/>
              </w:rPr>
              <w:t>de</w:t>
            </w:r>
            <w:r>
              <w:rPr>
                <w:rFonts w:ascii="Times New Roman" w:hAnsi="Times New Roman"/>
                <w:spacing w:val="-6"/>
                <w:sz w:val="20"/>
              </w:rPr>
              <w:t xml:space="preserve"> </w:t>
            </w:r>
            <w:r>
              <w:rPr>
                <w:rFonts w:ascii="Times New Roman" w:hAnsi="Times New Roman"/>
                <w:spacing w:val="-2"/>
                <w:sz w:val="20"/>
              </w:rPr>
              <w:t>Tlaxcala</w:t>
            </w:r>
          </w:p>
        </w:tc>
        <w:tc>
          <w:tcPr>
            <w:tcW w:w="1390" w:type="dxa"/>
          </w:tcPr>
          <w:p w14:paraId="1DB4D183" w14:textId="77777777" w:rsidR="00051BA4" w:rsidRDefault="00000000">
            <w:pPr>
              <w:pStyle w:val="TableParagraph"/>
              <w:spacing w:before="51"/>
              <w:ind w:right="49"/>
              <w:rPr>
                <w:rFonts w:ascii="Times New Roman"/>
                <w:sz w:val="20"/>
              </w:rPr>
            </w:pPr>
            <w:r>
              <w:rPr>
                <w:rFonts w:ascii="Times New Roman"/>
                <w:spacing w:val="-2"/>
                <w:sz w:val="20"/>
              </w:rPr>
              <w:t>133,394,782.00</w:t>
            </w:r>
          </w:p>
        </w:tc>
      </w:tr>
      <w:tr w:rsidR="00051BA4" w14:paraId="2DE9560C" w14:textId="77777777">
        <w:trPr>
          <w:trHeight w:val="616"/>
        </w:trPr>
        <w:tc>
          <w:tcPr>
            <w:tcW w:w="4625" w:type="dxa"/>
          </w:tcPr>
          <w:p w14:paraId="032452AE" w14:textId="77777777" w:rsidR="00051BA4" w:rsidRDefault="00000000">
            <w:pPr>
              <w:pStyle w:val="TableParagraph"/>
              <w:spacing w:before="137"/>
              <w:ind w:left="69"/>
              <w:jc w:val="left"/>
              <w:rPr>
                <w:rFonts w:ascii="Times New Roman" w:hAnsi="Times New Roman"/>
                <w:sz w:val="20"/>
              </w:rPr>
            </w:pPr>
            <w:r>
              <w:rPr>
                <w:rFonts w:ascii="Times New Roman" w:hAnsi="Times New Roman"/>
                <w:sz w:val="20"/>
              </w:rPr>
              <w:t>Comisión</w:t>
            </w:r>
            <w:r>
              <w:rPr>
                <w:rFonts w:ascii="Times New Roman" w:hAnsi="Times New Roman"/>
                <w:spacing w:val="-5"/>
                <w:sz w:val="20"/>
              </w:rPr>
              <w:t xml:space="preserve"> </w:t>
            </w:r>
            <w:r>
              <w:rPr>
                <w:rFonts w:ascii="Times New Roman" w:hAnsi="Times New Roman"/>
                <w:sz w:val="20"/>
              </w:rPr>
              <w:t>Estatal</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Derechos</w:t>
            </w:r>
            <w:r>
              <w:rPr>
                <w:rFonts w:ascii="Times New Roman" w:hAnsi="Times New Roman"/>
                <w:spacing w:val="-6"/>
                <w:sz w:val="20"/>
              </w:rPr>
              <w:t xml:space="preserve"> </w:t>
            </w:r>
            <w:r>
              <w:rPr>
                <w:rFonts w:ascii="Times New Roman" w:hAnsi="Times New Roman"/>
                <w:spacing w:val="-2"/>
                <w:sz w:val="20"/>
              </w:rPr>
              <w:t>Humanos</w:t>
            </w:r>
          </w:p>
        </w:tc>
        <w:tc>
          <w:tcPr>
            <w:tcW w:w="1390" w:type="dxa"/>
          </w:tcPr>
          <w:p w14:paraId="238484DA" w14:textId="77777777" w:rsidR="00051BA4" w:rsidRDefault="00000000">
            <w:pPr>
              <w:pStyle w:val="TableParagraph"/>
              <w:spacing w:before="187"/>
              <w:ind w:right="48"/>
              <w:rPr>
                <w:rFonts w:ascii="Times New Roman"/>
                <w:sz w:val="20"/>
              </w:rPr>
            </w:pPr>
            <w:r>
              <w:rPr>
                <w:rFonts w:ascii="Times New Roman"/>
                <w:spacing w:val="-2"/>
                <w:sz w:val="20"/>
              </w:rPr>
              <w:t>26,095,253.00</w:t>
            </w:r>
          </w:p>
        </w:tc>
      </w:tr>
      <w:tr w:rsidR="00051BA4" w14:paraId="0AF14E99" w14:textId="77777777">
        <w:trPr>
          <w:trHeight w:val="344"/>
        </w:trPr>
        <w:tc>
          <w:tcPr>
            <w:tcW w:w="4625" w:type="dxa"/>
          </w:tcPr>
          <w:p w14:paraId="6B96D356" w14:textId="77777777" w:rsidR="00051BA4" w:rsidRDefault="00000000">
            <w:pPr>
              <w:pStyle w:val="TableParagraph"/>
              <w:spacing w:before="0"/>
              <w:ind w:left="69"/>
              <w:jc w:val="left"/>
              <w:rPr>
                <w:rFonts w:ascii="Times New Roman"/>
                <w:sz w:val="20"/>
              </w:rPr>
            </w:pPr>
            <w:r>
              <w:rPr>
                <w:rFonts w:ascii="Times New Roman"/>
                <w:sz w:val="20"/>
              </w:rPr>
              <w:t>Instituto</w:t>
            </w:r>
            <w:r>
              <w:rPr>
                <w:rFonts w:ascii="Times New Roman"/>
                <w:spacing w:val="-5"/>
                <w:sz w:val="20"/>
              </w:rPr>
              <w:t xml:space="preserve"> </w:t>
            </w:r>
            <w:r>
              <w:rPr>
                <w:rFonts w:ascii="Times New Roman"/>
                <w:sz w:val="20"/>
              </w:rPr>
              <w:t>Tlaxcalteca</w:t>
            </w:r>
            <w:r>
              <w:rPr>
                <w:rFonts w:ascii="Times New Roman"/>
                <w:spacing w:val="-5"/>
                <w:sz w:val="20"/>
              </w:rPr>
              <w:t xml:space="preserve"> </w:t>
            </w:r>
            <w:r>
              <w:rPr>
                <w:rFonts w:ascii="Times New Roman"/>
                <w:sz w:val="20"/>
              </w:rPr>
              <w:t>de</w:t>
            </w:r>
            <w:r>
              <w:rPr>
                <w:rFonts w:ascii="Times New Roman"/>
                <w:spacing w:val="-5"/>
                <w:sz w:val="20"/>
              </w:rPr>
              <w:t xml:space="preserve"> </w:t>
            </w:r>
            <w:r>
              <w:rPr>
                <w:rFonts w:ascii="Times New Roman"/>
                <w:spacing w:val="-2"/>
                <w:sz w:val="20"/>
              </w:rPr>
              <w:t>Elecciones</w:t>
            </w:r>
          </w:p>
        </w:tc>
        <w:tc>
          <w:tcPr>
            <w:tcW w:w="1390" w:type="dxa"/>
          </w:tcPr>
          <w:p w14:paraId="1436874D" w14:textId="77777777" w:rsidR="00051BA4" w:rsidRDefault="00000000">
            <w:pPr>
              <w:pStyle w:val="TableParagraph"/>
              <w:spacing w:before="50"/>
              <w:ind w:right="49"/>
              <w:rPr>
                <w:rFonts w:ascii="Times New Roman"/>
                <w:sz w:val="20"/>
              </w:rPr>
            </w:pPr>
            <w:r>
              <w:rPr>
                <w:rFonts w:ascii="Times New Roman"/>
                <w:spacing w:val="-2"/>
                <w:sz w:val="20"/>
              </w:rPr>
              <w:t>275,689,154.00</w:t>
            </w:r>
          </w:p>
        </w:tc>
      </w:tr>
      <w:tr w:rsidR="00051BA4" w14:paraId="51DBE9CC" w14:textId="77777777">
        <w:trPr>
          <w:trHeight w:val="1033"/>
        </w:trPr>
        <w:tc>
          <w:tcPr>
            <w:tcW w:w="4625" w:type="dxa"/>
          </w:tcPr>
          <w:p w14:paraId="6660EAD8" w14:textId="77777777" w:rsidR="00051BA4" w:rsidRDefault="00000000">
            <w:pPr>
              <w:pStyle w:val="TableParagraph"/>
              <w:spacing w:before="0"/>
              <w:ind w:left="69"/>
              <w:jc w:val="left"/>
              <w:rPr>
                <w:rFonts w:ascii="Times New Roman" w:hAnsi="Times New Roman"/>
                <w:sz w:val="20"/>
              </w:rPr>
            </w:pPr>
            <w:proofErr w:type="gramStart"/>
            <w:r>
              <w:rPr>
                <w:rFonts w:ascii="Times New Roman" w:hAnsi="Times New Roman"/>
                <w:sz w:val="20"/>
              </w:rPr>
              <w:t>Instituto</w:t>
            </w:r>
            <w:r>
              <w:rPr>
                <w:rFonts w:ascii="Times New Roman" w:hAnsi="Times New Roman"/>
                <w:spacing w:val="28"/>
                <w:sz w:val="20"/>
              </w:rPr>
              <w:t xml:space="preserve">  </w:t>
            </w:r>
            <w:r>
              <w:rPr>
                <w:rFonts w:ascii="Times New Roman" w:hAnsi="Times New Roman"/>
                <w:sz w:val="20"/>
              </w:rPr>
              <w:t>de</w:t>
            </w:r>
            <w:proofErr w:type="gramEnd"/>
            <w:r>
              <w:rPr>
                <w:rFonts w:ascii="Times New Roman" w:hAnsi="Times New Roman"/>
                <w:spacing w:val="28"/>
                <w:sz w:val="20"/>
              </w:rPr>
              <w:t xml:space="preserve">  </w:t>
            </w:r>
            <w:r>
              <w:rPr>
                <w:rFonts w:ascii="Times New Roman" w:hAnsi="Times New Roman"/>
                <w:sz w:val="20"/>
              </w:rPr>
              <w:t>Acceso</w:t>
            </w:r>
            <w:r>
              <w:rPr>
                <w:rFonts w:ascii="Times New Roman" w:hAnsi="Times New Roman"/>
                <w:spacing w:val="28"/>
                <w:sz w:val="20"/>
              </w:rPr>
              <w:t xml:space="preserve">  </w:t>
            </w:r>
            <w:r>
              <w:rPr>
                <w:rFonts w:ascii="Times New Roman" w:hAnsi="Times New Roman"/>
                <w:sz w:val="20"/>
              </w:rPr>
              <w:t>a</w:t>
            </w:r>
            <w:r>
              <w:rPr>
                <w:rFonts w:ascii="Times New Roman" w:hAnsi="Times New Roman"/>
                <w:spacing w:val="79"/>
                <w:w w:val="150"/>
                <w:sz w:val="20"/>
              </w:rPr>
              <w:t xml:space="preserve"> </w:t>
            </w:r>
            <w:r>
              <w:rPr>
                <w:rFonts w:ascii="Times New Roman" w:hAnsi="Times New Roman"/>
                <w:sz w:val="20"/>
              </w:rPr>
              <w:t>la</w:t>
            </w:r>
            <w:r>
              <w:rPr>
                <w:rFonts w:ascii="Times New Roman" w:hAnsi="Times New Roman"/>
                <w:spacing w:val="79"/>
                <w:w w:val="150"/>
                <w:sz w:val="20"/>
              </w:rPr>
              <w:t xml:space="preserve"> </w:t>
            </w:r>
            <w:r>
              <w:rPr>
                <w:rFonts w:ascii="Times New Roman" w:hAnsi="Times New Roman"/>
                <w:sz w:val="20"/>
              </w:rPr>
              <w:t>Información</w:t>
            </w:r>
            <w:r>
              <w:rPr>
                <w:rFonts w:ascii="Times New Roman" w:hAnsi="Times New Roman"/>
                <w:spacing w:val="79"/>
                <w:w w:val="150"/>
                <w:sz w:val="20"/>
              </w:rPr>
              <w:t xml:space="preserve"> </w:t>
            </w:r>
            <w:r>
              <w:rPr>
                <w:rFonts w:ascii="Times New Roman" w:hAnsi="Times New Roman"/>
                <w:sz w:val="20"/>
              </w:rPr>
              <w:t>Pública</w:t>
            </w:r>
            <w:r>
              <w:rPr>
                <w:rFonts w:ascii="Times New Roman" w:hAnsi="Times New Roman"/>
                <w:spacing w:val="79"/>
                <w:w w:val="150"/>
                <w:sz w:val="20"/>
              </w:rPr>
              <w:t xml:space="preserve"> </w:t>
            </w:r>
            <w:r>
              <w:rPr>
                <w:rFonts w:ascii="Times New Roman" w:hAnsi="Times New Roman"/>
                <w:spacing w:val="-10"/>
                <w:sz w:val="20"/>
              </w:rPr>
              <w:t>y</w:t>
            </w:r>
          </w:p>
          <w:p w14:paraId="2F1E4134" w14:textId="77777777" w:rsidR="00051BA4" w:rsidRDefault="00000000">
            <w:pPr>
              <w:pStyle w:val="TableParagraph"/>
              <w:spacing w:before="5" w:line="340" w:lineRule="atLeast"/>
              <w:ind w:left="69"/>
              <w:jc w:val="left"/>
              <w:rPr>
                <w:rFonts w:ascii="Times New Roman" w:hAnsi="Times New Roman"/>
                <w:sz w:val="20"/>
              </w:rPr>
            </w:pPr>
            <w:r>
              <w:rPr>
                <w:rFonts w:ascii="Times New Roman" w:hAnsi="Times New Roman"/>
                <w:sz w:val="20"/>
              </w:rPr>
              <w:t>Protección</w:t>
            </w:r>
            <w:r>
              <w:rPr>
                <w:rFonts w:ascii="Times New Roman" w:hAnsi="Times New Roman"/>
                <w:spacing w:val="40"/>
                <w:sz w:val="20"/>
              </w:rPr>
              <w:t xml:space="preserve"> </w:t>
            </w:r>
            <w:r>
              <w:rPr>
                <w:rFonts w:ascii="Times New Roman" w:hAnsi="Times New Roman"/>
                <w:sz w:val="20"/>
              </w:rPr>
              <w:t>de</w:t>
            </w:r>
            <w:r>
              <w:rPr>
                <w:rFonts w:ascii="Times New Roman" w:hAnsi="Times New Roman"/>
                <w:spacing w:val="40"/>
                <w:sz w:val="20"/>
              </w:rPr>
              <w:t xml:space="preserve"> </w:t>
            </w:r>
            <w:r>
              <w:rPr>
                <w:rFonts w:ascii="Times New Roman" w:hAnsi="Times New Roman"/>
                <w:sz w:val="20"/>
              </w:rPr>
              <w:t>Datos</w:t>
            </w:r>
            <w:r>
              <w:rPr>
                <w:rFonts w:ascii="Times New Roman" w:hAnsi="Times New Roman"/>
                <w:spacing w:val="40"/>
                <w:sz w:val="20"/>
              </w:rPr>
              <w:t xml:space="preserve"> </w:t>
            </w:r>
            <w:r>
              <w:rPr>
                <w:rFonts w:ascii="Times New Roman" w:hAnsi="Times New Roman"/>
                <w:sz w:val="20"/>
              </w:rPr>
              <w:t>Personales</w:t>
            </w:r>
            <w:r>
              <w:rPr>
                <w:rFonts w:ascii="Times New Roman" w:hAnsi="Times New Roman"/>
                <w:spacing w:val="40"/>
                <w:sz w:val="20"/>
              </w:rPr>
              <w:t xml:space="preserve"> </w:t>
            </w:r>
            <w:r>
              <w:rPr>
                <w:rFonts w:ascii="Times New Roman" w:hAnsi="Times New Roman"/>
                <w:sz w:val="20"/>
              </w:rPr>
              <w:t>para</w:t>
            </w:r>
            <w:r>
              <w:rPr>
                <w:rFonts w:ascii="Times New Roman" w:hAnsi="Times New Roman"/>
                <w:spacing w:val="40"/>
                <w:sz w:val="20"/>
              </w:rPr>
              <w:t xml:space="preserve"> </w:t>
            </w:r>
            <w:r>
              <w:rPr>
                <w:rFonts w:ascii="Times New Roman" w:hAnsi="Times New Roman"/>
                <w:sz w:val="20"/>
              </w:rPr>
              <w:t>el</w:t>
            </w:r>
            <w:r>
              <w:rPr>
                <w:rFonts w:ascii="Times New Roman" w:hAnsi="Times New Roman"/>
                <w:spacing w:val="40"/>
                <w:sz w:val="20"/>
              </w:rPr>
              <w:t xml:space="preserve"> </w:t>
            </w:r>
            <w:r>
              <w:rPr>
                <w:rFonts w:ascii="Times New Roman" w:hAnsi="Times New Roman"/>
                <w:sz w:val="20"/>
              </w:rPr>
              <w:t>Estado</w:t>
            </w:r>
            <w:r>
              <w:rPr>
                <w:rFonts w:ascii="Times New Roman" w:hAnsi="Times New Roman"/>
                <w:spacing w:val="40"/>
                <w:sz w:val="20"/>
              </w:rPr>
              <w:t xml:space="preserve"> </w:t>
            </w:r>
            <w:r>
              <w:rPr>
                <w:rFonts w:ascii="Times New Roman" w:hAnsi="Times New Roman"/>
                <w:sz w:val="20"/>
              </w:rPr>
              <w:t>de</w:t>
            </w:r>
            <w:r>
              <w:rPr>
                <w:rFonts w:ascii="Times New Roman" w:hAnsi="Times New Roman"/>
                <w:spacing w:val="80"/>
                <w:sz w:val="20"/>
              </w:rPr>
              <w:t xml:space="preserve"> </w:t>
            </w:r>
            <w:r>
              <w:rPr>
                <w:rFonts w:ascii="Times New Roman" w:hAnsi="Times New Roman"/>
                <w:spacing w:val="-2"/>
                <w:sz w:val="20"/>
              </w:rPr>
              <w:t>Tlaxcala</w:t>
            </w:r>
          </w:p>
        </w:tc>
        <w:tc>
          <w:tcPr>
            <w:tcW w:w="1390" w:type="dxa"/>
          </w:tcPr>
          <w:p w14:paraId="36B82E79" w14:textId="77777777" w:rsidR="00051BA4" w:rsidRDefault="00051BA4">
            <w:pPr>
              <w:pStyle w:val="TableParagraph"/>
              <w:spacing w:before="0"/>
              <w:jc w:val="left"/>
              <w:rPr>
                <w:rFonts w:ascii="Times New Roman"/>
              </w:rPr>
            </w:pPr>
          </w:p>
          <w:p w14:paraId="52DBB5D7" w14:textId="77777777" w:rsidR="00051BA4" w:rsidRDefault="00000000">
            <w:pPr>
              <w:pStyle w:val="TableParagraph"/>
              <w:spacing w:before="143"/>
              <w:ind w:right="48"/>
              <w:rPr>
                <w:rFonts w:ascii="Times New Roman"/>
                <w:sz w:val="20"/>
              </w:rPr>
            </w:pPr>
            <w:r>
              <w:rPr>
                <w:rFonts w:ascii="Times New Roman"/>
                <w:spacing w:val="-2"/>
                <w:sz w:val="20"/>
              </w:rPr>
              <w:t>21,043,057.00</w:t>
            </w:r>
          </w:p>
        </w:tc>
      </w:tr>
      <w:tr w:rsidR="00051BA4" w14:paraId="4FA6F852" w14:textId="77777777">
        <w:trPr>
          <w:trHeight w:val="344"/>
        </w:trPr>
        <w:tc>
          <w:tcPr>
            <w:tcW w:w="4625" w:type="dxa"/>
          </w:tcPr>
          <w:p w14:paraId="7CA51823" w14:textId="77777777" w:rsidR="00051BA4" w:rsidRDefault="00000000">
            <w:pPr>
              <w:pStyle w:val="TableParagraph"/>
              <w:spacing w:before="2"/>
              <w:ind w:left="69"/>
              <w:jc w:val="left"/>
              <w:rPr>
                <w:rFonts w:ascii="Times New Roman" w:hAnsi="Times New Roman"/>
                <w:sz w:val="20"/>
              </w:rPr>
            </w:pPr>
            <w:r>
              <w:rPr>
                <w:rFonts w:ascii="Times New Roman" w:hAnsi="Times New Roman"/>
                <w:sz w:val="20"/>
              </w:rPr>
              <w:t>Tribunal</w:t>
            </w:r>
            <w:r>
              <w:rPr>
                <w:rFonts w:ascii="Times New Roman" w:hAnsi="Times New Roman"/>
                <w:spacing w:val="-6"/>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Conciliación</w:t>
            </w:r>
            <w:r>
              <w:rPr>
                <w:rFonts w:ascii="Times New Roman" w:hAnsi="Times New Roman"/>
                <w:spacing w:val="-3"/>
                <w:sz w:val="20"/>
              </w:rPr>
              <w:t xml:space="preserve"> </w:t>
            </w:r>
            <w:r>
              <w:rPr>
                <w:rFonts w:ascii="Times New Roman" w:hAnsi="Times New Roman"/>
                <w:sz w:val="20"/>
              </w:rPr>
              <w:t>y</w:t>
            </w:r>
            <w:r>
              <w:rPr>
                <w:rFonts w:ascii="Times New Roman" w:hAnsi="Times New Roman"/>
                <w:spacing w:val="-5"/>
                <w:sz w:val="20"/>
              </w:rPr>
              <w:t xml:space="preserve"> </w:t>
            </w:r>
            <w:r>
              <w:rPr>
                <w:rFonts w:ascii="Times New Roman" w:hAnsi="Times New Roman"/>
                <w:sz w:val="20"/>
              </w:rPr>
              <w:t>Arbitraje</w:t>
            </w:r>
            <w:r>
              <w:rPr>
                <w:rFonts w:ascii="Times New Roman" w:hAnsi="Times New Roman"/>
                <w:spacing w:val="-4"/>
                <w:sz w:val="20"/>
              </w:rPr>
              <w:t xml:space="preserve"> </w:t>
            </w:r>
            <w:r>
              <w:rPr>
                <w:rFonts w:ascii="Times New Roman" w:hAnsi="Times New Roman"/>
                <w:sz w:val="20"/>
              </w:rPr>
              <w:t>del</w:t>
            </w:r>
            <w:r>
              <w:rPr>
                <w:rFonts w:ascii="Times New Roman" w:hAnsi="Times New Roman"/>
                <w:spacing w:val="-4"/>
                <w:sz w:val="20"/>
              </w:rPr>
              <w:t xml:space="preserve"> </w:t>
            </w:r>
            <w:r>
              <w:rPr>
                <w:rFonts w:ascii="Times New Roman" w:hAnsi="Times New Roman"/>
                <w:spacing w:val="-2"/>
                <w:sz w:val="20"/>
              </w:rPr>
              <w:t>Estado</w:t>
            </w:r>
          </w:p>
        </w:tc>
        <w:tc>
          <w:tcPr>
            <w:tcW w:w="1390" w:type="dxa"/>
          </w:tcPr>
          <w:p w14:paraId="649BFF88" w14:textId="77777777" w:rsidR="00051BA4" w:rsidRDefault="00000000">
            <w:pPr>
              <w:pStyle w:val="TableParagraph"/>
              <w:spacing w:before="53"/>
              <w:ind w:right="48"/>
              <w:rPr>
                <w:rFonts w:ascii="Times New Roman"/>
                <w:sz w:val="20"/>
              </w:rPr>
            </w:pPr>
            <w:r>
              <w:rPr>
                <w:rFonts w:ascii="Times New Roman"/>
                <w:spacing w:val="-2"/>
                <w:sz w:val="20"/>
              </w:rPr>
              <w:t>18,331,909.00</w:t>
            </w:r>
          </w:p>
        </w:tc>
      </w:tr>
      <w:tr w:rsidR="00051BA4" w14:paraId="5FBAD164" w14:textId="77777777">
        <w:trPr>
          <w:trHeight w:val="344"/>
        </w:trPr>
        <w:tc>
          <w:tcPr>
            <w:tcW w:w="4625" w:type="dxa"/>
          </w:tcPr>
          <w:p w14:paraId="53913B8D" w14:textId="77777777" w:rsidR="00051BA4" w:rsidRDefault="00000000">
            <w:pPr>
              <w:pStyle w:val="TableParagraph"/>
              <w:spacing w:before="2"/>
              <w:ind w:left="69"/>
              <w:jc w:val="left"/>
              <w:rPr>
                <w:rFonts w:ascii="Times New Roman"/>
                <w:sz w:val="20"/>
              </w:rPr>
            </w:pPr>
            <w:r>
              <w:rPr>
                <w:rFonts w:ascii="Times New Roman"/>
                <w:sz w:val="20"/>
              </w:rPr>
              <w:t>Tribunal</w:t>
            </w:r>
            <w:r>
              <w:rPr>
                <w:rFonts w:ascii="Times New Roman"/>
                <w:spacing w:val="-5"/>
                <w:sz w:val="20"/>
              </w:rPr>
              <w:t xml:space="preserve"> </w:t>
            </w:r>
            <w:r>
              <w:rPr>
                <w:rFonts w:ascii="Times New Roman"/>
                <w:sz w:val="20"/>
              </w:rPr>
              <w:t>Electoral</w:t>
            </w:r>
            <w:r>
              <w:rPr>
                <w:rFonts w:ascii="Times New Roman"/>
                <w:spacing w:val="-5"/>
                <w:sz w:val="20"/>
              </w:rPr>
              <w:t xml:space="preserve"> </w:t>
            </w:r>
            <w:r>
              <w:rPr>
                <w:rFonts w:ascii="Times New Roman"/>
                <w:sz w:val="20"/>
              </w:rPr>
              <w:t>de</w:t>
            </w:r>
            <w:r>
              <w:rPr>
                <w:rFonts w:ascii="Times New Roman"/>
                <w:spacing w:val="-4"/>
                <w:sz w:val="20"/>
              </w:rPr>
              <w:t xml:space="preserve"> </w:t>
            </w:r>
            <w:r>
              <w:rPr>
                <w:rFonts w:ascii="Times New Roman"/>
                <w:spacing w:val="-2"/>
                <w:sz w:val="20"/>
              </w:rPr>
              <w:t>Tlaxcala</w:t>
            </w:r>
          </w:p>
        </w:tc>
        <w:tc>
          <w:tcPr>
            <w:tcW w:w="1390" w:type="dxa"/>
          </w:tcPr>
          <w:p w14:paraId="05A6814B" w14:textId="77777777" w:rsidR="00051BA4" w:rsidRDefault="00000000">
            <w:pPr>
              <w:pStyle w:val="TableParagraph"/>
              <w:spacing w:before="53"/>
              <w:ind w:right="48"/>
              <w:rPr>
                <w:rFonts w:ascii="Times New Roman"/>
                <w:sz w:val="20"/>
              </w:rPr>
            </w:pPr>
            <w:r>
              <w:rPr>
                <w:rFonts w:ascii="Times New Roman"/>
                <w:spacing w:val="-2"/>
                <w:sz w:val="20"/>
              </w:rPr>
              <w:t>45,907,570.00</w:t>
            </w:r>
          </w:p>
        </w:tc>
      </w:tr>
      <w:tr w:rsidR="00051BA4" w14:paraId="54B113B1" w14:textId="77777777">
        <w:trPr>
          <w:trHeight w:val="690"/>
        </w:trPr>
        <w:tc>
          <w:tcPr>
            <w:tcW w:w="4625" w:type="dxa"/>
          </w:tcPr>
          <w:p w14:paraId="1CFFDD8B" w14:textId="77777777" w:rsidR="00051BA4" w:rsidRDefault="00000000">
            <w:pPr>
              <w:pStyle w:val="TableParagraph"/>
              <w:spacing w:before="2"/>
              <w:ind w:left="69"/>
              <w:jc w:val="left"/>
              <w:rPr>
                <w:rFonts w:ascii="Times New Roman" w:hAnsi="Times New Roman"/>
                <w:sz w:val="20"/>
              </w:rPr>
            </w:pPr>
            <w:r>
              <w:rPr>
                <w:rFonts w:ascii="Times New Roman" w:hAnsi="Times New Roman"/>
                <w:sz w:val="20"/>
              </w:rPr>
              <w:t>Secretaria</w:t>
            </w:r>
            <w:r>
              <w:rPr>
                <w:rFonts w:ascii="Times New Roman" w:hAnsi="Times New Roman"/>
                <w:spacing w:val="60"/>
                <w:sz w:val="20"/>
              </w:rPr>
              <w:t xml:space="preserve"> </w:t>
            </w:r>
            <w:r>
              <w:rPr>
                <w:rFonts w:ascii="Times New Roman" w:hAnsi="Times New Roman"/>
                <w:sz w:val="20"/>
              </w:rPr>
              <w:t>Ejecutiva</w:t>
            </w:r>
            <w:r>
              <w:rPr>
                <w:rFonts w:ascii="Times New Roman" w:hAnsi="Times New Roman"/>
                <w:spacing w:val="61"/>
                <w:sz w:val="20"/>
              </w:rPr>
              <w:t xml:space="preserve"> </w:t>
            </w:r>
            <w:r>
              <w:rPr>
                <w:rFonts w:ascii="Times New Roman" w:hAnsi="Times New Roman"/>
                <w:sz w:val="20"/>
              </w:rPr>
              <w:t>del</w:t>
            </w:r>
            <w:r>
              <w:rPr>
                <w:rFonts w:ascii="Times New Roman" w:hAnsi="Times New Roman"/>
                <w:spacing w:val="61"/>
                <w:sz w:val="20"/>
              </w:rPr>
              <w:t xml:space="preserve"> </w:t>
            </w:r>
            <w:r>
              <w:rPr>
                <w:rFonts w:ascii="Times New Roman" w:hAnsi="Times New Roman"/>
                <w:sz w:val="20"/>
              </w:rPr>
              <w:t>Sistema</w:t>
            </w:r>
            <w:r>
              <w:rPr>
                <w:rFonts w:ascii="Times New Roman" w:hAnsi="Times New Roman"/>
                <w:spacing w:val="60"/>
                <w:sz w:val="20"/>
              </w:rPr>
              <w:t xml:space="preserve"> </w:t>
            </w:r>
            <w:r>
              <w:rPr>
                <w:rFonts w:ascii="Times New Roman" w:hAnsi="Times New Roman"/>
                <w:sz w:val="20"/>
              </w:rPr>
              <w:t>Anticorrupción</w:t>
            </w:r>
            <w:r>
              <w:rPr>
                <w:rFonts w:ascii="Times New Roman" w:hAnsi="Times New Roman"/>
                <w:spacing w:val="59"/>
                <w:sz w:val="20"/>
              </w:rPr>
              <w:t xml:space="preserve"> </w:t>
            </w:r>
            <w:r>
              <w:rPr>
                <w:rFonts w:ascii="Times New Roman" w:hAnsi="Times New Roman"/>
                <w:spacing w:val="-5"/>
                <w:sz w:val="20"/>
              </w:rPr>
              <w:t>del</w:t>
            </w:r>
          </w:p>
          <w:p w14:paraId="1EE2ECC6" w14:textId="77777777" w:rsidR="00051BA4" w:rsidRDefault="00000000">
            <w:pPr>
              <w:pStyle w:val="TableParagraph"/>
              <w:spacing w:before="114"/>
              <w:ind w:left="69"/>
              <w:jc w:val="left"/>
              <w:rPr>
                <w:rFonts w:ascii="Times New Roman"/>
                <w:sz w:val="20"/>
              </w:rPr>
            </w:pPr>
            <w:r>
              <w:rPr>
                <w:rFonts w:ascii="Times New Roman"/>
                <w:sz w:val="20"/>
              </w:rPr>
              <w:t>Estado</w:t>
            </w:r>
            <w:r>
              <w:rPr>
                <w:rFonts w:ascii="Times New Roman"/>
                <w:spacing w:val="-3"/>
                <w:sz w:val="20"/>
              </w:rPr>
              <w:t xml:space="preserve"> </w:t>
            </w:r>
            <w:r>
              <w:rPr>
                <w:rFonts w:ascii="Times New Roman"/>
                <w:sz w:val="20"/>
              </w:rPr>
              <w:t>de</w:t>
            </w:r>
            <w:r>
              <w:rPr>
                <w:rFonts w:ascii="Times New Roman"/>
                <w:spacing w:val="-3"/>
                <w:sz w:val="20"/>
              </w:rPr>
              <w:t xml:space="preserve"> </w:t>
            </w:r>
            <w:r>
              <w:rPr>
                <w:rFonts w:ascii="Times New Roman"/>
                <w:spacing w:val="-2"/>
                <w:sz w:val="20"/>
              </w:rPr>
              <w:t>Tlaxcala</w:t>
            </w:r>
          </w:p>
        </w:tc>
        <w:tc>
          <w:tcPr>
            <w:tcW w:w="1390" w:type="dxa"/>
          </w:tcPr>
          <w:p w14:paraId="02A22227" w14:textId="77777777" w:rsidR="00051BA4" w:rsidRDefault="00051BA4">
            <w:pPr>
              <w:pStyle w:val="TableParagraph"/>
              <w:spacing w:before="7"/>
              <w:jc w:val="left"/>
              <w:rPr>
                <w:rFonts w:ascii="Times New Roman"/>
                <w:sz w:val="19"/>
              </w:rPr>
            </w:pPr>
          </w:p>
          <w:p w14:paraId="2104EAD1" w14:textId="77777777" w:rsidR="00051BA4" w:rsidRDefault="00000000">
            <w:pPr>
              <w:pStyle w:val="TableParagraph"/>
              <w:spacing w:before="0"/>
              <w:ind w:right="48"/>
              <w:rPr>
                <w:rFonts w:ascii="Times New Roman"/>
                <w:sz w:val="20"/>
              </w:rPr>
            </w:pPr>
            <w:r>
              <w:rPr>
                <w:rFonts w:ascii="Times New Roman"/>
                <w:spacing w:val="-2"/>
                <w:sz w:val="20"/>
              </w:rPr>
              <w:t>12,839,161.00</w:t>
            </w:r>
          </w:p>
        </w:tc>
      </w:tr>
      <w:tr w:rsidR="00051BA4" w14:paraId="14A4364D" w14:textId="77777777">
        <w:trPr>
          <w:trHeight w:val="344"/>
        </w:trPr>
        <w:tc>
          <w:tcPr>
            <w:tcW w:w="4625" w:type="dxa"/>
          </w:tcPr>
          <w:p w14:paraId="284D4DE3" w14:textId="77777777" w:rsidR="00051BA4" w:rsidRDefault="00000000">
            <w:pPr>
              <w:pStyle w:val="TableParagraph"/>
              <w:spacing w:before="0"/>
              <w:ind w:left="69"/>
              <w:jc w:val="left"/>
              <w:rPr>
                <w:rFonts w:ascii="Times New Roman"/>
                <w:sz w:val="20"/>
              </w:rPr>
            </w:pPr>
            <w:r>
              <w:rPr>
                <w:rFonts w:ascii="Times New Roman"/>
                <w:sz w:val="20"/>
              </w:rPr>
              <w:t>Tribunal</w:t>
            </w:r>
            <w:r>
              <w:rPr>
                <w:rFonts w:ascii="Times New Roman"/>
                <w:spacing w:val="-7"/>
                <w:sz w:val="20"/>
              </w:rPr>
              <w:t xml:space="preserve"> </w:t>
            </w:r>
            <w:r>
              <w:rPr>
                <w:rFonts w:ascii="Times New Roman"/>
                <w:sz w:val="20"/>
              </w:rPr>
              <w:t>de</w:t>
            </w:r>
            <w:r>
              <w:rPr>
                <w:rFonts w:ascii="Times New Roman"/>
                <w:spacing w:val="-4"/>
                <w:sz w:val="20"/>
              </w:rPr>
              <w:t xml:space="preserve"> </w:t>
            </w:r>
            <w:r>
              <w:rPr>
                <w:rFonts w:ascii="Times New Roman"/>
                <w:sz w:val="20"/>
              </w:rPr>
              <w:t>Justicia</w:t>
            </w:r>
            <w:r>
              <w:rPr>
                <w:rFonts w:ascii="Times New Roman"/>
                <w:spacing w:val="-2"/>
                <w:sz w:val="20"/>
              </w:rPr>
              <w:t xml:space="preserve"> Administrativa</w:t>
            </w:r>
          </w:p>
        </w:tc>
        <w:tc>
          <w:tcPr>
            <w:tcW w:w="1390" w:type="dxa"/>
          </w:tcPr>
          <w:p w14:paraId="38B1B61D" w14:textId="77777777" w:rsidR="00051BA4" w:rsidRDefault="00000000">
            <w:pPr>
              <w:pStyle w:val="TableParagraph"/>
              <w:spacing w:before="53"/>
              <w:ind w:right="48"/>
              <w:rPr>
                <w:rFonts w:ascii="Times New Roman"/>
                <w:sz w:val="20"/>
              </w:rPr>
            </w:pPr>
            <w:r>
              <w:rPr>
                <w:rFonts w:ascii="Times New Roman"/>
                <w:spacing w:val="-2"/>
                <w:sz w:val="20"/>
              </w:rPr>
              <w:t>65,052,716.00</w:t>
            </w:r>
          </w:p>
        </w:tc>
      </w:tr>
      <w:tr w:rsidR="00051BA4" w14:paraId="5F90C6FC" w14:textId="77777777">
        <w:trPr>
          <w:trHeight w:val="347"/>
        </w:trPr>
        <w:tc>
          <w:tcPr>
            <w:tcW w:w="4625" w:type="dxa"/>
            <w:shd w:val="clear" w:color="auto" w:fill="CCCCCC"/>
          </w:tcPr>
          <w:p w14:paraId="7AC3F18D" w14:textId="77777777" w:rsidR="00051BA4" w:rsidRDefault="00000000">
            <w:pPr>
              <w:pStyle w:val="TableParagraph"/>
              <w:spacing w:before="2"/>
              <w:ind w:left="1631" w:right="1617"/>
              <w:jc w:val="center"/>
              <w:rPr>
                <w:rFonts w:ascii="Times New Roman"/>
                <w:b/>
                <w:sz w:val="20"/>
              </w:rPr>
            </w:pPr>
            <w:r>
              <w:rPr>
                <w:rFonts w:ascii="Times New Roman"/>
                <w:b/>
                <w:spacing w:val="-2"/>
                <w:sz w:val="20"/>
              </w:rPr>
              <w:t>TOTAL</w:t>
            </w:r>
          </w:p>
        </w:tc>
        <w:tc>
          <w:tcPr>
            <w:tcW w:w="1390" w:type="dxa"/>
            <w:shd w:val="clear" w:color="auto" w:fill="CCCCCC"/>
          </w:tcPr>
          <w:p w14:paraId="4A16964C" w14:textId="77777777" w:rsidR="00051BA4" w:rsidRDefault="00000000">
            <w:pPr>
              <w:pStyle w:val="TableParagraph"/>
              <w:spacing w:before="53"/>
              <w:ind w:right="49"/>
              <w:rPr>
                <w:rFonts w:ascii="Times New Roman"/>
                <w:b/>
                <w:sz w:val="20"/>
              </w:rPr>
            </w:pPr>
            <w:r>
              <w:rPr>
                <w:rFonts w:ascii="Times New Roman"/>
                <w:b/>
                <w:spacing w:val="-2"/>
                <w:sz w:val="20"/>
              </w:rPr>
              <w:t>598,353,602.00</w:t>
            </w:r>
          </w:p>
        </w:tc>
      </w:tr>
    </w:tbl>
    <w:p w14:paraId="502EA888" w14:textId="77777777" w:rsidR="00051BA4" w:rsidRDefault="00051BA4">
      <w:pPr>
        <w:pStyle w:val="Textoindependiente"/>
        <w:rPr>
          <w:sz w:val="22"/>
        </w:rPr>
      </w:pPr>
    </w:p>
    <w:p w14:paraId="29045455" w14:textId="77777777" w:rsidR="00051BA4" w:rsidRDefault="00051BA4">
      <w:pPr>
        <w:pStyle w:val="Textoindependiente"/>
        <w:spacing w:before="9"/>
        <w:rPr>
          <w:sz w:val="25"/>
        </w:rPr>
      </w:pPr>
    </w:p>
    <w:p w14:paraId="2623FC13" w14:textId="77777777" w:rsidR="00051BA4" w:rsidRDefault="00000000">
      <w:pPr>
        <w:pStyle w:val="Ttulo1"/>
        <w:ind w:left="1721" w:right="458"/>
        <w:jc w:val="center"/>
      </w:pPr>
      <w:r>
        <w:rPr>
          <w:spacing w:val="-2"/>
        </w:rPr>
        <w:t>MUNICIPIOS</w:t>
      </w:r>
    </w:p>
    <w:p w14:paraId="4D8A2B69" w14:textId="77777777" w:rsidR="00051BA4" w:rsidRDefault="00051BA4">
      <w:pPr>
        <w:pStyle w:val="Textoindependiente"/>
        <w:spacing w:before="4"/>
        <w:rPr>
          <w:b/>
          <w:sz w:val="27"/>
        </w:rPr>
      </w:pPr>
    </w:p>
    <w:p w14:paraId="48B03210" w14:textId="77777777" w:rsidR="00051BA4" w:rsidRDefault="00000000">
      <w:pPr>
        <w:pStyle w:val="Textoindependiente"/>
        <w:spacing w:before="1"/>
        <w:ind w:left="1513"/>
      </w:pPr>
      <w:proofErr w:type="gramStart"/>
      <w:r>
        <w:t>Para</w:t>
      </w:r>
      <w:r>
        <w:rPr>
          <w:spacing w:val="37"/>
        </w:rPr>
        <w:t xml:space="preserve">  </w:t>
      </w:r>
      <w:r>
        <w:t>Municipios</w:t>
      </w:r>
      <w:proofErr w:type="gramEnd"/>
      <w:r>
        <w:rPr>
          <w:spacing w:val="37"/>
        </w:rPr>
        <w:t xml:space="preserve">  </w:t>
      </w:r>
      <w:r>
        <w:t>se</w:t>
      </w:r>
      <w:r>
        <w:rPr>
          <w:spacing w:val="36"/>
        </w:rPr>
        <w:t xml:space="preserve">  </w:t>
      </w:r>
      <w:r>
        <w:t>prevé</w:t>
      </w:r>
      <w:r>
        <w:rPr>
          <w:spacing w:val="35"/>
        </w:rPr>
        <w:t xml:space="preserve">  </w:t>
      </w:r>
      <w:r>
        <w:t>un</w:t>
      </w:r>
      <w:r>
        <w:rPr>
          <w:spacing w:val="37"/>
        </w:rPr>
        <w:t xml:space="preserve">  </w:t>
      </w:r>
      <w:r>
        <w:t>presupuesto</w:t>
      </w:r>
      <w:r>
        <w:rPr>
          <w:spacing w:val="36"/>
        </w:rPr>
        <w:t xml:space="preserve">  </w:t>
      </w:r>
      <w:r>
        <w:t>global</w:t>
      </w:r>
      <w:r>
        <w:rPr>
          <w:spacing w:val="34"/>
        </w:rPr>
        <w:t xml:space="preserve">  </w:t>
      </w:r>
      <w:r>
        <w:t>de</w:t>
      </w:r>
      <w:r>
        <w:rPr>
          <w:spacing w:val="38"/>
        </w:rPr>
        <w:t xml:space="preserve">  </w:t>
      </w:r>
      <w:r>
        <w:t>$5,099,497,415.00,</w:t>
      </w:r>
      <w:r>
        <w:rPr>
          <w:spacing w:val="36"/>
        </w:rPr>
        <w:t xml:space="preserve">  </w:t>
      </w:r>
      <w:r>
        <w:t>integrados</w:t>
      </w:r>
      <w:r>
        <w:rPr>
          <w:spacing w:val="35"/>
        </w:rPr>
        <w:t xml:space="preserve">  </w:t>
      </w:r>
      <w:r>
        <w:rPr>
          <w:spacing w:val="-5"/>
        </w:rPr>
        <w:t>por</w:t>
      </w:r>
    </w:p>
    <w:p w14:paraId="2A7D5E44" w14:textId="77777777" w:rsidR="00051BA4" w:rsidRDefault="00000000">
      <w:pPr>
        <w:pStyle w:val="Textoindependiente"/>
        <w:spacing w:before="115"/>
        <w:ind w:left="1513"/>
      </w:pPr>
      <w:r>
        <w:t>$</w:t>
      </w:r>
      <w:proofErr w:type="gramStart"/>
      <w:r>
        <w:t>2,663,608,644.00</w:t>
      </w:r>
      <w:r>
        <w:rPr>
          <w:spacing w:val="33"/>
        </w:rPr>
        <w:t xml:space="preserve">  </w:t>
      </w:r>
      <w:r>
        <w:t>de</w:t>
      </w:r>
      <w:proofErr w:type="gramEnd"/>
      <w:r>
        <w:rPr>
          <w:spacing w:val="34"/>
        </w:rPr>
        <w:t xml:space="preserve">  </w:t>
      </w:r>
      <w:r>
        <w:t>Participaciones</w:t>
      </w:r>
      <w:r>
        <w:rPr>
          <w:spacing w:val="34"/>
        </w:rPr>
        <w:t xml:space="preserve">  </w:t>
      </w:r>
      <w:r>
        <w:t>e</w:t>
      </w:r>
      <w:r>
        <w:rPr>
          <w:spacing w:val="33"/>
        </w:rPr>
        <w:t xml:space="preserve">  </w:t>
      </w:r>
      <w:r>
        <w:t>Incentivos</w:t>
      </w:r>
      <w:r>
        <w:rPr>
          <w:spacing w:val="33"/>
        </w:rPr>
        <w:t xml:space="preserve">  </w:t>
      </w:r>
      <w:r>
        <w:t>Derivados</w:t>
      </w:r>
      <w:r>
        <w:rPr>
          <w:spacing w:val="33"/>
        </w:rPr>
        <w:t xml:space="preserve">  </w:t>
      </w:r>
      <w:r>
        <w:t>de</w:t>
      </w:r>
      <w:r>
        <w:rPr>
          <w:spacing w:val="34"/>
        </w:rPr>
        <w:t xml:space="preserve">  </w:t>
      </w:r>
      <w:r>
        <w:t>la</w:t>
      </w:r>
      <w:r>
        <w:rPr>
          <w:spacing w:val="33"/>
        </w:rPr>
        <w:t xml:space="preserve">  </w:t>
      </w:r>
      <w:r>
        <w:t>Colaboración</w:t>
      </w:r>
      <w:r>
        <w:rPr>
          <w:spacing w:val="35"/>
        </w:rPr>
        <w:t xml:space="preserve">  </w:t>
      </w:r>
      <w:r>
        <w:rPr>
          <w:spacing w:val="-2"/>
        </w:rPr>
        <w:t>Fiscal,</w:t>
      </w:r>
    </w:p>
    <w:p w14:paraId="26961100" w14:textId="77777777" w:rsidR="00051BA4" w:rsidRDefault="00000000">
      <w:pPr>
        <w:pStyle w:val="Textoindependiente"/>
        <w:spacing w:before="114" w:line="360" w:lineRule="auto"/>
        <w:ind w:left="1513"/>
      </w:pPr>
      <w:r>
        <w:t>$92,476,597.00</w:t>
      </w:r>
      <w:r>
        <w:rPr>
          <w:spacing w:val="38"/>
        </w:rPr>
        <w:t xml:space="preserve"> </w:t>
      </w:r>
      <w:r>
        <w:t>de</w:t>
      </w:r>
      <w:r>
        <w:rPr>
          <w:spacing w:val="37"/>
        </w:rPr>
        <w:t xml:space="preserve"> </w:t>
      </w:r>
      <w:r>
        <w:t>Ingresos</w:t>
      </w:r>
      <w:r>
        <w:rPr>
          <w:spacing w:val="38"/>
        </w:rPr>
        <w:t xml:space="preserve"> </w:t>
      </w:r>
      <w:r>
        <w:t>Derivados</w:t>
      </w:r>
      <w:r>
        <w:rPr>
          <w:spacing w:val="38"/>
        </w:rPr>
        <w:t xml:space="preserve"> </w:t>
      </w:r>
      <w:r>
        <w:t>de</w:t>
      </w:r>
      <w:r>
        <w:rPr>
          <w:spacing w:val="37"/>
        </w:rPr>
        <w:t xml:space="preserve"> </w:t>
      </w:r>
      <w:r>
        <w:t>Fuentes</w:t>
      </w:r>
      <w:r>
        <w:rPr>
          <w:spacing w:val="38"/>
        </w:rPr>
        <w:t xml:space="preserve"> </w:t>
      </w:r>
      <w:r>
        <w:t>Locales</w:t>
      </w:r>
      <w:r>
        <w:rPr>
          <w:spacing w:val="38"/>
        </w:rPr>
        <w:t xml:space="preserve"> </w:t>
      </w:r>
      <w:r>
        <w:t>participables,</w:t>
      </w:r>
      <w:r>
        <w:rPr>
          <w:spacing w:val="39"/>
        </w:rPr>
        <w:t xml:space="preserve"> </w:t>
      </w:r>
      <w:r>
        <w:t>y</w:t>
      </w:r>
      <w:r>
        <w:rPr>
          <w:spacing w:val="38"/>
        </w:rPr>
        <w:t xml:space="preserve"> </w:t>
      </w:r>
      <w:r>
        <w:t>$2,343,412,174.00</w:t>
      </w:r>
      <w:r>
        <w:rPr>
          <w:spacing w:val="38"/>
        </w:rPr>
        <w:t xml:space="preserve"> </w:t>
      </w:r>
      <w:r>
        <w:t>de Aportaciones Federales.</w:t>
      </w:r>
    </w:p>
    <w:p w14:paraId="6616EC9D" w14:textId="77777777" w:rsidR="00051BA4" w:rsidRDefault="00051BA4">
      <w:pPr>
        <w:pStyle w:val="Textoindependiente"/>
        <w:spacing w:before="11"/>
        <w:rPr>
          <w:sz w:val="29"/>
        </w:rPr>
      </w:pPr>
    </w:p>
    <w:p w14:paraId="1880250B" w14:textId="77777777" w:rsidR="00051BA4" w:rsidRDefault="00000000">
      <w:pPr>
        <w:pStyle w:val="Ttulo1"/>
        <w:ind w:left="1721" w:right="462"/>
        <w:jc w:val="center"/>
      </w:pPr>
      <w:r>
        <w:t>RECURSOS</w:t>
      </w:r>
      <w:r>
        <w:rPr>
          <w:spacing w:val="-8"/>
        </w:rPr>
        <w:t xml:space="preserve"> </w:t>
      </w:r>
      <w:r>
        <w:t>FEDERALES</w:t>
      </w:r>
      <w:r>
        <w:rPr>
          <w:spacing w:val="-6"/>
        </w:rPr>
        <w:t xml:space="preserve"> </w:t>
      </w:r>
      <w:r>
        <w:t>A</w:t>
      </w:r>
      <w:r>
        <w:rPr>
          <w:spacing w:val="-7"/>
        </w:rPr>
        <w:t xml:space="preserve"> </w:t>
      </w:r>
      <w:r>
        <w:rPr>
          <w:spacing w:val="-2"/>
        </w:rPr>
        <w:t>MUNICIPIOS</w:t>
      </w:r>
    </w:p>
    <w:p w14:paraId="0719E0F4" w14:textId="77777777" w:rsidR="00051BA4" w:rsidRDefault="00051BA4">
      <w:pPr>
        <w:pStyle w:val="Textoindependiente"/>
        <w:rPr>
          <w:b/>
          <w:sz w:val="10"/>
        </w:rPr>
      </w:pPr>
    </w:p>
    <w:tbl>
      <w:tblPr>
        <w:tblStyle w:val="TableNormal"/>
        <w:tblW w:w="0" w:type="auto"/>
        <w:tblInd w:w="1701"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1E0" w:firstRow="1" w:lastRow="1" w:firstColumn="1" w:lastColumn="1" w:noHBand="0" w:noVBand="0"/>
      </w:tblPr>
      <w:tblGrid>
        <w:gridCol w:w="3125"/>
        <w:gridCol w:w="1560"/>
        <w:gridCol w:w="1558"/>
        <w:gridCol w:w="1557"/>
      </w:tblGrid>
      <w:tr w:rsidR="00051BA4" w14:paraId="1001AAF6" w14:textId="77777777">
        <w:trPr>
          <w:trHeight w:val="344"/>
        </w:trPr>
        <w:tc>
          <w:tcPr>
            <w:tcW w:w="3125" w:type="dxa"/>
            <w:shd w:val="clear" w:color="auto" w:fill="CCCCCC"/>
          </w:tcPr>
          <w:p w14:paraId="06D7AED6" w14:textId="77777777" w:rsidR="00051BA4" w:rsidRDefault="00000000">
            <w:pPr>
              <w:pStyle w:val="TableParagraph"/>
              <w:spacing w:before="2"/>
              <w:ind w:left="938"/>
              <w:jc w:val="left"/>
              <w:rPr>
                <w:rFonts w:ascii="Times New Roman"/>
                <w:b/>
                <w:sz w:val="20"/>
              </w:rPr>
            </w:pPr>
            <w:r>
              <w:rPr>
                <w:rFonts w:ascii="Times New Roman"/>
                <w:b/>
                <w:spacing w:val="-2"/>
                <w:sz w:val="20"/>
              </w:rPr>
              <w:t>MUNICIPIOS</w:t>
            </w:r>
          </w:p>
        </w:tc>
        <w:tc>
          <w:tcPr>
            <w:tcW w:w="1560" w:type="dxa"/>
            <w:shd w:val="clear" w:color="auto" w:fill="CCCCCC"/>
          </w:tcPr>
          <w:p w14:paraId="1B5AF214" w14:textId="77777777" w:rsidR="00051BA4" w:rsidRDefault="00000000">
            <w:pPr>
              <w:pStyle w:val="TableParagraph"/>
              <w:spacing w:before="53"/>
              <w:ind w:left="68" w:right="48"/>
              <w:jc w:val="center"/>
              <w:rPr>
                <w:rFonts w:ascii="Times New Roman"/>
                <w:b/>
                <w:sz w:val="20"/>
              </w:rPr>
            </w:pPr>
            <w:r>
              <w:rPr>
                <w:rFonts w:ascii="Times New Roman"/>
                <w:b/>
                <w:spacing w:val="-4"/>
                <w:sz w:val="20"/>
              </w:rPr>
              <w:t>2022</w:t>
            </w:r>
          </w:p>
        </w:tc>
        <w:tc>
          <w:tcPr>
            <w:tcW w:w="1558" w:type="dxa"/>
            <w:shd w:val="clear" w:color="auto" w:fill="CCCCCC"/>
          </w:tcPr>
          <w:p w14:paraId="0B05B4CC" w14:textId="77777777" w:rsidR="00051BA4" w:rsidRDefault="00000000">
            <w:pPr>
              <w:pStyle w:val="TableParagraph"/>
              <w:spacing w:before="53"/>
              <w:ind w:left="68" w:right="46"/>
              <w:jc w:val="center"/>
              <w:rPr>
                <w:rFonts w:ascii="Times New Roman"/>
                <w:b/>
                <w:sz w:val="20"/>
              </w:rPr>
            </w:pPr>
            <w:r>
              <w:rPr>
                <w:rFonts w:ascii="Times New Roman"/>
                <w:b/>
                <w:spacing w:val="-4"/>
                <w:sz w:val="20"/>
              </w:rPr>
              <w:t>2023</w:t>
            </w:r>
          </w:p>
        </w:tc>
        <w:tc>
          <w:tcPr>
            <w:tcW w:w="1557" w:type="dxa"/>
            <w:shd w:val="clear" w:color="auto" w:fill="CCCCCC"/>
          </w:tcPr>
          <w:p w14:paraId="74F5AD2E" w14:textId="77777777" w:rsidR="00051BA4" w:rsidRDefault="00000000">
            <w:pPr>
              <w:pStyle w:val="TableParagraph"/>
              <w:spacing w:before="53"/>
              <w:ind w:left="69" w:right="45"/>
              <w:jc w:val="center"/>
              <w:rPr>
                <w:rFonts w:ascii="Times New Roman"/>
                <w:b/>
                <w:sz w:val="20"/>
              </w:rPr>
            </w:pPr>
            <w:r>
              <w:rPr>
                <w:rFonts w:ascii="Times New Roman"/>
                <w:b/>
                <w:spacing w:val="-4"/>
                <w:sz w:val="20"/>
              </w:rPr>
              <w:t>2024</w:t>
            </w:r>
          </w:p>
        </w:tc>
      </w:tr>
      <w:tr w:rsidR="00051BA4" w14:paraId="07D21737" w14:textId="77777777">
        <w:trPr>
          <w:trHeight w:val="690"/>
        </w:trPr>
        <w:tc>
          <w:tcPr>
            <w:tcW w:w="3125" w:type="dxa"/>
          </w:tcPr>
          <w:p w14:paraId="2B084C8D" w14:textId="77777777" w:rsidR="00051BA4" w:rsidRDefault="00000000">
            <w:pPr>
              <w:pStyle w:val="TableParagraph"/>
              <w:tabs>
                <w:tab w:val="left" w:pos="972"/>
                <w:tab w:val="left" w:pos="2018"/>
                <w:tab w:val="left" w:pos="2430"/>
              </w:tabs>
              <w:spacing w:before="2"/>
              <w:ind w:left="69"/>
              <w:jc w:val="left"/>
              <w:rPr>
                <w:rFonts w:ascii="Times New Roman"/>
                <w:sz w:val="20"/>
              </w:rPr>
            </w:pPr>
            <w:r>
              <w:rPr>
                <w:rFonts w:ascii="Times New Roman"/>
                <w:spacing w:val="-2"/>
                <w:sz w:val="20"/>
              </w:rPr>
              <w:t>Ingresos</w:t>
            </w:r>
            <w:r>
              <w:rPr>
                <w:rFonts w:ascii="Times New Roman"/>
                <w:sz w:val="20"/>
              </w:rPr>
              <w:tab/>
            </w:r>
            <w:r>
              <w:rPr>
                <w:rFonts w:ascii="Times New Roman"/>
                <w:spacing w:val="-2"/>
                <w:sz w:val="20"/>
              </w:rPr>
              <w:t>Derivados</w:t>
            </w:r>
            <w:r>
              <w:rPr>
                <w:rFonts w:ascii="Times New Roman"/>
                <w:sz w:val="20"/>
              </w:rPr>
              <w:tab/>
            </w:r>
            <w:r>
              <w:rPr>
                <w:rFonts w:ascii="Times New Roman"/>
                <w:spacing w:val="-5"/>
                <w:sz w:val="20"/>
              </w:rPr>
              <w:t>de</w:t>
            </w:r>
            <w:r>
              <w:rPr>
                <w:rFonts w:ascii="Times New Roman"/>
                <w:sz w:val="20"/>
              </w:rPr>
              <w:tab/>
            </w:r>
            <w:r>
              <w:rPr>
                <w:rFonts w:ascii="Times New Roman"/>
                <w:spacing w:val="-2"/>
                <w:sz w:val="20"/>
              </w:rPr>
              <w:t>Fuentes</w:t>
            </w:r>
          </w:p>
          <w:p w14:paraId="786D8500" w14:textId="77777777" w:rsidR="00051BA4" w:rsidRDefault="00000000">
            <w:pPr>
              <w:pStyle w:val="TableParagraph"/>
              <w:spacing w:before="113"/>
              <w:ind w:left="69"/>
              <w:jc w:val="left"/>
              <w:rPr>
                <w:rFonts w:ascii="Times New Roman"/>
                <w:sz w:val="20"/>
              </w:rPr>
            </w:pPr>
            <w:r>
              <w:rPr>
                <w:rFonts w:ascii="Times New Roman"/>
                <w:spacing w:val="-2"/>
                <w:sz w:val="20"/>
              </w:rPr>
              <w:t>Locales</w:t>
            </w:r>
          </w:p>
        </w:tc>
        <w:tc>
          <w:tcPr>
            <w:tcW w:w="1560" w:type="dxa"/>
          </w:tcPr>
          <w:p w14:paraId="1C9451A8" w14:textId="77777777" w:rsidR="00051BA4" w:rsidRDefault="00051BA4">
            <w:pPr>
              <w:pStyle w:val="TableParagraph"/>
              <w:spacing w:before="7"/>
              <w:jc w:val="left"/>
              <w:rPr>
                <w:rFonts w:ascii="Times New Roman"/>
                <w:b/>
                <w:sz w:val="19"/>
              </w:rPr>
            </w:pPr>
          </w:p>
          <w:p w14:paraId="010D48DE" w14:textId="77777777" w:rsidR="00051BA4" w:rsidRDefault="00000000">
            <w:pPr>
              <w:pStyle w:val="TableParagraph"/>
              <w:spacing w:before="0"/>
              <w:ind w:right="50"/>
              <w:rPr>
                <w:rFonts w:ascii="Times New Roman"/>
                <w:sz w:val="20"/>
              </w:rPr>
            </w:pPr>
            <w:r>
              <w:rPr>
                <w:rFonts w:ascii="Times New Roman"/>
                <w:spacing w:val="-2"/>
                <w:sz w:val="20"/>
              </w:rPr>
              <w:t>59,902,324.00</w:t>
            </w:r>
          </w:p>
        </w:tc>
        <w:tc>
          <w:tcPr>
            <w:tcW w:w="1558" w:type="dxa"/>
          </w:tcPr>
          <w:p w14:paraId="75B10DEA" w14:textId="77777777" w:rsidR="00051BA4" w:rsidRDefault="00051BA4">
            <w:pPr>
              <w:pStyle w:val="TableParagraph"/>
              <w:spacing w:before="7"/>
              <w:jc w:val="left"/>
              <w:rPr>
                <w:rFonts w:ascii="Times New Roman"/>
                <w:b/>
                <w:sz w:val="19"/>
              </w:rPr>
            </w:pPr>
          </w:p>
          <w:p w14:paraId="246FBCBA" w14:textId="77777777" w:rsidR="00051BA4" w:rsidRDefault="00000000">
            <w:pPr>
              <w:pStyle w:val="TableParagraph"/>
              <w:spacing w:before="0"/>
              <w:ind w:right="48"/>
              <w:rPr>
                <w:rFonts w:ascii="Times New Roman"/>
                <w:sz w:val="20"/>
              </w:rPr>
            </w:pPr>
            <w:r>
              <w:rPr>
                <w:rFonts w:ascii="Times New Roman"/>
                <w:spacing w:val="-2"/>
                <w:sz w:val="20"/>
              </w:rPr>
              <w:t>68,825,102.00</w:t>
            </w:r>
          </w:p>
        </w:tc>
        <w:tc>
          <w:tcPr>
            <w:tcW w:w="1557" w:type="dxa"/>
          </w:tcPr>
          <w:p w14:paraId="6DA7EE2E" w14:textId="77777777" w:rsidR="00051BA4" w:rsidRDefault="00051BA4">
            <w:pPr>
              <w:pStyle w:val="TableParagraph"/>
              <w:spacing w:before="7"/>
              <w:jc w:val="left"/>
              <w:rPr>
                <w:rFonts w:ascii="Times New Roman"/>
                <w:b/>
                <w:sz w:val="19"/>
              </w:rPr>
            </w:pPr>
          </w:p>
          <w:p w14:paraId="5E6946E8" w14:textId="77777777" w:rsidR="00051BA4" w:rsidRDefault="00000000">
            <w:pPr>
              <w:pStyle w:val="TableParagraph"/>
              <w:spacing w:before="0"/>
              <w:ind w:right="47"/>
              <w:rPr>
                <w:rFonts w:ascii="Times New Roman"/>
                <w:sz w:val="20"/>
              </w:rPr>
            </w:pPr>
            <w:r>
              <w:rPr>
                <w:rFonts w:ascii="Times New Roman"/>
                <w:spacing w:val="-2"/>
                <w:sz w:val="20"/>
              </w:rPr>
              <w:t>92,476,597.00</w:t>
            </w:r>
          </w:p>
        </w:tc>
      </w:tr>
      <w:tr w:rsidR="00051BA4" w14:paraId="7C28B58A" w14:textId="77777777">
        <w:trPr>
          <w:trHeight w:val="690"/>
        </w:trPr>
        <w:tc>
          <w:tcPr>
            <w:tcW w:w="3125" w:type="dxa"/>
          </w:tcPr>
          <w:p w14:paraId="21D13FCC" w14:textId="77777777" w:rsidR="00051BA4" w:rsidRDefault="00000000">
            <w:pPr>
              <w:pStyle w:val="TableParagraph"/>
              <w:tabs>
                <w:tab w:val="left" w:pos="1709"/>
                <w:tab w:val="left" w:pos="2218"/>
              </w:tabs>
              <w:spacing w:before="0"/>
              <w:ind w:left="69"/>
              <w:jc w:val="left"/>
              <w:rPr>
                <w:rFonts w:ascii="Times New Roman"/>
                <w:sz w:val="20"/>
              </w:rPr>
            </w:pPr>
            <w:r>
              <w:rPr>
                <w:rFonts w:ascii="Times New Roman"/>
                <w:spacing w:val="-2"/>
                <w:sz w:val="20"/>
              </w:rPr>
              <w:t>Participaciones</w:t>
            </w:r>
            <w:r>
              <w:rPr>
                <w:rFonts w:ascii="Times New Roman"/>
                <w:sz w:val="20"/>
              </w:rPr>
              <w:tab/>
            </w:r>
            <w:r>
              <w:rPr>
                <w:rFonts w:ascii="Times New Roman"/>
                <w:spacing w:val="-10"/>
                <w:sz w:val="20"/>
              </w:rPr>
              <w:t>e</w:t>
            </w:r>
            <w:r>
              <w:rPr>
                <w:rFonts w:ascii="Times New Roman"/>
                <w:sz w:val="20"/>
              </w:rPr>
              <w:tab/>
            </w:r>
            <w:r>
              <w:rPr>
                <w:rFonts w:ascii="Times New Roman"/>
                <w:spacing w:val="-2"/>
                <w:sz w:val="20"/>
              </w:rPr>
              <w:t>Incentivos</w:t>
            </w:r>
          </w:p>
          <w:p w14:paraId="73892C07" w14:textId="77777777" w:rsidR="00051BA4" w:rsidRDefault="00000000">
            <w:pPr>
              <w:pStyle w:val="TableParagraph"/>
              <w:spacing w:before="115"/>
              <w:ind w:left="69"/>
              <w:jc w:val="left"/>
              <w:rPr>
                <w:rFonts w:ascii="Times New Roman" w:hAnsi="Times New Roman"/>
                <w:sz w:val="20"/>
              </w:rPr>
            </w:pPr>
            <w:r>
              <w:rPr>
                <w:rFonts w:ascii="Times New Roman" w:hAnsi="Times New Roman"/>
                <w:sz w:val="20"/>
              </w:rPr>
              <w:t>Derivados</w:t>
            </w:r>
            <w:r>
              <w:rPr>
                <w:rFonts w:ascii="Times New Roman" w:hAnsi="Times New Roman"/>
                <w:spacing w:val="-6"/>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la</w:t>
            </w:r>
            <w:r>
              <w:rPr>
                <w:rFonts w:ascii="Times New Roman" w:hAnsi="Times New Roman"/>
                <w:spacing w:val="-5"/>
                <w:sz w:val="20"/>
              </w:rPr>
              <w:t xml:space="preserve"> </w:t>
            </w:r>
            <w:r>
              <w:rPr>
                <w:rFonts w:ascii="Times New Roman" w:hAnsi="Times New Roman"/>
                <w:sz w:val="20"/>
              </w:rPr>
              <w:t>Colaboración</w:t>
            </w:r>
            <w:r>
              <w:rPr>
                <w:rFonts w:ascii="Times New Roman" w:hAnsi="Times New Roman"/>
                <w:spacing w:val="-6"/>
                <w:sz w:val="20"/>
              </w:rPr>
              <w:t xml:space="preserve"> </w:t>
            </w:r>
            <w:r>
              <w:rPr>
                <w:rFonts w:ascii="Times New Roman" w:hAnsi="Times New Roman"/>
                <w:spacing w:val="-2"/>
                <w:sz w:val="20"/>
              </w:rPr>
              <w:t>Fiscal</w:t>
            </w:r>
          </w:p>
        </w:tc>
        <w:tc>
          <w:tcPr>
            <w:tcW w:w="1560" w:type="dxa"/>
          </w:tcPr>
          <w:p w14:paraId="706B0E36" w14:textId="77777777" w:rsidR="00051BA4" w:rsidRDefault="00051BA4">
            <w:pPr>
              <w:pStyle w:val="TableParagraph"/>
              <w:spacing w:before="4"/>
              <w:jc w:val="left"/>
              <w:rPr>
                <w:rFonts w:ascii="Times New Roman"/>
                <w:b/>
                <w:sz w:val="19"/>
              </w:rPr>
            </w:pPr>
          </w:p>
          <w:p w14:paraId="560D2F9E" w14:textId="77777777" w:rsidR="00051BA4" w:rsidRDefault="00000000">
            <w:pPr>
              <w:pStyle w:val="TableParagraph"/>
              <w:spacing w:before="0"/>
              <w:ind w:right="50"/>
              <w:rPr>
                <w:rFonts w:ascii="Times New Roman"/>
                <w:sz w:val="20"/>
              </w:rPr>
            </w:pPr>
            <w:r>
              <w:rPr>
                <w:rFonts w:ascii="Times New Roman"/>
                <w:spacing w:val="-2"/>
                <w:sz w:val="20"/>
              </w:rPr>
              <w:t>2,199,396,266.00</w:t>
            </w:r>
          </w:p>
        </w:tc>
        <w:tc>
          <w:tcPr>
            <w:tcW w:w="1558" w:type="dxa"/>
          </w:tcPr>
          <w:p w14:paraId="52E89FEE" w14:textId="77777777" w:rsidR="00051BA4" w:rsidRDefault="00051BA4">
            <w:pPr>
              <w:pStyle w:val="TableParagraph"/>
              <w:spacing w:before="4"/>
              <w:jc w:val="left"/>
              <w:rPr>
                <w:rFonts w:ascii="Times New Roman"/>
                <w:b/>
                <w:sz w:val="19"/>
              </w:rPr>
            </w:pPr>
          </w:p>
          <w:p w14:paraId="414C5E01" w14:textId="77777777" w:rsidR="00051BA4" w:rsidRDefault="00000000">
            <w:pPr>
              <w:pStyle w:val="TableParagraph"/>
              <w:spacing w:before="0"/>
              <w:ind w:right="48"/>
              <w:rPr>
                <w:rFonts w:ascii="Times New Roman"/>
                <w:sz w:val="20"/>
              </w:rPr>
            </w:pPr>
            <w:r>
              <w:rPr>
                <w:rFonts w:ascii="Times New Roman"/>
                <w:spacing w:val="-2"/>
                <w:sz w:val="20"/>
              </w:rPr>
              <w:t>2,498,790,564.00</w:t>
            </w:r>
          </w:p>
        </w:tc>
        <w:tc>
          <w:tcPr>
            <w:tcW w:w="1557" w:type="dxa"/>
          </w:tcPr>
          <w:p w14:paraId="29BF1F76" w14:textId="77777777" w:rsidR="00051BA4" w:rsidRDefault="00051BA4">
            <w:pPr>
              <w:pStyle w:val="TableParagraph"/>
              <w:spacing w:before="4"/>
              <w:jc w:val="left"/>
              <w:rPr>
                <w:rFonts w:ascii="Times New Roman"/>
                <w:b/>
                <w:sz w:val="19"/>
              </w:rPr>
            </w:pPr>
          </w:p>
          <w:p w14:paraId="2426B634" w14:textId="77777777" w:rsidR="00051BA4" w:rsidRDefault="00000000">
            <w:pPr>
              <w:pStyle w:val="TableParagraph"/>
              <w:spacing w:before="0"/>
              <w:ind w:right="47"/>
              <w:rPr>
                <w:rFonts w:ascii="Times New Roman"/>
                <w:sz w:val="20"/>
              </w:rPr>
            </w:pPr>
            <w:r>
              <w:rPr>
                <w:rFonts w:ascii="Times New Roman"/>
                <w:spacing w:val="-2"/>
                <w:sz w:val="20"/>
              </w:rPr>
              <w:t>2,663,608,644.00</w:t>
            </w:r>
          </w:p>
        </w:tc>
      </w:tr>
    </w:tbl>
    <w:p w14:paraId="40C9685E" w14:textId="77777777" w:rsidR="00051BA4" w:rsidRDefault="00051BA4">
      <w:pPr>
        <w:rPr>
          <w:sz w:val="20"/>
        </w:rPr>
        <w:sectPr w:rsidR="00051BA4">
          <w:pgSz w:w="12240" w:h="15840"/>
          <w:pgMar w:top="1820" w:right="600" w:bottom="960" w:left="1720" w:header="0" w:footer="774" w:gutter="0"/>
          <w:cols w:space="720"/>
        </w:sectPr>
      </w:pPr>
    </w:p>
    <w:p w14:paraId="09B5B418" w14:textId="77777777" w:rsidR="00051BA4" w:rsidRDefault="00051BA4">
      <w:pPr>
        <w:pStyle w:val="Textoindependiente"/>
        <w:rPr>
          <w:b/>
        </w:rPr>
      </w:pPr>
    </w:p>
    <w:p w14:paraId="1ACABD4F" w14:textId="77777777" w:rsidR="00051BA4" w:rsidRDefault="00051BA4">
      <w:pPr>
        <w:pStyle w:val="Textoindependiente"/>
        <w:rPr>
          <w:b/>
        </w:rPr>
      </w:pPr>
    </w:p>
    <w:p w14:paraId="6ECD4934" w14:textId="77777777" w:rsidR="00051BA4" w:rsidRDefault="00051BA4">
      <w:pPr>
        <w:pStyle w:val="Textoindependiente"/>
        <w:rPr>
          <w:b/>
        </w:rPr>
      </w:pPr>
    </w:p>
    <w:p w14:paraId="547E30FF" w14:textId="77777777" w:rsidR="00051BA4" w:rsidRDefault="00051BA4">
      <w:pPr>
        <w:pStyle w:val="Textoindependiente"/>
        <w:spacing w:before="2" w:after="1"/>
        <w:rPr>
          <w:b/>
          <w:sz w:val="28"/>
        </w:rPr>
      </w:pPr>
    </w:p>
    <w:tbl>
      <w:tblPr>
        <w:tblStyle w:val="TableNormal"/>
        <w:tblW w:w="0" w:type="auto"/>
        <w:tblInd w:w="1701"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1E0" w:firstRow="1" w:lastRow="1" w:firstColumn="1" w:lastColumn="1" w:noHBand="0" w:noVBand="0"/>
      </w:tblPr>
      <w:tblGrid>
        <w:gridCol w:w="3125"/>
        <w:gridCol w:w="1560"/>
        <w:gridCol w:w="1558"/>
        <w:gridCol w:w="1557"/>
      </w:tblGrid>
      <w:tr w:rsidR="00051BA4" w14:paraId="03A7450E" w14:textId="77777777">
        <w:trPr>
          <w:trHeight w:val="345"/>
        </w:trPr>
        <w:tc>
          <w:tcPr>
            <w:tcW w:w="3125" w:type="dxa"/>
            <w:tcBorders>
              <w:bottom w:val="nil"/>
            </w:tcBorders>
            <w:shd w:val="clear" w:color="auto" w:fill="CCCCCC"/>
          </w:tcPr>
          <w:p w14:paraId="082A9011" w14:textId="77777777" w:rsidR="00051BA4" w:rsidRDefault="00000000">
            <w:pPr>
              <w:pStyle w:val="TableParagraph"/>
              <w:spacing w:before="2"/>
              <w:ind w:left="938"/>
              <w:jc w:val="left"/>
              <w:rPr>
                <w:rFonts w:ascii="Times New Roman"/>
                <w:b/>
                <w:sz w:val="20"/>
              </w:rPr>
            </w:pPr>
            <w:r>
              <w:rPr>
                <w:rFonts w:ascii="Times New Roman"/>
                <w:b/>
                <w:spacing w:val="-2"/>
                <w:sz w:val="20"/>
              </w:rPr>
              <w:t>MUNICIPIOS</w:t>
            </w:r>
          </w:p>
        </w:tc>
        <w:tc>
          <w:tcPr>
            <w:tcW w:w="1560" w:type="dxa"/>
            <w:tcBorders>
              <w:bottom w:val="nil"/>
            </w:tcBorders>
            <w:shd w:val="clear" w:color="auto" w:fill="CCCCCC"/>
          </w:tcPr>
          <w:p w14:paraId="63E57F17" w14:textId="77777777" w:rsidR="00051BA4" w:rsidRDefault="00000000">
            <w:pPr>
              <w:pStyle w:val="TableParagraph"/>
              <w:spacing w:before="53"/>
              <w:ind w:left="68" w:right="48"/>
              <w:jc w:val="center"/>
              <w:rPr>
                <w:rFonts w:ascii="Times New Roman"/>
                <w:b/>
                <w:sz w:val="20"/>
              </w:rPr>
            </w:pPr>
            <w:r>
              <w:rPr>
                <w:rFonts w:ascii="Times New Roman"/>
                <w:b/>
                <w:spacing w:val="-4"/>
                <w:sz w:val="20"/>
              </w:rPr>
              <w:t>2022</w:t>
            </w:r>
          </w:p>
        </w:tc>
        <w:tc>
          <w:tcPr>
            <w:tcW w:w="1558" w:type="dxa"/>
            <w:tcBorders>
              <w:bottom w:val="nil"/>
            </w:tcBorders>
            <w:shd w:val="clear" w:color="auto" w:fill="CCCCCC"/>
          </w:tcPr>
          <w:p w14:paraId="764987EB" w14:textId="77777777" w:rsidR="00051BA4" w:rsidRDefault="00000000">
            <w:pPr>
              <w:pStyle w:val="TableParagraph"/>
              <w:spacing w:before="53"/>
              <w:ind w:left="68" w:right="46"/>
              <w:jc w:val="center"/>
              <w:rPr>
                <w:rFonts w:ascii="Times New Roman"/>
                <w:b/>
                <w:sz w:val="20"/>
              </w:rPr>
            </w:pPr>
            <w:r>
              <w:rPr>
                <w:rFonts w:ascii="Times New Roman"/>
                <w:b/>
                <w:spacing w:val="-4"/>
                <w:sz w:val="20"/>
              </w:rPr>
              <w:t>2023</w:t>
            </w:r>
          </w:p>
        </w:tc>
        <w:tc>
          <w:tcPr>
            <w:tcW w:w="1557" w:type="dxa"/>
            <w:tcBorders>
              <w:bottom w:val="nil"/>
            </w:tcBorders>
            <w:shd w:val="clear" w:color="auto" w:fill="CCCCCC"/>
          </w:tcPr>
          <w:p w14:paraId="7DF03828" w14:textId="77777777" w:rsidR="00051BA4" w:rsidRDefault="00000000">
            <w:pPr>
              <w:pStyle w:val="TableParagraph"/>
              <w:spacing w:before="53"/>
              <w:ind w:left="69" w:right="45"/>
              <w:jc w:val="center"/>
              <w:rPr>
                <w:rFonts w:ascii="Times New Roman"/>
                <w:b/>
                <w:sz w:val="20"/>
              </w:rPr>
            </w:pPr>
            <w:r>
              <w:rPr>
                <w:rFonts w:ascii="Times New Roman"/>
                <w:b/>
                <w:spacing w:val="-4"/>
                <w:sz w:val="20"/>
              </w:rPr>
              <w:t>2024</w:t>
            </w:r>
          </w:p>
        </w:tc>
      </w:tr>
      <w:tr w:rsidR="00051BA4" w14:paraId="1B1F5A60" w14:textId="77777777">
        <w:trPr>
          <w:trHeight w:val="364"/>
        </w:trPr>
        <w:tc>
          <w:tcPr>
            <w:tcW w:w="3125" w:type="dxa"/>
            <w:tcBorders>
              <w:top w:val="nil"/>
            </w:tcBorders>
          </w:tcPr>
          <w:p w14:paraId="4310DA91" w14:textId="77777777" w:rsidR="00051BA4" w:rsidRDefault="00000000">
            <w:pPr>
              <w:pStyle w:val="TableParagraph"/>
              <w:spacing w:before="22"/>
              <w:ind w:left="69"/>
              <w:jc w:val="left"/>
              <w:rPr>
                <w:rFonts w:ascii="Times New Roman"/>
                <w:sz w:val="20"/>
              </w:rPr>
            </w:pPr>
            <w:r>
              <w:rPr>
                <w:rFonts w:ascii="Times New Roman"/>
                <w:sz w:val="20"/>
              </w:rPr>
              <w:t>Aportaciones</w:t>
            </w:r>
            <w:r>
              <w:rPr>
                <w:rFonts w:ascii="Times New Roman"/>
                <w:spacing w:val="-8"/>
                <w:sz w:val="20"/>
              </w:rPr>
              <w:t xml:space="preserve"> </w:t>
            </w:r>
            <w:r>
              <w:rPr>
                <w:rFonts w:ascii="Times New Roman"/>
                <w:sz w:val="20"/>
              </w:rPr>
              <w:t>Federales</w:t>
            </w:r>
            <w:r>
              <w:rPr>
                <w:rFonts w:ascii="Times New Roman"/>
                <w:spacing w:val="-7"/>
                <w:sz w:val="20"/>
              </w:rPr>
              <w:t xml:space="preserve"> </w:t>
            </w:r>
            <w:r>
              <w:rPr>
                <w:rFonts w:ascii="Times New Roman"/>
                <w:sz w:val="20"/>
              </w:rPr>
              <w:t>(Ramo</w:t>
            </w:r>
            <w:r>
              <w:rPr>
                <w:rFonts w:ascii="Times New Roman"/>
                <w:spacing w:val="-5"/>
                <w:sz w:val="20"/>
              </w:rPr>
              <w:t xml:space="preserve"> 33)</w:t>
            </w:r>
          </w:p>
        </w:tc>
        <w:tc>
          <w:tcPr>
            <w:tcW w:w="1560" w:type="dxa"/>
            <w:tcBorders>
              <w:top w:val="nil"/>
            </w:tcBorders>
          </w:tcPr>
          <w:p w14:paraId="789DB427" w14:textId="77777777" w:rsidR="00051BA4" w:rsidRDefault="00000000">
            <w:pPr>
              <w:pStyle w:val="TableParagraph"/>
              <w:spacing w:before="72"/>
              <w:ind w:left="84" w:right="48"/>
              <w:jc w:val="center"/>
              <w:rPr>
                <w:rFonts w:ascii="Times New Roman"/>
                <w:sz w:val="20"/>
              </w:rPr>
            </w:pPr>
            <w:r>
              <w:rPr>
                <w:rFonts w:ascii="Times New Roman"/>
                <w:spacing w:val="-2"/>
                <w:sz w:val="20"/>
              </w:rPr>
              <w:t>1,903,912,389.00</w:t>
            </w:r>
          </w:p>
        </w:tc>
        <w:tc>
          <w:tcPr>
            <w:tcW w:w="1558" w:type="dxa"/>
            <w:tcBorders>
              <w:top w:val="nil"/>
            </w:tcBorders>
          </w:tcPr>
          <w:p w14:paraId="5515474F" w14:textId="77777777" w:rsidR="00051BA4" w:rsidRDefault="00000000">
            <w:pPr>
              <w:pStyle w:val="TableParagraph"/>
              <w:spacing w:before="72"/>
              <w:ind w:left="84" w:right="46"/>
              <w:jc w:val="center"/>
              <w:rPr>
                <w:rFonts w:ascii="Times New Roman"/>
                <w:sz w:val="20"/>
              </w:rPr>
            </w:pPr>
            <w:r>
              <w:rPr>
                <w:rFonts w:ascii="Times New Roman"/>
                <w:spacing w:val="-2"/>
                <w:sz w:val="20"/>
              </w:rPr>
              <w:t>2,226,522,163.00</w:t>
            </w:r>
          </w:p>
        </w:tc>
        <w:tc>
          <w:tcPr>
            <w:tcW w:w="1557" w:type="dxa"/>
            <w:tcBorders>
              <w:top w:val="nil"/>
            </w:tcBorders>
          </w:tcPr>
          <w:p w14:paraId="2C5D8761" w14:textId="77777777" w:rsidR="00051BA4" w:rsidRDefault="00000000">
            <w:pPr>
              <w:pStyle w:val="TableParagraph"/>
              <w:spacing w:before="72"/>
              <w:ind w:left="84" w:right="45"/>
              <w:jc w:val="center"/>
              <w:rPr>
                <w:rFonts w:ascii="Times New Roman"/>
                <w:sz w:val="20"/>
              </w:rPr>
            </w:pPr>
            <w:r>
              <w:rPr>
                <w:rFonts w:ascii="Times New Roman"/>
                <w:spacing w:val="-2"/>
                <w:sz w:val="20"/>
              </w:rPr>
              <w:t>2,343,412,174.00</w:t>
            </w:r>
          </w:p>
        </w:tc>
      </w:tr>
      <w:tr w:rsidR="00051BA4" w14:paraId="12D4D121" w14:textId="77777777">
        <w:trPr>
          <w:trHeight w:val="347"/>
        </w:trPr>
        <w:tc>
          <w:tcPr>
            <w:tcW w:w="3125" w:type="dxa"/>
            <w:shd w:val="clear" w:color="auto" w:fill="CCCCCC"/>
          </w:tcPr>
          <w:p w14:paraId="1CDAC8F4" w14:textId="77777777" w:rsidR="00051BA4" w:rsidRDefault="00000000">
            <w:pPr>
              <w:pStyle w:val="TableParagraph"/>
              <w:spacing w:before="2"/>
              <w:ind w:left="1196" w:right="1178"/>
              <w:jc w:val="center"/>
              <w:rPr>
                <w:rFonts w:ascii="Times New Roman"/>
                <w:b/>
                <w:sz w:val="20"/>
              </w:rPr>
            </w:pPr>
            <w:r>
              <w:rPr>
                <w:rFonts w:ascii="Times New Roman"/>
                <w:b/>
                <w:spacing w:val="-2"/>
                <w:sz w:val="20"/>
              </w:rPr>
              <w:t>TOTAL</w:t>
            </w:r>
          </w:p>
        </w:tc>
        <w:tc>
          <w:tcPr>
            <w:tcW w:w="1560" w:type="dxa"/>
            <w:shd w:val="clear" w:color="auto" w:fill="CCCCCC"/>
          </w:tcPr>
          <w:p w14:paraId="105BF556" w14:textId="77777777" w:rsidR="00051BA4" w:rsidRDefault="00000000">
            <w:pPr>
              <w:pStyle w:val="TableParagraph"/>
              <w:spacing w:before="53"/>
              <w:ind w:left="84" w:right="48"/>
              <w:jc w:val="center"/>
              <w:rPr>
                <w:rFonts w:ascii="Times New Roman"/>
                <w:b/>
                <w:sz w:val="20"/>
              </w:rPr>
            </w:pPr>
            <w:r>
              <w:rPr>
                <w:rFonts w:ascii="Times New Roman"/>
                <w:b/>
                <w:spacing w:val="-2"/>
                <w:sz w:val="20"/>
              </w:rPr>
              <w:t>4,163,210,979.00</w:t>
            </w:r>
          </w:p>
        </w:tc>
        <w:tc>
          <w:tcPr>
            <w:tcW w:w="1558" w:type="dxa"/>
            <w:shd w:val="clear" w:color="auto" w:fill="CCCCCC"/>
          </w:tcPr>
          <w:p w14:paraId="32DF9CAA" w14:textId="77777777" w:rsidR="00051BA4" w:rsidRDefault="00000000">
            <w:pPr>
              <w:pStyle w:val="TableParagraph"/>
              <w:spacing w:before="53"/>
              <w:ind w:left="84" w:right="46"/>
              <w:jc w:val="center"/>
              <w:rPr>
                <w:rFonts w:ascii="Times New Roman"/>
                <w:b/>
                <w:sz w:val="20"/>
              </w:rPr>
            </w:pPr>
            <w:r>
              <w:rPr>
                <w:rFonts w:ascii="Times New Roman"/>
                <w:b/>
                <w:spacing w:val="-2"/>
                <w:sz w:val="20"/>
              </w:rPr>
              <w:t>4,794,137,829.00</w:t>
            </w:r>
          </w:p>
        </w:tc>
        <w:tc>
          <w:tcPr>
            <w:tcW w:w="1557" w:type="dxa"/>
            <w:shd w:val="clear" w:color="auto" w:fill="CCCCCC"/>
          </w:tcPr>
          <w:p w14:paraId="4789F6FB" w14:textId="77777777" w:rsidR="00051BA4" w:rsidRDefault="00000000">
            <w:pPr>
              <w:pStyle w:val="TableParagraph"/>
              <w:spacing w:before="53"/>
              <w:ind w:left="84" w:right="45"/>
              <w:jc w:val="center"/>
              <w:rPr>
                <w:rFonts w:ascii="Times New Roman"/>
                <w:b/>
                <w:sz w:val="20"/>
              </w:rPr>
            </w:pPr>
            <w:r>
              <w:rPr>
                <w:rFonts w:ascii="Times New Roman"/>
                <w:b/>
                <w:spacing w:val="-2"/>
                <w:sz w:val="20"/>
              </w:rPr>
              <w:t>5,099,497,415.00</w:t>
            </w:r>
          </w:p>
        </w:tc>
      </w:tr>
    </w:tbl>
    <w:p w14:paraId="09679F95" w14:textId="77777777" w:rsidR="00051BA4" w:rsidRDefault="00051BA4">
      <w:pPr>
        <w:pStyle w:val="Textoindependiente"/>
        <w:spacing w:before="2"/>
        <w:rPr>
          <w:b/>
          <w:sz w:val="22"/>
        </w:rPr>
      </w:pPr>
    </w:p>
    <w:p w14:paraId="6761BA45" w14:textId="77777777" w:rsidR="00051BA4" w:rsidRDefault="00000000">
      <w:pPr>
        <w:pStyle w:val="Textoindependiente"/>
        <w:spacing w:before="91" w:line="360" w:lineRule="auto"/>
        <w:ind w:left="1513" w:right="246"/>
        <w:jc w:val="both"/>
      </w:pPr>
      <w:r>
        <w:t>Por</w:t>
      </w:r>
      <w:r>
        <w:rPr>
          <w:spacing w:val="-4"/>
        </w:rPr>
        <w:t xml:space="preserve"> </w:t>
      </w:r>
      <w:r>
        <w:t>lo</w:t>
      </w:r>
      <w:r>
        <w:rPr>
          <w:spacing w:val="-4"/>
        </w:rPr>
        <w:t xml:space="preserve"> </w:t>
      </w:r>
      <w:r>
        <w:t>que</w:t>
      </w:r>
      <w:r>
        <w:rPr>
          <w:spacing w:val="-4"/>
        </w:rPr>
        <w:t xml:space="preserve"> </w:t>
      </w:r>
      <w:r>
        <w:t>se</w:t>
      </w:r>
      <w:r>
        <w:rPr>
          <w:spacing w:val="-4"/>
        </w:rPr>
        <w:t xml:space="preserve"> </w:t>
      </w:r>
      <w:r>
        <w:t>refiere</w:t>
      </w:r>
      <w:r>
        <w:rPr>
          <w:spacing w:val="-4"/>
        </w:rPr>
        <w:t xml:space="preserve"> </w:t>
      </w:r>
      <w:r>
        <w:t>a</w:t>
      </w:r>
      <w:r>
        <w:rPr>
          <w:spacing w:val="-4"/>
        </w:rPr>
        <w:t xml:space="preserve"> </w:t>
      </w:r>
      <w:r>
        <w:t>recursos</w:t>
      </w:r>
      <w:r>
        <w:rPr>
          <w:spacing w:val="-5"/>
        </w:rPr>
        <w:t xml:space="preserve"> </w:t>
      </w:r>
      <w:r>
        <w:t>destinados</w:t>
      </w:r>
      <w:r>
        <w:rPr>
          <w:spacing w:val="-5"/>
        </w:rPr>
        <w:t xml:space="preserve"> </w:t>
      </w:r>
      <w:r>
        <w:t>a</w:t>
      </w:r>
      <w:r>
        <w:rPr>
          <w:spacing w:val="-4"/>
        </w:rPr>
        <w:t xml:space="preserve"> </w:t>
      </w:r>
      <w:r>
        <w:t>Municipios,</w:t>
      </w:r>
      <w:r>
        <w:rPr>
          <w:spacing w:val="-4"/>
        </w:rPr>
        <w:t xml:space="preserve"> </w:t>
      </w:r>
      <w:r>
        <w:t>se</w:t>
      </w:r>
      <w:r>
        <w:rPr>
          <w:spacing w:val="-2"/>
        </w:rPr>
        <w:t xml:space="preserve"> </w:t>
      </w:r>
      <w:r>
        <w:t>estima</w:t>
      </w:r>
      <w:r>
        <w:rPr>
          <w:spacing w:val="-4"/>
        </w:rPr>
        <w:t xml:space="preserve"> </w:t>
      </w:r>
      <w:r>
        <w:t>un</w:t>
      </w:r>
      <w:r>
        <w:rPr>
          <w:spacing w:val="-3"/>
        </w:rPr>
        <w:t xml:space="preserve"> </w:t>
      </w:r>
      <w:r>
        <w:t>incremento</w:t>
      </w:r>
      <w:r>
        <w:rPr>
          <w:spacing w:val="-4"/>
        </w:rPr>
        <w:t xml:space="preserve"> </w:t>
      </w:r>
      <w:r>
        <w:t>equivalente</w:t>
      </w:r>
      <w:r>
        <w:rPr>
          <w:spacing w:val="-4"/>
        </w:rPr>
        <w:t xml:space="preserve"> </w:t>
      </w:r>
      <w:r>
        <w:t>al</w:t>
      </w:r>
      <w:r>
        <w:rPr>
          <w:spacing w:val="-4"/>
        </w:rPr>
        <w:t xml:space="preserve"> </w:t>
      </w:r>
      <w:r>
        <w:t>6.4%, correspondiente</w:t>
      </w:r>
      <w:r>
        <w:rPr>
          <w:spacing w:val="-13"/>
        </w:rPr>
        <w:t xml:space="preserve"> </w:t>
      </w:r>
      <w:r>
        <w:t>a</w:t>
      </w:r>
      <w:r>
        <w:rPr>
          <w:spacing w:val="-12"/>
        </w:rPr>
        <w:t xml:space="preserve"> </w:t>
      </w:r>
      <w:r>
        <w:t>los</w:t>
      </w:r>
      <w:r>
        <w:rPr>
          <w:spacing w:val="-13"/>
        </w:rPr>
        <w:t xml:space="preserve"> </w:t>
      </w:r>
      <w:r>
        <w:t>recursos</w:t>
      </w:r>
      <w:r>
        <w:rPr>
          <w:spacing w:val="-12"/>
        </w:rPr>
        <w:t xml:space="preserve"> </w:t>
      </w:r>
      <w:r>
        <w:t>de</w:t>
      </w:r>
      <w:r>
        <w:rPr>
          <w:spacing w:val="-13"/>
        </w:rPr>
        <w:t xml:space="preserve"> </w:t>
      </w:r>
      <w:r>
        <w:t>los</w:t>
      </w:r>
      <w:r>
        <w:rPr>
          <w:spacing w:val="-12"/>
        </w:rPr>
        <w:t xml:space="preserve"> </w:t>
      </w:r>
      <w:r>
        <w:t>Fondos</w:t>
      </w:r>
      <w:r>
        <w:rPr>
          <w:spacing w:val="-13"/>
        </w:rPr>
        <w:t xml:space="preserve"> </w:t>
      </w:r>
      <w:r>
        <w:t>de</w:t>
      </w:r>
      <w:r>
        <w:rPr>
          <w:spacing w:val="-12"/>
        </w:rPr>
        <w:t xml:space="preserve"> </w:t>
      </w:r>
      <w:r>
        <w:t>Aportaciones</w:t>
      </w:r>
      <w:r>
        <w:rPr>
          <w:spacing w:val="-13"/>
        </w:rPr>
        <w:t xml:space="preserve"> </w:t>
      </w:r>
      <w:r>
        <w:t>para</w:t>
      </w:r>
      <w:r>
        <w:rPr>
          <w:spacing w:val="-12"/>
        </w:rPr>
        <w:t xml:space="preserve"> </w:t>
      </w:r>
      <w:r>
        <w:t>el</w:t>
      </w:r>
      <w:r>
        <w:rPr>
          <w:spacing w:val="-13"/>
        </w:rPr>
        <w:t xml:space="preserve"> </w:t>
      </w:r>
      <w:r>
        <w:t>Fortalecimiento</w:t>
      </w:r>
      <w:r>
        <w:rPr>
          <w:spacing w:val="-12"/>
        </w:rPr>
        <w:t xml:space="preserve"> </w:t>
      </w:r>
      <w:r>
        <w:t>de</w:t>
      </w:r>
      <w:r>
        <w:rPr>
          <w:spacing w:val="-13"/>
        </w:rPr>
        <w:t xml:space="preserve"> </w:t>
      </w:r>
      <w:r>
        <w:t>los</w:t>
      </w:r>
      <w:r>
        <w:rPr>
          <w:spacing w:val="-12"/>
        </w:rPr>
        <w:t xml:space="preserve"> </w:t>
      </w:r>
      <w:r>
        <w:t>Municipios y</w:t>
      </w:r>
      <w:r>
        <w:rPr>
          <w:spacing w:val="-5"/>
        </w:rPr>
        <w:t xml:space="preserve"> </w:t>
      </w:r>
      <w:r>
        <w:t>de</w:t>
      </w:r>
      <w:r>
        <w:rPr>
          <w:spacing w:val="-8"/>
        </w:rPr>
        <w:t xml:space="preserve"> </w:t>
      </w:r>
      <w:r>
        <w:t>las</w:t>
      </w:r>
      <w:r>
        <w:rPr>
          <w:spacing w:val="-7"/>
        </w:rPr>
        <w:t xml:space="preserve"> </w:t>
      </w:r>
      <w:r>
        <w:t>Demarcaciones</w:t>
      </w:r>
      <w:r>
        <w:rPr>
          <w:spacing w:val="-7"/>
        </w:rPr>
        <w:t xml:space="preserve"> </w:t>
      </w:r>
      <w:r>
        <w:t>Territoriales</w:t>
      </w:r>
      <w:r>
        <w:rPr>
          <w:spacing w:val="-7"/>
        </w:rPr>
        <w:t xml:space="preserve"> </w:t>
      </w:r>
      <w:r>
        <w:t>del</w:t>
      </w:r>
      <w:r>
        <w:rPr>
          <w:spacing w:val="-6"/>
        </w:rPr>
        <w:t xml:space="preserve"> </w:t>
      </w:r>
      <w:r>
        <w:t>Distrito</w:t>
      </w:r>
      <w:r>
        <w:rPr>
          <w:spacing w:val="-6"/>
        </w:rPr>
        <w:t xml:space="preserve"> </w:t>
      </w:r>
      <w:r>
        <w:t>Federal</w:t>
      </w:r>
      <w:r>
        <w:rPr>
          <w:spacing w:val="-6"/>
        </w:rPr>
        <w:t xml:space="preserve"> </w:t>
      </w:r>
      <w:r>
        <w:t>(FORTAMUN)</w:t>
      </w:r>
      <w:r>
        <w:rPr>
          <w:spacing w:val="-5"/>
        </w:rPr>
        <w:t xml:space="preserve"> </w:t>
      </w:r>
      <w:r>
        <w:t>y</w:t>
      </w:r>
      <w:r>
        <w:rPr>
          <w:spacing w:val="-5"/>
        </w:rPr>
        <w:t xml:space="preserve"> </w:t>
      </w:r>
      <w:r>
        <w:t>del</w:t>
      </w:r>
      <w:r>
        <w:rPr>
          <w:spacing w:val="-6"/>
        </w:rPr>
        <w:t xml:space="preserve"> </w:t>
      </w:r>
      <w:r>
        <w:t>Fondo</w:t>
      </w:r>
      <w:r>
        <w:rPr>
          <w:spacing w:val="-8"/>
        </w:rPr>
        <w:t xml:space="preserve"> </w:t>
      </w:r>
      <w:r>
        <w:t>de</w:t>
      </w:r>
      <w:r>
        <w:rPr>
          <w:spacing w:val="-11"/>
        </w:rPr>
        <w:t xml:space="preserve"> </w:t>
      </w:r>
      <w:r>
        <w:t>Aportaciones para</w:t>
      </w:r>
      <w:r>
        <w:rPr>
          <w:spacing w:val="-9"/>
        </w:rPr>
        <w:t xml:space="preserve"> </w:t>
      </w:r>
      <w:r>
        <w:t>Infraestructura</w:t>
      </w:r>
      <w:r>
        <w:rPr>
          <w:spacing w:val="-9"/>
        </w:rPr>
        <w:t xml:space="preserve"> </w:t>
      </w:r>
      <w:r>
        <w:t>Social</w:t>
      </w:r>
      <w:r>
        <w:rPr>
          <w:spacing w:val="-9"/>
        </w:rPr>
        <w:t xml:space="preserve"> </w:t>
      </w:r>
      <w:r>
        <w:t>Municipal</w:t>
      </w:r>
      <w:r>
        <w:rPr>
          <w:spacing w:val="-9"/>
        </w:rPr>
        <w:t xml:space="preserve"> </w:t>
      </w:r>
      <w:r>
        <w:t>y</w:t>
      </w:r>
      <w:r>
        <w:rPr>
          <w:spacing w:val="-9"/>
        </w:rPr>
        <w:t xml:space="preserve"> </w:t>
      </w:r>
      <w:r>
        <w:t>de</w:t>
      </w:r>
      <w:r>
        <w:rPr>
          <w:spacing w:val="-9"/>
        </w:rPr>
        <w:t xml:space="preserve"> </w:t>
      </w:r>
      <w:r>
        <w:t>las</w:t>
      </w:r>
      <w:r>
        <w:rPr>
          <w:spacing w:val="-10"/>
        </w:rPr>
        <w:t xml:space="preserve"> </w:t>
      </w:r>
      <w:r>
        <w:t>Demarcaciones</w:t>
      </w:r>
      <w:r>
        <w:rPr>
          <w:spacing w:val="-10"/>
        </w:rPr>
        <w:t xml:space="preserve"> </w:t>
      </w:r>
      <w:r>
        <w:t>Territoriales</w:t>
      </w:r>
      <w:r>
        <w:rPr>
          <w:spacing w:val="-10"/>
        </w:rPr>
        <w:t xml:space="preserve"> </w:t>
      </w:r>
      <w:r>
        <w:t>del</w:t>
      </w:r>
      <w:r>
        <w:rPr>
          <w:spacing w:val="-9"/>
        </w:rPr>
        <w:t xml:space="preserve"> </w:t>
      </w:r>
      <w:r>
        <w:t>Distrito</w:t>
      </w:r>
      <w:r>
        <w:rPr>
          <w:spacing w:val="-9"/>
        </w:rPr>
        <w:t xml:space="preserve"> </w:t>
      </w:r>
      <w:r>
        <w:t>Federal</w:t>
      </w:r>
      <w:r>
        <w:rPr>
          <w:spacing w:val="-9"/>
        </w:rPr>
        <w:t xml:space="preserve"> </w:t>
      </w:r>
      <w:r>
        <w:t>(FISM- DF), así como de Participaciones e Incentivos Derivados de la Colaboración Fiscal y los Ingresos Derivados de Fuentes Locales.</w:t>
      </w:r>
    </w:p>
    <w:p w14:paraId="2B33CA2D" w14:textId="77777777" w:rsidR="00051BA4" w:rsidRDefault="00051BA4">
      <w:pPr>
        <w:pStyle w:val="Textoindependiente"/>
        <w:spacing w:before="3"/>
        <w:rPr>
          <w:sz w:val="17"/>
        </w:rPr>
      </w:pPr>
    </w:p>
    <w:p w14:paraId="7CDFE368" w14:textId="77777777" w:rsidR="00051BA4" w:rsidRDefault="00000000">
      <w:pPr>
        <w:pStyle w:val="Ttulo1"/>
        <w:spacing w:line="568" w:lineRule="auto"/>
        <w:ind w:left="3849" w:right="2588" w:firstLine="2"/>
        <w:jc w:val="center"/>
      </w:pPr>
      <w:r>
        <w:t>PODER EJECUTIVO CLASIFICACIÓN</w:t>
      </w:r>
      <w:r>
        <w:rPr>
          <w:spacing w:val="-13"/>
        </w:rPr>
        <w:t xml:space="preserve"> </w:t>
      </w:r>
      <w:r>
        <w:t>ADMINISTRATIVA</w:t>
      </w:r>
    </w:p>
    <w:p w14:paraId="3423FC6D" w14:textId="77777777" w:rsidR="00051BA4" w:rsidRDefault="00000000">
      <w:pPr>
        <w:pStyle w:val="Textoindependiente"/>
        <w:spacing w:line="360" w:lineRule="auto"/>
        <w:ind w:left="1513" w:right="250"/>
        <w:jc w:val="both"/>
      </w:pPr>
      <w:r>
        <w:t>En la clasificación administrativa del presupuesto, presenta una proporción bajo el siguiente detalle; con el 26.5% del presupuesto para la Administración Pública Centralizada, el 2.8% para la Administración Desconcentrada, el 46.7% para la Administración Pública Descentralizada, el 18.4% para Municipios, y 5.6% para Poderes y Órganos Autónomos, como sigue:</w:t>
      </w:r>
    </w:p>
    <w:p w14:paraId="6397ADF3" w14:textId="77777777" w:rsidR="00051BA4" w:rsidRDefault="00051BA4">
      <w:pPr>
        <w:pStyle w:val="Textoindependiente"/>
        <w:spacing w:before="6"/>
        <w:rPr>
          <w:sz w:val="17"/>
        </w:rPr>
      </w:pPr>
    </w:p>
    <w:p w14:paraId="4CF920A3" w14:textId="77777777" w:rsidR="00051BA4" w:rsidRDefault="00000000">
      <w:pPr>
        <w:pStyle w:val="Ttulo2"/>
        <w:spacing w:before="0"/>
        <w:ind w:left="1721" w:right="459"/>
        <w:jc w:val="center"/>
      </w:pPr>
      <w:r>
        <w:t>Clasificación</w:t>
      </w:r>
      <w:r>
        <w:rPr>
          <w:spacing w:val="-10"/>
        </w:rPr>
        <w:t xml:space="preserve"> </w:t>
      </w:r>
      <w:r>
        <w:rPr>
          <w:spacing w:val="-2"/>
        </w:rPr>
        <w:t>Administrativa</w:t>
      </w:r>
    </w:p>
    <w:p w14:paraId="0C65F37F" w14:textId="77777777" w:rsidR="00051BA4" w:rsidRDefault="00051BA4">
      <w:pPr>
        <w:pStyle w:val="Textoindependiente"/>
        <w:rPr>
          <w:b/>
        </w:rPr>
      </w:pPr>
    </w:p>
    <w:p w14:paraId="3E3B004A" w14:textId="77777777" w:rsidR="00051BA4" w:rsidRDefault="00051BA4">
      <w:pPr>
        <w:pStyle w:val="Textoindependiente"/>
        <w:spacing w:before="10"/>
        <w:rPr>
          <w:b/>
          <w:sz w:val="19"/>
        </w:rPr>
      </w:pPr>
    </w:p>
    <w:tbl>
      <w:tblPr>
        <w:tblStyle w:val="TableNormal"/>
        <w:tblW w:w="0" w:type="auto"/>
        <w:tblInd w:w="3021"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1E0" w:firstRow="1" w:lastRow="1" w:firstColumn="1" w:lastColumn="1" w:noHBand="0" w:noVBand="0"/>
      </w:tblPr>
      <w:tblGrid>
        <w:gridCol w:w="2367"/>
        <w:gridCol w:w="1639"/>
        <w:gridCol w:w="1152"/>
      </w:tblGrid>
      <w:tr w:rsidR="00051BA4" w14:paraId="36A29F16" w14:textId="77777777">
        <w:trPr>
          <w:trHeight w:val="961"/>
        </w:trPr>
        <w:tc>
          <w:tcPr>
            <w:tcW w:w="2367" w:type="dxa"/>
            <w:shd w:val="clear" w:color="auto" w:fill="CCCCCC"/>
          </w:tcPr>
          <w:p w14:paraId="7886F6B7" w14:textId="77777777" w:rsidR="00051BA4" w:rsidRDefault="00000000">
            <w:pPr>
              <w:pStyle w:val="TableParagraph"/>
              <w:spacing w:before="137" w:line="360" w:lineRule="auto"/>
              <w:ind w:left="215" w:firstLine="597"/>
              <w:jc w:val="left"/>
              <w:rPr>
                <w:rFonts w:ascii="Times New Roman"/>
                <w:b/>
                <w:sz w:val="20"/>
              </w:rPr>
            </w:pPr>
            <w:r>
              <w:rPr>
                <w:rFonts w:ascii="Times New Roman"/>
                <w:b/>
                <w:spacing w:val="-2"/>
                <w:sz w:val="20"/>
              </w:rPr>
              <w:t>RAMOS PRESUPUESTARIOS</w:t>
            </w:r>
          </w:p>
        </w:tc>
        <w:tc>
          <w:tcPr>
            <w:tcW w:w="1639" w:type="dxa"/>
            <w:shd w:val="clear" w:color="auto" w:fill="CCCCCC"/>
          </w:tcPr>
          <w:p w14:paraId="6CB3B088" w14:textId="77777777" w:rsidR="00051BA4" w:rsidRDefault="00000000">
            <w:pPr>
              <w:pStyle w:val="TableParagraph"/>
              <w:spacing w:before="137"/>
              <w:ind w:left="414" w:right="397"/>
              <w:jc w:val="center"/>
              <w:rPr>
                <w:rFonts w:ascii="Times New Roman"/>
                <w:b/>
                <w:sz w:val="20"/>
              </w:rPr>
            </w:pPr>
            <w:r>
              <w:rPr>
                <w:rFonts w:ascii="Times New Roman"/>
                <w:b/>
                <w:spacing w:val="-2"/>
                <w:sz w:val="20"/>
              </w:rPr>
              <w:t>MONTO</w:t>
            </w:r>
          </w:p>
          <w:p w14:paraId="44883A88" w14:textId="77777777" w:rsidR="00051BA4" w:rsidRDefault="00000000">
            <w:pPr>
              <w:pStyle w:val="TableParagraph"/>
              <w:spacing w:before="115"/>
              <w:ind w:left="414" w:right="394"/>
              <w:jc w:val="center"/>
              <w:rPr>
                <w:rFonts w:ascii="Times New Roman"/>
                <w:b/>
                <w:sz w:val="20"/>
              </w:rPr>
            </w:pPr>
            <w:r>
              <w:rPr>
                <w:rFonts w:ascii="Times New Roman"/>
                <w:b/>
                <w:spacing w:val="-5"/>
                <w:sz w:val="20"/>
              </w:rPr>
              <w:t>($)</w:t>
            </w:r>
          </w:p>
        </w:tc>
        <w:tc>
          <w:tcPr>
            <w:tcW w:w="1152" w:type="dxa"/>
            <w:shd w:val="clear" w:color="auto" w:fill="CCCCCC"/>
          </w:tcPr>
          <w:p w14:paraId="393A4740" w14:textId="77777777" w:rsidR="00051BA4" w:rsidRDefault="00051BA4">
            <w:pPr>
              <w:pStyle w:val="TableParagraph"/>
              <w:spacing w:before="10"/>
              <w:jc w:val="left"/>
              <w:rPr>
                <w:rFonts w:ascii="Times New Roman"/>
                <w:b/>
                <w:sz w:val="26"/>
              </w:rPr>
            </w:pPr>
          </w:p>
          <w:p w14:paraId="0BCC45E8" w14:textId="77777777" w:rsidR="00051BA4" w:rsidRDefault="00000000">
            <w:pPr>
              <w:pStyle w:val="TableParagraph"/>
              <w:spacing w:before="0"/>
              <w:ind w:right="455"/>
              <w:rPr>
                <w:rFonts w:ascii="Times New Roman"/>
                <w:b/>
                <w:sz w:val="20"/>
              </w:rPr>
            </w:pPr>
            <w:r>
              <w:rPr>
                <w:rFonts w:ascii="Times New Roman"/>
                <w:b/>
                <w:w w:val="99"/>
                <w:sz w:val="20"/>
              </w:rPr>
              <w:t>%</w:t>
            </w:r>
          </w:p>
        </w:tc>
      </w:tr>
      <w:tr w:rsidR="00051BA4" w14:paraId="0086B732" w14:textId="77777777">
        <w:trPr>
          <w:trHeight w:val="313"/>
        </w:trPr>
        <w:tc>
          <w:tcPr>
            <w:tcW w:w="2367" w:type="dxa"/>
          </w:tcPr>
          <w:p w14:paraId="17BDE59D" w14:textId="77777777" w:rsidR="00051BA4" w:rsidRDefault="00000000">
            <w:pPr>
              <w:pStyle w:val="TableParagraph"/>
              <w:spacing w:before="36"/>
              <w:ind w:left="71"/>
              <w:jc w:val="left"/>
              <w:rPr>
                <w:rFonts w:ascii="Times New Roman"/>
                <w:sz w:val="20"/>
              </w:rPr>
            </w:pPr>
            <w:r>
              <w:rPr>
                <w:rFonts w:ascii="Times New Roman"/>
                <w:spacing w:val="-2"/>
                <w:sz w:val="20"/>
              </w:rPr>
              <w:t>Centralizadas</w:t>
            </w:r>
          </w:p>
        </w:tc>
        <w:tc>
          <w:tcPr>
            <w:tcW w:w="1639" w:type="dxa"/>
          </w:tcPr>
          <w:p w14:paraId="6B1E6A9C" w14:textId="77777777" w:rsidR="00051BA4" w:rsidRDefault="00000000">
            <w:pPr>
              <w:pStyle w:val="TableParagraph"/>
              <w:spacing w:before="41"/>
              <w:ind w:right="49"/>
              <w:rPr>
                <w:rFonts w:ascii="Times New Roman"/>
                <w:sz w:val="20"/>
              </w:rPr>
            </w:pPr>
            <w:r>
              <w:rPr>
                <w:rFonts w:ascii="Times New Roman"/>
                <w:spacing w:val="-2"/>
                <w:sz w:val="20"/>
              </w:rPr>
              <w:t>7,324,050,580.00</w:t>
            </w:r>
          </w:p>
        </w:tc>
        <w:tc>
          <w:tcPr>
            <w:tcW w:w="1152" w:type="dxa"/>
          </w:tcPr>
          <w:p w14:paraId="08ECD3D1" w14:textId="77777777" w:rsidR="00051BA4" w:rsidRDefault="00000000">
            <w:pPr>
              <w:pStyle w:val="TableParagraph"/>
              <w:spacing w:before="41"/>
              <w:ind w:right="378"/>
              <w:rPr>
                <w:rFonts w:ascii="Times New Roman"/>
                <w:sz w:val="20"/>
              </w:rPr>
            </w:pPr>
            <w:r>
              <w:rPr>
                <w:rFonts w:ascii="Times New Roman"/>
                <w:spacing w:val="-4"/>
                <w:sz w:val="20"/>
              </w:rPr>
              <w:t>26.5</w:t>
            </w:r>
          </w:p>
        </w:tc>
      </w:tr>
      <w:tr w:rsidR="00051BA4" w14:paraId="62357122" w14:textId="77777777">
        <w:trPr>
          <w:trHeight w:val="316"/>
        </w:trPr>
        <w:tc>
          <w:tcPr>
            <w:tcW w:w="2367" w:type="dxa"/>
          </w:tcPr>
          <w:p w14:paraId="4B2EAA77" w14:textId="77777777" w:rsidR="00051BA4" w:rsidRDefault="00000000">
            <w:pPr>
              <w:pStyle w:val="TableParagraph"/>
              <w:spacing w:before="38"/>
              <w:ind w:left="71"/>
              <w:jc w:val="left"/>
              <w:rPr>
                <w:rFonts w:ascii="Times New Roman"/>
                <w:sz w:val="20"/>
              </w:rPr>
            </w:pPr>
            <w:r>
              <w:rPr>
                <w:rFonts w:ascii="Times New Roman"/>
                <w:spacing w:val="-2"/>
                <w:sz w:val="20"/>
              </w:rPr>
              <w:t>Desconcentradas</w:t>
            </w:r>
          </w:p>
        </w:tc>
        <w:tc>
          <w:tcPr>
            <w:tcW w:w="1639" w:type="dxa"/>
          </w:tcPr>
          <w:p w14:paraId="584E8500" w14:textId="77777777" w:rsidR="00051BA4" w:rsidRDefault="00000000">
            <w:pPr>
              <w:pStyle w:val="TableParagraph"/>
              <w:spacing w:before="43"/>
              <w:ind w:right="48"/>
              <w:rPr>
                <w:rFonts w:ascii="Times New Roman"/>
                <w:sz w:val="20"/>
              </w:rPr>
            </w:pPr>
            <w:r>
              <w:rPr>
                <w:rFonts w:ascii="Times New Roman"/>
                <w:spacing w:val="-2"/>
                <w:sz w:val="20"/>
              </w:rPr>
              <w:t>786,432,936.00</w:t>
            </w:r>
          </w:p>
        </w:tc>
        <w:tc>
          <w:tcPr>
            <w:tcW w:w="1152" w:type="dxa"/>
          </w:tcPr>
          <w:p w14:paraId="57513A46" w14:textId="77777777" w:rsidR="00051BA4" w:rsidRDefault="00000000">
            <w:pPr>
              <w:pStyle w:val="TableParagraph"/>
              <w:spacing w:before="43"/>
              <w:ind w:right="428"/>
              <w:rPr>
                <w:rFonts w:ascii="Times New Roman"/>
                <w:sz w:val="20"/>
              </w:rPr>
            </w:pPr>
            <w:r>
              <w:rPr>
                <w:rFonts w:ascii="Times New Roman"/>
                <w:spacing w:val="-5"/>
                <w:sz w:val="20"/>
              </w:rPr>
              <w:t>2.8</w:t>
            </w:r>
          </w:p>
        </w:tc>
      </w:tr>
      <w:tr w:rsidR="00051BA4" w14:paraId="466258D9" w14:textId="77777777">
        <w:trPr>
          <w:trHeight w:val="313"/>
        </w:trPr>
        <w:tc>
          <w:tcPr>
            <w:tcW w:w="2367" w:type="dxa"/>
          </w:tcPr>
          <w:p w14:paraId="37422029" w14:textId="77777777" w:rsidR="00051BA4" w:rsidRDefault="00000000">
            <w:pPr>
              <w:pStyle w:val="TableParagraph"/>
              <w:spacing w:before="36"/>
              <w:ind w:left="71"/>
              <w:jc w:val="left"/>
              <w:rPr>
                <w:rFonts w:ascii="Times New Roman"/>
                <w:sz w:val="20"/>
              </w:rPr>
            </w:pPr>
            <w:r>
              <w:rPr>
                <w:rFonts w:ascii="Times New Roman"/>
                <w:spacing w:val="-2"/>
                <w:sz w:val="20"/>
              </w:rPr>
              <w:t>Descentralizadas</w:t>
            </w:r>
          </w:p>
        </w:tc>
        <w:tc>
          <w:tcPr>
            <w:tcW w:w="1639" w:type="dxa"/>
          </w:tcPr>
          <w:p w14:paraId="7ED89391" w14:textId="77777777" w:rsidR="00051BA4" w:rsidRDefault="00000000">
            <w:pPr>
              <w:pStyle w:val="TableParagraph"/>
              <w:spacing w:before="43"/>
              <w:ind w:right="49"/>
              <w:rPr>
                <w:rFonts w:ascii="Times New Roman"/>
                <w:sz w:val="20"/>
              </w:rPr>
            </w:pPr>
            <w:r>
              <w:rPr>
                <w:rFonts w:ascii="Times New Roman"/>
                <w:spacing w:val="-2"/>
                <w:sz w:val="20"/>
              </w:rPr>
              <w:t>12,908,322,770.00</w:t>
            </w:r>
          </w:p>
        </w:tc>
        <w:tc>
          <w:tcPr>
            <w:tcW w:w="1152" w:type="dxa"/>
          </w:tcPr>
          <w:p w14:paraId="55A2173D" w14:textId="77777777" w:rsidR="00051BA4" w:rsidRDefault="00000000">
            <w:pPr>
              <w:pStyle w:val="TableParagraph"/>
              <w:spacing w:before="43"/>
              <w:ind w:right="378"/>
              <w:rPr>
                <w:rFonts w:ascii="Times New Roman"/>
                <w:sz w:val="20"/>
              </w:rPr>
            </w:pPr>
            <w:r>
              <w:rPr>
                <w:rFonts w:ascii="Times New Roman"/>
                <w:spacing w:val="-4"/>
                <w:sz w:val="20"/>
              </w:rPr>
              <w:t>46.7</w:t>
            </w:r>
          </w:p>
        </w:tc>
      </w:tr>
      <w:tr w:rsidR="00051BA4" w14:paraId="3B2C48F6" w14:textId="77777777">
        <w:trPr>
          <w:trHeight w:val="616"/>
        </w:trPr>
        <w:tc>
          <w:tcPr>
            <w:tcW w:w="2367" w:type="dxa"/>
          </w:tcPr>
          <w:p w14:paraId="45F766EE" w14:textId="77777777" w:rsidR="00051BA4" w:rsidRDefault="00000000">
            <w:pPr>
              <w:pStyle w:val="TableParagraph"/>
              <w:spacing w:before="188"/>
              <w:ind w:left="71"/>
              <w:jc w:val="left"/>
              <w:rPr>
                <w:rFonts w:ascii="Times New Roman"/>
                <w:sz w:val="20"/>
              </w:rPr>
            </w:pPr>
            <w:r>
              <w:rPr>
                <w:rFonts w:ascii="Times New Roman"/>
                <w:sz w:val="20"/>
              </w:rPr>
              <w:t>Poder</w:t>
            </w:r>
            <w:r>
              <w:rPr>
                <w:rFonts w:ascii="Times New Roman"/>
                <w:spacing w:val="-9"/>
                <w:sz w:val="20"/>
              </w:rPr>
              <w:t xml:space="preserve"> </w:t>
            </w:r>
            <w:r>
              <w:rPr>
                <w:rFonts w:ascii="Times New Roman"/>
                <w:sz w:val="20"/>
              </w:rPr>
              <w:t>Legislativo</w:t>
            </w:r>
            <w:r>
              <w:rPr>
                <w:rFonts w:ascii="Times New Roman"/>
                <w:spacing w:val="-9"/>
                <w:sz w:val="20"/>
              </w:rPr>
              <w:t xml:space="preserve"> </w:t>
            </w:r>
            <w:r>
              <w:rPr>
                <w:rFonts w:ascii="Times New Roman"/>
                <w:sz w:val="20"/>
              </w:rPr>
              <w:t>y</w:t>
            </w:r>
            <w:r>
              <w:rPr>
                <w:rFonts w:ascii="Times New Roman"/>
                <w:spacing w:val="-8"/>
                <w:sz w:val="20"/>
              </w:rPr>
              <w:t xml:space="preserve"> </w:t>
            </w:r>
            <w:r>
              <w:rPr>
                <w:rFonts w:ascii="Times New Roman"/>
                <w:spacing w:val="-2"/>
                <w:sz w:val="20"/>
              </w:rPr>
              <w:t>Judicial</w:t>
            </w:r>
          </w:p>
        </w:tc>
        <w:tc>
          <w:tcPr>
            <w:tcW w:w="1639" w:type="dxa"/>
          </w:tcPr>
          <w:p w14:paraId="3F349A18" w14:textId="77777777" w:rsidR="00051BA4" w:rsidRDefault="00000000">
            <w:pPr>
              <w:pStyle w:val="TableParagraph"/>
              <w:spacing w:before="195"/>
              <w:ind w:right="48"/>
              <w:rPr>
                <w:rFonts w:ascii="Times New Roman"/>
                <w:sz w:val="20"/>
              </w:rPr>
            </w:pPr>
            <w:r>
              <w:rPr>
                <w:rFonts w:ascii="Times New Roman"/>
                <w:spacing w:val="-2"/>
                <w:sz w:val="20"/>
              </w:rPr>
              <w:t>928,173,147.00</w:t>
            </w:r>
          </w:p>
        </w:tc>
        <w:tc>
          <w:tcPr>
            <w:tcW w:w="1152" w:type="dxa"/>
          </w:tcPr>
          <w:p w14:paraId="60085831" w14:textId="77777777" w:rsidR="00051BA4" w:rsidRDefault="00000000">
            <w:pPr>
              <w:pStyle w:val="TableParagraph"/>
              <w:spacing w:before="195"/>
              <w:ind w:right="428"/>
              <w:rPr>
                <w:rFonts w:ascii="Times New Roman"/>
                <w:sz w:val="20"/>
              </w:rPr>
            </w:pPr>
            <w:r>
              <w:rPr>
                <w:rFonts w:ascii="Times New Roman"/>
                <w:spacing w:val="-5"/>
                <w:sz w:val="20"/>
              </w:rPr>
              <w:t>3.4</w:t>
            </w:r>
          </w:p>
        </w:tc>
      </w:tr>
      <w:tr w:rsidR="00051BA4" w14:paraId="6D42F1D4" w14:textId="77777777">
        <w:trPr>
          <w:trHeight w:val="313"/>
        </w:trPr>
        <w:tc>
          <w:tcPr>
            <w:tcW w:w="2367" w:type="dxa"/>
          </w:tcPr>
          <w:p w14:paraId="2CF7D431" w14:textId="77777777" w:rsidR="00051BA4" w:rsidRDefault="00000000">
            <w:pPr>
              <w:pStyle w:val="TableParagraph"/>
              <w:spacing w:before="38"/>
              <w:ind w:left="71"/>
              <w:jc w:val="left"/>
              <w:rPr>
                <w:rFonts w:ascii="Times New Roman" w:hAnsi="Times New Roman"/>
                <w:sz w:val="20"/>
              </w:rPr>
            </w:pPr>
            <w:r>
              <w:rPr>
                <w:rFonts w:ascii="Times New Roman" w:hAnsi="Times New Roman"/>
                <w:sz w:val="20"/>
              </w:rPr>
              <w:t>Órganos</w:t>
            </w:r>
            <w:r>
              <w:rPr>
                <w:rFonts w:ascii="Times New Roman" w:hAnsi="Times New Roman"/>
                <w:spacing w:val="-5"/>
                <w:sz w:val="20"/>
              </w:rPr>
              <w:t xml:space="preserve"> </w:t>
            </w:r>
            <w:r>
              <w:rPr>
                <w:rFonts w:ascii="Times New Roman" w:hAnsi="Times New Roman"/>
                <w:spacing w:val="-2"/>
                <w:sz w:val="20"/>
              </w:rPr>
              <w:t>Autónomos</w:t>
            </w:r>
          </w:p>
        </w:tc>
        <w:tc>
          <w:tcPr>
            <w:tcW w:w="1639" w:type="dxa"/>
          </w:tcPr>
          <w:p w14:paraId="3A9438F0" w14:textId="77777777" w:rsidR="00051BA4" w:rsidRDefault="00000000">
            <w:pPr>
              <w:pStyle w:val="TableParagraph"/>
              <w:spacing w:before="43"/>
              <w:ind w:right="48"/>
              <w:rPr>
                <w:rFonts w:ascii="Times New Roman"/>
                <w:sz w:val="20"/>
              </w:rPr>
            </w:pPr>
            <w:r>
              <w:rPr>
                <w:rFonts w:ascii="Times New Roman"/>
                <w:spacing w:val="-2"/>
                <w:sz w:val="20"/>
              </w:rPr>
              <w:t>598,353,602.00</w:t>
            </w:r>
          </w:p>
        </w:tc>
        <w:tc>
          <w:tcPr>
            <w:tcW w:w="1152" w:type="dxa"/>
          </w:tcPr>
          <w:p w14:paraId="6359208F" w14:textId="77777777" w:rsidR="00051BA4" w:rsidRDefault="00000000">
            <w:pPr>
              <w:pStyle w:val="TableParagraph"/>
              <w:spacing w:before="43"/>
              <w:ind w:right="428"/>
              <w:rPr>
                <w:rFonts w:ascii="Times New Roman"/>
                <w:sz w:val="20"/>
              </w:rPr>
            </w:pPr>
            <w:r>
              <w:rPr>
                <w:rFonts w:ascii="Times New Roman"/>
                <w:spacing w:val="-5"/>
                <w:sz w:val="20"/>
              </w:rPr>
              <w:t>2.2</w:t>
            </w:r>
          </w:p>
        </w:tc>
      </w:tr>
      <w:tr w:rsidR="00051BA4" w14:paraId="05A68C10" w14:textId="77777777">
        <w:trPr>
          <w:trHeight w:val="316"/>
        </w:trPr>
        <w:tc>
          <w:tcPr>
            <w:tcW w:w="2367" w:type="dxa"/>
          </w:tcPr>
          <w:p w14:paraId="3C4430BA" w14:textId="77777777" w:rsidR="00051BA4" w:rsidRDefault="00000000">
            <w:pPr>
              <w:pStyle w:val="TableParagraph"/>
              <w:spacing w:before="38"/>
              <w:ind w:left="71"/>
              <w:jc w:val="left"/>
              <w:rPr>
                <w:rFonts w:ascii="Times New Roman"/>
                <w:sz w:val="20"/>
              </w:rPr>
            </w:pPr>
            <w:r>
              <w:rPr>
                <w:rFonts w:ascii="Times New Roman"/>
                <w:spacing w:val="-2"/>
                <w:sz w:val="20"/>
              </w:rPr>
              <w:t>Municipios</w:t>
            </w:r>
          </w:p>
        </w:tc>
        <w:tc>
          <w:tcPr>
            <w:tcW w:w="1639" w:type="dxa"/>
          </w:tcPr>
          <w:p w14:paraId="1F0E19D4" w14:textId="77777777" w:rsidR="00051BA4" w:rsidRDefault="00000000">
            <w:pPr>
              <w:pStyle w:val="TableParagraph"/>
              <w:spacing w:before="43"/>
              <w:ind w:right="49"/>
              <w:rPr>
                <w:rFonts w:ascii="Times New Roman"/>
                <w:sz w:val="20"/>
              </w:rPr>
            </w:pPr>
            <w:r>
              <w:rPr>
                <w:rFonts w:ascii="Times New Roman"/>
                <w:spacing w:val="-2"/>
                <w:sz w:val="20"/>
              </w:rPr>
              <w:t>5,099,497,415.00</w:t>
            </w:r>
          </w:p>
        </w:tc>
        <w:tc>
          <w:tcPr>
            <w:tcW w:w="1152" w:type="dxa"/>
          </w:tcPr>
          <w:p w14:paraId="7B018DB6" w14:textId="77777777" w:rsidR="00051BA4" w:rsidRDefault="00000000">
            <w:pPr>
              <w:pStyle w:val="TableParagraph"/>
              <w:spacing w:before="43"/>
              <w:ind w:right="378"/>
              <w:rPr>
                <w:rFonts w:ascii="Times New Roman"/>
                <w:sz w:val="20"/>
              </w:rPr>
            </w:pPr>
            <w:r>
              <w:rPr>
                <w:rFonts w:ascii="Times New Roman"/>
                <w:spacing w:val="-4"/>
                <w:sz w:val="20"/>
              </w:rPr>
              <w:t>18.4</w:t>
            </w:r>
          </w:p>
        </w:tc>
      </w:tr>
      <w:tr w:rsidR="00051BA4" w14:paraId="67D79393" w14:textId="77777777">
        <w:trPr>
          <w:trHeight w:val="330"/>
        </w:trPr>
        <w:tc>
          <w:tcPr>
            <w:tcW w:w="2367" w:type="dxa"/>
            <w:shd w:val="clear" w:color="auto" w:fill="CCCCCC"/>
          </w:tcPr>
          <w:p w14:paraId="6157E88C" w14:textId="77777777" w:rsidR="00051BA4" w:rsidRDefault="00000000">
            <w:pPr>
              <w:pStyle w:val="TableParagraph"/>
              <w:spacing w:before="45"/>
              <w:ind w:left="816" w:right="800"/>
              <w:jc w:val="center"/>
              <w:rPr>
                <w:rFonts w:ascii="Times New Roman"/>
                <w:b/>
                <w:sz w:val="20"/>
              </w:rPr>
            </w:pPr>
            <w:r>
              <w:rPr>
                <w:rFonts w:ascii="Times New Roman"/>
                <w:b/>
                <w:spacing w:val="-2"/>
                <w:sz w:val="20"/>
              </w:rPr>
              <w:t>TOTAL</w:t>
            </w:r>
          </w:p>
        </w:tc>
        <w:tc>
          <w:tcPr>
            <w:tcW w:w="1639" w:type="dxa"/>
            <w:shd w:val="clear" w:color="auto" w:fill="CCCCCC"/>
          </w:tcPr>
          <w:p w14:paraId="04813F8B" w14:textId="77777777" w:rsidR="00051BA4" w:rsidRDefault="00000000">
            <w:pPr>
              <w:pStyle w:val="TableParagraph"/>
              <w:spacing w:before="50"/>
              <w:ind w:right="49"/>
              <w:rPr>
                <w:rFonts w:ascii="Times New Roman"/>
                <w:b/>
                <w:sz w:val="20"/>
              </w:rPr>
            </w:pPr>
            <w:r>
              <w:rPr>
                <w:rFonts w:ascii="Times New Roman"/>
                <w:b/>
                <w:spacing w:val="-2"/>
                <w:sz w:val="20"/>
              </w:rPr>
              <w:t>27,644,830,450.00</w:t>
            </w:r>
          </w:p>
        </w:tc>
        <w:tc>
          <w:tcPr>
            <w:tcW w:w="1152" w:type="dxa"/>
            <w:shd w:val="clear" w:color="auto" w:fill="CCCCCC"/>
          </w:tcPr>
          <w:p w14:paraId="6D6F748F" w14:textId="77777777" w:rsidR="00051BA4" w:rsidRDefault="00000000">
            <w:pPr>
              <w:pStyle w:val="TableParagraph"/>
              <w:spacing w:before="50"/>
              <w:ind w:right="403"/>
              <w:rPr>
                <w:rFonts w:ascii="Times New Roman"/>
                <w:b/>
                <w:sz w:val="20"/>
              </w:rPr>
            </w:pPr>
            <w:r>
              <w:rPr>
                <w:rFonts w:ascii="Times New Roman"/>
                <w:b/>
                <w:spacing w:val="-5"/>
                <w:sz w:val="20"/>
              </w:rPr>
              <w:t>100</w:t>
            </w:r>
          </w:p>
        </w:tc>
      </w:tr>
    </w:tbl>
    <w:p w14:paraId="54455188" w14:textId="77777777" w:rsidR="00051BA4" w:rsidRDefault="00051BA4">
      <w:pPr>
        <w:rPr>
          <w:sz w:val="20"/>
        </w:rPr>
        <w:sectPr w:rsidR="00051BA4">
          <w:pgSz w:w="12240" w:h="15840"/>
          <w:pgMar w:top="1820" w:right="600" w:bottom="960" w:left="1720" w:header="0" w:footer="774" w:gutter="0"/>
          <w:cols w:space="720"/>
        </w:sectPr>
      </w:pPr>
    </w:p>
    <w:p w14:paraId="0255B42A" w14:textId="77777777" w:rsidR="00051BA4" w:rsidRDefault="00051BA4">
      <w:pPr>
        <w:pStyle w:val="Textoindependiente"/>
        <w:rPr>
          <w:b/>
        </w:rPr>
      </w:pPr>
    </w:p>
    <w:p w14:paraId="2CED55FF" w14:textId="77777777" w:rsidR="00051BA4" w:rsidRDefault="00051BA4">
      <w:pPr>
        <w:pStyle w:val="Textoindependiente"/>
        <w:rPr>
          <w:b/>
        </w:rPr>
      </w:pPr>
    </w:p>
    <w:p w14:paraId="2808EDF5" w14:textId="77777777" w:rsidR="00051BA4" w:rsidRDefault="00051BA4">
      <w:pPr>
        <w:pStyle w:val="Textoindependiente"/>
        <w:rPr>
          <w:b/>
        </w:rPr>
      </w:pPr>
    </w:p>
    <w:p w14:paraId="799DA412" w14:textId="77777777" w:rsidR="00051BA4" w:rsidRDefault="00051BA4">
      <w:pPr>
        <w:pStyle w:val="Textoindependiente"/>
        <w:spacing w:before="4"/>
        <w:rPr>
          <w:b/>
        </w:rPr>
      </w:pPr>
    </w:p>
    <w:p w14:paraId="2FAC3F1A" w14:textId="77777777" w:rsidR="00051BA4" w:rsidRDefault="00000000">
      <w:pPr>
        <w:pStyle w:val="Textoindependiente"/>
        <w:spacing w:before="91"/>
        <w:ind w:left="1513"/>
        <w:jc w:val="both"/>
      </w:pPr>
      <w:r>
        <w:t>El</w:t>
      </w:r>
      <w:r>
        <w:rPr>
          <w:spacing w:val="73"/>
          <w:w w:val="150"/>
        </w:rPr>
        <w:t xml:space="preserve"> </w:t>
      </w:r>
      <w:r>
        <w:t>presupuesto</w:t>
      </w:r>
      <w:r>
        <w:rPr>
          <w:spacing w:val="74"/>
          <w:w w:val="150"/>
        </w:rPr>
        <w:t xml:space="preserve"> </w:t>
      </w:r>
      <w:r>
        <w:t>de</w:t>
      </w:r>
      <w:r>
        <w:rPr>
          <w:spacing w:val="71"/>
          <w:w w:val="150"/>
        </w:rPr>
        <w:t xml:space="preserve"> </w:t>
      </w:r>
      <w:r>
        <w:t>recursos</w:t>
      </w:r>
      <w:r>
        <w:rPr>
          <w:spacing w:val="71"/>
          <w:w w:val="150"/>
        </w:rPr>
        <w:t xml:space="preserve"> </w:t>
      </w:r>
      <w:r>
        <w:t>estatales</w:t>
      </w:r>
      <w:r>
        <w:rPr>
          <w:spacing w:val="74"/>
          <w:w w:val="150"/>
        </w:rPr>
        <w:t xml:space="preserve"> </w:t>
      </w:r>
      <w:r>
        <w:t>del</w:t>
      </w:r>
      <w:r>
        <w:rPr>
          <w:spacing w:val="73"/>
          <w:w w:val="150"/>
        </w:rPr>
        <w:t xml:space="preserve"> </w:t>
      </w:r>
      <w:r>
        <w:t>Poder</w:t>
      </w:r>
      <w:r>
        <w:rPr>
          <w:spacing w:val="73"/>
          <w:w w:val="150"/>
        </w:rPr>
        <w:t xml:space="preserve"> </w:t>
      </w:r>
      <w:r>
        <w:t>Ejecutivo</w:t>
      </w:r>
      <w:r>
        <w:rPr>
          <w:spacing w:val="75"/>
          <w:w w:val="150"/>
        </w:rPr>
        <w:t xml:space="preserve"> </w:t>
      </w:r>
      <w:r>
        <w:t>asciende</w:t>
      </w:r>
      <w:r>
        <w:rPr>
          <w:spacing w:val="73"/>
          <w:w w:val="150"/>
        </w:rPr>
        <w:t xml:space="preserve"> </w:t>
      </w:r>
      <w:r>
        <w:t>a</w:t>
      </w:r>
      <w:r>
        <w:rPr>
          <w:spacing w:val="72"/>
          <w:w w:val="150"/>
        </w:rPr>
        <w:t xml:space="preserve"> </w:t>
      </w:r>
      <w:r>
        <w:t>un</w:t>
      </w:r>
      <w:r>
        <w:rPr>
          <w:spacing w:val="74"/>
          <w:w w:val="150"/>
        </w:rPr>
        <w:t xml:space="preserve"> </w:t>
      </w:r>
      <w:r>
        <w:t>monto</w:t>
      </w:r>
      <w:r>
        <w:rPr>
          <w:spacing w:val="73"/>
          <w:w w:val="150"/>
        </w:rPr>
        <w:t xml:space="preserve"> </w:t>
      </w:r>
      <w:r>
        <w:t>total</w:t>
      </w:r>
      <w:r>
        <w:rPr>
          <w:spacing w:val="74"/>
          <w:w w:val="150"/>
        </w:rPr>
        <w:t xml:space="preserve"> </w:t>
      </w:r>
      <w:r>
        <w:rPr>
          <w:spacing w:val="-5"/>
        </w:rPr>
        <w:t>de</w:t>
      </w:r>
    </w:p>
    <w:p w14:paraId="7DFD85F5" w14:textId="77777777" w:rsidR="00051BA4" w:rsidRDefault="00000000">
      <w:pPr>
        <w:pStyle w:val="Textoindependiente"/>
        <w:spacing w:before="116" w:line="360" w:lineRule="auto"/>
        <w:ind w:left="1513" w:right="258"/>
        <w:jc w:val="both"/>
      </w:pPr>
      <w:r>
        <w:t xml:space="preserve">$9,455,574,113.00, el cual representa un incremento porcentual de 5.8% respecto al ejercicio fiscal </w:t>
      </w:r>
      <w:r>
        <w:rPr>
          <w:spacing w:val="-2"/>
        </w:rPr>
        <w:t>2023.</w:t>
      </w:r>
    </w:p>
    <w:p w14:paraId="02090D15" w14:textId="77777777" w:rsidR="00051BA4" w:rsidRDefault="00051BA4">
      <w:pPr>
        <w:pStyle w:val="Textoindependiente"/>
        <w:spacing w:before="4"/>
        <w:rPr>
          <w:sz w:val="17"/>
        </w:rPr>
      </w:pPr>
    </w:p>
    <w:p w14:paraId="30478285" w14:textId="77777777" w:rsidR="00051BA4" w:rsidRDefault="00000000">
      <w:pPr>
        <w:pStyle w:val="Textoindependiente"/>
        <w:spacing w:before="1" w:line="360" w:lineRule="auto"/>
        <w:ind w:left="1513" w:right="253"/>
        <w:jc w:val="both"/>
      </w:pPr>
      <w:r>
        <w:t>De</w:t>
      </w:r>
      <w:r>
        <w:rPr>
          <w:spacing w:val="-10"/>
        </w:rPr>
        <w:t xml:space="preserve"> </w:t>
      </w:r>
      <w:r>
        <w:t>igual</w:t>
      </w:r>
      <w:r>
        <w:rPr>
          <w:spacing w:val="-10"/>
        </w:rPr>
        <w:t xml:space="preserve"> </w:t>
      </w:r>
      <w:r>
        <w:t>manera</w:t>
      </w:r>
      <w:r>
        <w:rPr>
          <w:spacing w:val="-10"/>
        </w:rPr>
        <w:t xml:space="preserve"> </w:t>
      </w:r>
      <w:r>
        <w:t>con</w:t>
      </w:r>
      <w:r>
        <w:rPr>
          <w:spacing w:val="-9"/>
        </w:rPr>
        <w:t xml:space="preserve"> </w:t>
      </w:r>
      <w:r>
        <w:t>referencia</w:t>
      </w:r>
      <w:r>
        <w:rPr>
          <w:spacing w:val="-10"/>
        </w:rPr>
        <w:t xml:space="preserve"> </w:t>
      </w:r>
      <w:r>
        <w:t>al</w:t>
      </w:r>
      <w:r>
        <w:rPr>
          <w:spacing w:val="-10"/>
        </w:rPr>
        <w:t xml:space="preserve"> </w:t>
      </w:r>
      <w:r>
        <w:t>actual</w:t>
      </w:r>
      <w:r>
        <w:rPr>
          <w:spacing w:val="-10"/>
        </w:rPr>
        <w:t xml:space="preserve"> </w:t>
      </w:r>
      <w:r>
        <w:t>ejercicio,</w:t>
      </w:r>
      <w:r>
        <w:rPr>
          <w:spacing w:val="-10"/>
        </w:rPr>
        <w:t xml:space="preserve"> </w:t>
      </w:r>
      <w:r>
        <w:t>las</w:t>
      </w:r>
      <w:r>
        <w:rPr>
          <w:spacing w:val="-11"/>
        </w:rPr>
        <w:t xml:space="preserve"> </w:t>
      </w:r>
      <w:r>
        <w:t>Aportaciones</w:t>
      </w:r>
      <w:r>
        <w:rPr>
          <w:spacing w:val="-11"/>
        </w:rPr>
        <w:t xml:space="preserve"> </w:t>
      </w:r>
      <w:r>
        <w:t>Federales</w:t>
      </w:r>
      <w:r>
        <w:rPr>
          <w:spacing w:val="-10"/>
        </w:rPr>
        <w:t xml:space="preserve"> </w:t>
      </w:r>
      <w:r>
        <w:t>del</w:t>
      </w:r>
      <w:r>
        <w:rPr>
          <w:spacing w:val="-10"/>
        </w:rPr>
        <w:t xml:space="preserve"> </w:t>
      </w:r>
      <w:r>
        <w:t>Ramo</w:t>
      </w:r>
      <w:r>
        <w:rPr>
          <w:spacing w:val="-9"/>
        </w:rPr>
        <w:t xml:space="preserve"> </w:t>
      </w:r>
      <w:r>
        <w:t>33</w:t>
      </w:r>
      <w:r>
        <w:rPr>
          <w:spacing w:val="-9"/>
        </w:rPr>
        <w:t xml:space="preserve"> </w:t>
      </w:r>
      <w:r>
        <w:t>etiquetadas en el Presupuesto de Egresos de la Federación, se estima que se tenga un incremento del 9.4%.</w:t>
      </w:r>
    </w:p>
    <w:p w14:paraId="42670262" w14:textId="77777777" w:rsidR="00051BA4" w:rsidRDefault="00051BA4">
      <w:pPr>
        <w:pStyle w:val="Textoindependiente"/>
        <w:spacing w:before="5"/>
        <w:rPr>
          <w:sz w:val="17"/>
        </w:rPr>
      </w:pPr>
    </w:p>
    <w:p w14:paraId="04D340D2" w14:textId="77777777" w:rsidR="00051BA4" w:rsidRDefault="00000000">
      <w:pPr>
        <w:pStyle w:val="Ttulo2"/>
        <w:spacing w:before="0"/>
        <w:ind w:left="1721" w:right="461"/>
        <w:jc w:val="center"/>
      </w:pPr>
      <w:r>
        <w:t>Clasificación</w:t>
      </w:r>
      <w:r>
        <w:rPr>
          <w:spacing w:val="-7"/>
        </w:rPr>
        <w:t xml:space="preserve"> </w:t>
      </w:r>
      <w:r>
        <w:t>por</w:t>
      </w:r>
      <w:r>
        <w:rPr>
          <w:spacing w:val="-6"/>
        </w:rPr>
        <w:t xml:space="preserve"> </w:t>
      </w:r>
      <w:proofErr w:type="spellStart"/>
      <w:r>
        <w:t>Subfuente</w:t>
      </w:r>
      <w:proofErr w:type="spellEnd"/>
      <w:r>
        <w:rPr>
          <w:spacing w:val="-3"/>
        </w:rPr>
        <w:t xml:space="preserve"> </w:t>
      </w:r>
      <w:r>
        <w:t>de</w:t>
      </w:r>
      <w:r>
        <w:rPr>
          <w:spacing w:val="-6"/>
        </w:rPr>
        <w:t xml:space="preserve"> </w:t>
      </w:r>
      <w:r>
        <w:rPr>
          <w:spacing w:val="-2"/>
        </w:rPr>
        <w:t>Financiamiento</w:t>
      </w:r>
    </w:p>
    <w:p w14:paraId="376A7C40" w14:textId="77777777" w:rsidR="00051BA4" w:rsidRDefault="00051BA4">
      <w:pPr>
        <w:pStyle w:val="Textoindependiente"/>
        <w:spacing w:before="4"/>
        <w:rPr>
          <w:b/>
          <w:sz w:val="27"/>
        </w:rPr>
      </w:pPr>
    </w:p>
    <w:tbl>
      <w:tblPr>
        <w:tblStyle w:val="TableNormal"/>
        <w:tblW w:w="0" w:type="auto"/>
        <w:tblInd w:w="3040"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1E0" w:firstRow="1" w:lastRow="1" w:firstColumn="1" w:lastColumn="1" w:noHBand="0" w:noVBand="0"/>
      </w:tblPr>
      <w:tblGrid>
        <w:gridCol w:w="3483"/>
        <w:gridCol w:w="1640"/>
      </w:tblGrid>
      <w:tr w:rsidR="00051BA4" w14:paraId="1C4B3AE5" w14:textId="77777777">
        <w:trPr>
          <w:trHeight w:val="687"/>
        </w:trPr>
        <w:tc>
          <w:tcPr>
            <w:tcW w:w="3483" w:type="dxa"/>
            <w:shd w:val="clear" w:color="auto" w:fill="CCCCCC"/>
          </w:tcPr>
          <w:p w14:paraId="0B2D736D" w14:textId="77777777" w:rsidR="00051BA4" w:rsidRDefault="00000000">
            <w:pPr>
              <w:pStyle w:val="TableParagraph"/>
              <w:spacing w:before="173"/>
              <w:ind w:left="230"/>
              <w:jc w:val="left"/>
              <w:rPr>
                <w:rFonts w:ascii="Times New Roman"/>
                <w:b/>
                <w:sz w:val="20"/>
              </w:rPr>
            </w:pPr>
            <w:r>
              <w:rPr>
                <w:rFonts w:ascii="Times New Roman"/>
                <w:b/>
                <w:sz w:val="20"/>
              </w:rPr>
              <w:t>FUENTE</w:t>
            </w:r>
            <w:r>
              <w:rPr>
                <w:rFonts w:ascii="Times New Roman"/>
                <w:b/>
                <w:spacing w:val="-6"/>
                <w:sz w:val="20"/>
              </w:rPr>
              <w:t xml:space="preserve"> </w:t>
            </w:r>
            <w:r>
              <w:rPr>
                <w:rFonts w:ascii="Times New Roman"/>
                <w:b/>
                <w:sz w:val="20"/>
              </w:rPr>
              <w:t>DE</w:t>
            </w:r>
            <w:r>
              <w:rPr>
                <w:rFonts w:ascii="Times New Roman"/>
                <w:b/>
                <w:spacing w:val="-5"/>
                <w:sz w:val="20"/>
              </w:rPr>
              <w:t xml:space="preserve"> </w:t>
            </w:r>
            <w:r>
              <w:rPr>
                <w:rFonts w:ascii="Times New Roman"/>
                <w:b/>
                <w:spacing w:val="-2"/>
                <w:sz w:val="20"/>
              </w:rPr>
              <w:t>FINANCIAMIENTO</w:t>
            </w:r>
          </w:p>
        </w:tc>
        <w:tc>
          <w:tcPr>
            <w:tcW w:w="1640" w:type="dxa"/>
            <w:shd w:val="clear" w:color="auto" w:fill="CCCCCC"/>
          </w:tcPr>
          <w:p w14:paraId="69B1DDB5" w14:textId="77777777" w:rsidR="00051BA4" w:rsidRDefault="00000000">
            <w:pPr>
              <w:pStyle w:val="TableParagraph"/>
              <w:spacing w:before="0"/>
              <w:ind w:left="412" w:right="400"/>
              <w:jc w:val="center"/>
              <w:rPr>
                <w:rFonts w:ascii="Times New Roman"/>
                <w:b/>
                <w:sz w:val="20"/>
              </w:rPr>
            </w:pPr>
            <w:r>
              <w:rPr>
                <w:rFonts w:ascii="Times New Roman"/>
                <w:b/>
                <w:spacing w:val="-2"/>
                <w:sz w:val="20"/>
              </w:rPr>
              <w:t>MONTO</w:t>
            </w:r>
          </w:p>
          <w:p w14:paraId="67936309" w14:textId="77777777" w:rsidR="00051BA4" w:rsidRDefault="00000000">
            <w:pPr>
              <w:pStyle w:val="TableParagraph"/>
              <w:spacing w:before="115"/>
              <w:ind w:left="412" w:right="393"/>
              <w:jc w:val="center"/>
              <w:rPr>
                <w:rFonts w:ascii="Times New Roman"/>
                <w:b/>
                <w:sz w:val="20"/>
              </w:rPr>
            </w:pPr>
            <w:r>
              <w:rPr>
                <w:rFonts w:ascii="Times New Roman"/>
                <w:b/>
                <w:spacing w:val="-5"/>
                <w:sz w:val="20"/>
              </w:rPr>
              <w:t>($)</w:t>
            </w:r>
          </w:p>
        </w:tc>
      </w:tr>
      <w:tr w:rsidR="00051BA4" w14:paraId="04651B92" w14:textId="77777777">
        <w:trPr>
          <w:trHeight w:val="315"/>
        </w:trPr>
        <w:tc>
          <w:tcPr>
            <w:tcW w:w="3483" w:type="dxa"/>
          </w:tcPr>
          <w:p w14:paraId="0D1F28E1" w14:textId="77777777" w:rsidR="00051BA4" w:rsidRDefault="00000000">
            <w:pPr>
              <w:pStyle w:val="TableParagraph"/>
              <w:spacing w:before="38"/>
              <w:ind w:left="69"/>
              <w:jc w:val="left"/>
              <w:rPr>
                <w:rFonts w:ascii="Times New Roman"/>
                <w:sz w:val="20"/>
              </w:rPr>
            </w:pPr>
            <w:r>
              <w:rPr>
                <w:rFonts w:ascii="Times New Roman"/>
                <w:sz w:val="20"/>
              </w:rPr>
              <w:t>Fuentes</w:t>
            </w:r>
            <w:r>
              <w:rPr>
                <w:rFonts w:ascii="Times New Roman"/>
                <w:spacing w:val="-7"/>
                <w:sz w:val="20"/>
              </w:rPr>
              <w:t xml:space="preserve"> </w:t>
            </w:r>
            <w:r>
              <w:rPr>
                <w:rFonts w:ascii="Times New Roman"/>
                <w:spacing w:val="-2"/>
                <w:sz w:val="20"/>
              </w:rPr>
              <w:t>locales</w:t>
            </w:r>
          </w:p>
        </w:tc>
        <w:tc>
          <w:tcPr>
            <w:tcW w:w="1640" w:type="dxa"/>
          </w:tcPr>
          <w:p w14:paraId="7F6FF05D" w14:textId="77777777" w:rsidR="00051BA4" w:rsidRDefault="00000000">
            <w:pPr>
              <w:pStyle w:val="TableParagraph"/>
              <w:spacing w:before="38"/>
              <w:ind w:right="50"/>
              <w:rPr>
                <w:rFonts w:ascii="Times New Roman"/>
                <w:sz w:val="20"/>
              </w:rPr>
            </w:pPr>
            <w:r>
              <w:rPr>
                <w:rFonts w:ascii="Times New Roman"/>
                <w:spacing w:val="-2"/>
                <w:sz w:val="20"/>
              </w:rPr>
              <w:t>1,779,828,937.00</w:t>
            </w:r>
          </w:p>
        </w:tc>
      </w:tr>
      <w:tr w:rsidR="00051BA4" w14:paraId="64150794" w14:textId="77777777">
        <w:trPr>
          <w:trHeight w:val="416"/>
        </w:trPr>
        <w:tc>
          <w:tcPr>
            <w:tcW w:w="3483" w:type="dxa"/>
          </w:tcPr>
          <w:p w14:paraId="35DF6637" w14:textId="77777777" w:rsidR="00051BA4" w:rsidRDefault="00000000">
            <w:pPr>
              <w:pStyle w:val="TableParagraph"/>
              <w:spacing w:before="89"/>
              <w:ind w:left="69"/>
              <w:jc w:val="left"/>
              <w:rPr>
                <w:rFonts w:ascii="Times New Roman"/>
                <w:sz w:val="20"/>
              </w:rPr>
            </w:pPr>
            <w:r>
              <w:rPr>
                <w:rFonts w:ascii="Times New Roman"/>
                <w:sz w:val="20"/>
              </w:rPr>
              <w:t>Participaciones</w:t>
            </w:r>
            <w:r>
              <w:rPr>
                <w:rFonts w:ascii="Times New Roman"/>
                <w:spacing w:val="-7"/>
                <w:sz w:val="20"/>
              </w:rPr>
              <w:t xml:space="preserve"> </w:t>
            </w:r>
            <w:r>
              <w:rPr>
                <w:rFonts w:ascii="Times New Roman"/>
                <w:sz w:val="20"/>
              </w:rPr>
              <w:t>e</w:t>
            </w:r>
            <w:r>
              <w:rPr>
                <w:rFonts w:ascii="Times New Roman"/>
                <w:spacing w:val="-7"/>
                <w:sz w:val="20"/>
              </w:rPr>
              <w:t xml:space="preserve"> </w:t>
            </w:r>
            <w:r>
              <w:rPr>
                <w:rFonts w:ascii="Times New Roman"/>
                <w:spacing w:val="-2"/>
                <w:sz w:val="20"/>
              </w:rPr>
              <w:t>Incentivos</w:t>
            </w:r>
          </w:p>
        </w:tc>
        <w:tc>
          <w:tcPr>
            <w:tcW w:w="1640" w:type="dxa"/>
          </w:tcPr>
          <w:p w14:paraId="56610BF8" w14:textId="77777777" w:rsidR="00051BA4" w:rsidRDefault="00000000">
            <w:pPr>
              <w:pStyle w:val="TableParagraph"/>
              <w:spacing w:before="89"/>
              <w:ind w:right="50"/>
              <w:rPr>
                <w:rFonts w:ascii="Times New Roman"/>
                <w:sz w:val="20"/>
              </w:rPr>
            </w:pPr>
            <w:r>
              <w:rPr>
                <w:rFonts w:ascii="Times New Roman"/>
                <w:spacing w:val="-2"/>
                <w:sz w:val="20"/>
              </w:rPr>
              <w:t>7,675,745,176.00</w:t>
            </w:r>
          </w:p>
        </w:tc>
      </w:tr>
      <w:tr w:rsidR="00051BA4" w14:paraId="20596ED8" w14:textId="77777777">
        <w:trPr>
          <w:trHeight w:val="330"/>
        </w:trPr>
        <w:tc>
          <w:tcPr>
            <w:tcW w:w="3483" w:type="dxa"/>
          </w:tcPr>
          <w:p w14:paraId="15D0947B" w14:textId="77777777" w:rsidR="00051BA4" w:rsidRDefault="00000000">
            <w:pPr>
              <w:pStyle w:val="TableParagraph"/>
              <w:spacing w:before="45"/>
              <w:ind w:left="69"/>
              <w:jc w:val="left"/>
              <w:rPr>
                <w:rFonts w:ascii="Times New Roman"/>
                <w:b/>
                <w:sz w:val="20"/>
              </w:rPr>
            </w:pPr>
            <w:r>
              <w:rPr>
                <w:rFonts w:ascii="Times New Roman"/>
                <w:b/>
                <w:sz w:val="20"/>
              </w:rPr>
              <w:t>SUBTOTAL</w:t>
            </w:r>
            <w:r>
              <w:rPr>
                <w:rFonts w:ascii="Times New Roman"/>
                <w:b/>
                <w:spacing w:val="-11"/>
                <w:sz w:val="20"/>
              </w:rPr>
              <w:t xml:space="preserve"> </w:t>
            </w:r>
            <w:r>
              <w:rPr>
                <w:rFonts w:ascii="Times New Roman"/>
                <w:b/>
                <w:spacing w:val="-2"/>
                <w:sz w:val="20"/>
              </w:rPr>
              <w:t>ESTATALES</w:t>
            </w:r>
          </w:p>
        </w:tc>
        <w:tc>
          <w:tcPr>
            <w:tcW w:w="1640" w:type="dxa"/>
          </w:tcPr>
          <w:p w14:paraId="7DDCF2BE" w14:textId="77777777" w:rsidR="00051BA4" w:rsidRDefault="00000000">
            <w:pPr>
              <w:pStyle w:val="TableParagraph"/>
              <w:spacing w:before="45"/>
              <w:ind w:right="50"/>
              <w:rPr>
                <w:rFonts w:ascii="Times New Roman"/>
                <w:b/>
                <w:sz w:val="20"/>
              </w:rPr>
            </w:pPr>
            <w:r>
              <w:rPr>
                <w:rFonts w:ascii="Times New Roman"/>
                <w:b/>
                <w:spacing w:val="-2"/>
                <w:sz w:val="20"/>
              </w:rPr>
              <w:t>9,455,574,113.00</w:t>
            </w:r>
          </w:p>
        </w:tc>
      </w:tr>
      <w:tr w:rsidR="00051BA4" w14:paraId="2A00DEF2" w14:textId="77777777">
        <w:trPr>
          <w:trHeight w:val="356"/>
        </w:trPr>
        <w:tc>
          <w:tcPr>
            <w:tcW w:w="3483" w:type="dxa"/>
          </w:tcPr>
          <w:p w14:paraId="21FE05D9" w14:textId="77777777" w:rsidR="00051BA4" w:rsidRDefault="00000000">
            <w:pPr>
              <w:pStyle w:val="TableParagraph"/>
              <w:spacing w:before="57"/>
              <w:ind w:left="69"/>
              <w:jc w:val="left"/>
              <w:rPr>
                <w:rFonts w:ascii="Times New Roman"/>
                <w:sz w:val="20"/>
              </w:rPr>
            </w:pPr>
            <w:r>
              <w:rPr>
                <w:rFonts w:ascii="Times New Roman"/>
                <w:sz w:val="20"/>
              </w:rPr>
              <w:t>Aportaciones</w:t>
            </w:r>
            <w:r>
              <w:rPr>
                <w:rFonts w:ascii="Times New Roman"/>
                <w:spacing w:val="-8"/>
                <w:sz w:val="20"/>
              </w:rPr>
              <w:t xml:space="preserve"> </w:t>
            </w:r>
            <w:r>
              <w:rPr>
                <w:rFonts w:ascii="Times New Roman"/>
                <w:spacing w:val="-2"/>
                <w:sz w:val="20"/>
              </w:rPr>
              <w:t>Federales</w:t>
            </w:r>
          </w:p>
        </w:tc>
        <w:tc>
          <w:tcPr>
            <w:tcW w:w="1640" w:type="dxa"/>
          </w:tcPr>
          <w:p w14:paraId="29332435" w14:textId="77777777" w:rsidR="00051BA4" w:rsidRDefault="00000000">
            <w:pPr>
              <w:pStyle w:val="TableParagraph"/>
              <w:spacing w:before="57"/>
              <w:ind w:right="50"/>
              <w:rPr>
                <w:rFonts w:ascii="Times New Roman"/>
                <w:sz w:val="20"/>
              </w:rPr>
            </w:pPr>
            <w:r>
              <w:rPr>
                <w:rFonts w:ascii="Times New Roman"/>
                <w:spacing w:val="-2"/>
                <w:sz w:val="20"/>
              </w:rPr>
              <w:t>11,563,232,173.00</w:t>
            </w:r>
          </w:p>
        </w:tc>
      </w:tr>
      <w:tr w:rsidR="00051BA4" w14:paraId="50ABB6BD" w14:textId="77777777">
        <w:trPr>
          <w:trHeight w:val="330"/>
        </w:trPr>
        <w:tc>
          <w:tcPr>
            <w:tcW w:w="3483" w:type="dxa"/>
            <w:shd w:val="clear" w:color="auto" w:fill="CCCCCC"/>
          </w:tcPr>
          <w:p w14:paraId="7E75ADA5" w14:textId="77777777" w:rsidR="00051BA4" w:rsidRDefault="00000000">
            <w:pPr>
              <w:pStyle w:val="TableParagraph"/>
              <w:spacing w:before="45"/>
              <w:ind w:left="1373" w:right="1359"/>
              <w:jc w:val="center"/>
              <w:rPr>
                <w:rFonts w:ascii="Times New Roman"/>
                <w:b/>
                <w:sz w:val="20"/>
              </w:rPr>
            </w:pPr>
            <w:r>
              <w:rPr>
                <w:rFonts w:ascii="Times New Roman"/>
                <w:b/>
                <w:spacing w:val="-2"/>
                <w:sz w:val="20"/>
              </w:rPr>
              <w:t>TOTAL</w:t>
            </w:r>
          </w:p>
        </w:tc>
        <w:tc>
          <w:tcPr>
            <w:tcW w:w="1640" w:type="dxa"/>
            <w:shd w:val="clear" w:color="auto" w:fill="CCCCCC"/>
          </w:tcPr>
          <w:p w14:paraId="03939AF1" w14:textId="77777777" w:rsidR="00051BA4" w:rsidRDefault="00000000">
            <w:pPr>
              <w:pStyle w:val="TableParagraph"/>
              <w:spacing w:before="43"/>
              <w:ind w:right="50"/>
              <w:rPr>
                <w:rFonts w:ascii="Times New Roman"/>
                <w:b/>
                <w:sz w:val="20"/>
              </w:rPr>
            </w:pPr>
            <w:r>
              <w:rPr>
                <w:rFonts w:ascii="Times New Roman"/>
                <w:b/>
                <w:spacing w:val="-2"/>
                <w:sz w:val="20"/>
              </w:rPr>
              <w:t>21,018,806,286.00</w:t>
            </w:r>
          </w:p>
        </w:tc>
      </w:tr>
    </w:tbl>
    <w:p w14:paraId="668E4A6C" w14:textId="77777777" w:rsidR="00051BA4" w:rsidRDefault="00051BA4">
      <w:pPr>
        <w:pStyle w:val="Textoindependiente"/>
        <w:rPr>
          <w:b/>
          <w:sz w:val="22"/>
        </w:rPr>
      </w:pPr>
    </w:p>
    <w:p w14:paraId="7BCA024C" w14:textId="77777777" w:rsidR="00051BA4" w:rsidRDefault="00051BA4">
      <w:pPr>
        <w:pStyle w:val="Textoindependiente"/>
        <w:spacing w:before="8"/>
        <w:rPr>
          <w:b/>
          <w:sz w:val="25"/>
        </w:rPr>
      </w:pPr>
    </w:p>
    <w:p w14:paraId="0FC7217D" w14:textId="77777777" w:rsidR="00051BA4" w:rsidRDefault="00000000">
      <w:pPr>
        <w:spacing w:before="1"/>
        <w:ind w:left="1721" w:right="463"/>
        <w:jc w:val="center"/>
        <w:rPr>
          <w:b/>
          <w:sz w:val="20"/>
        </w:rPr>
      </w:pPr>
      <w:r>
        <w:rPr>
          <w:b/>
          <w:sz w:val="20"/>
        </w:rPr>
        <w:t>Clasificación</w:t>
      </w:r>
      <w:r>
        <w:rPr>
          <w:b/>
          <w:spacing w:val="-7"/>
          <w:sz w:val="20"/>
        </w:rPr>
        <w:t xml:space="preserve"> </w:t>
      </w:r>
      <w:r>
        <w:rPr>
          <w:b/>
          <w:sz w:val="20"/>
        </w:rPr>
        <w:t>por</w:t>
      </w:r>
      <w:r>
        <w:rPr>
          <w:b/>
          <w:spacing w:val="-6"/>
          <w:sz w:val="20"/>
        </w:rPr>
        <w:t xml:space="preserve"> </w:t>
      </w:r>
      <w:r>
        <w:rPr>
          <w:b/>
          <w:spacing w:val="-2"/>
          <w:sz w:val="20"/>
        </w:rPr>
        <w:t>Finalidad</w:t>
      </w:r>
    </w:p>
    <w:p w14:paraId="655C5FE5" w14:textId="77777777" w:rsidR="00051BA4" w:rsidRDefault="00051BA4">
      <w:pPr>
        <w:pStyle w:val="Textoindependiente"/>
        <w:spacing w:before="3"/>
        <w:rPr>
          <w:b/>
          <w:sz w:val="27"/>
        </w:rPr>
      </w:pPr>
    </w:p>
    <w:tbl>
      <w:tblPr>
        <w:tblStyle w:val="TableNormal"/>
        <w:tblW w:w="0" w:type="auto"/>
        <w:tblInd w:w="295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firstRow="1" w:lastRow="1" w:firstColumn="1" w:lastColumn="1" w:noHBand="0" w:noVBand="0"/>
      </w:tblPr>
      <w:tblGrid>
        <w:gridCol w:w="2561"/>
        <w:gridCol w:w="1939"/>
        <w:gridCol w:w="790"/>
      </w:tblGrid>
      <w:tr w:rsidR="00051BA4" w14:paraId="12840055" w14:textId="77777777">
        <w:trPr>
          <w:trHeight w:val="690"/>
        </w:trPr>
        <w:tc>
          <w:tcPr>
            <w:tcW w:w="2561" w:type="dxa"/>
            <w:shd w:val="clear" w:color="auto" w:fill="D9D9D9"/>
          </w:tcPr>
          <w:p w14:paraId="23D7C9D5" w14:textId="77777777" w:rsidR="00051BA4" w:rsidRDefault="00051BA4">
            <w:pPr>
              <w:pStyle w:val="TableParagraph"/>
              <w:spacing w:before="0"/>
              <w:jc w:val="left"/>
              <w:rPr>
                <w:rFonts w:ascii="Times New Roman"/>
                <w:b/>
                <w:sz w:val="30"/>
              </w:rPr>
            </w:pPr>
          </w:p>
          <w:p w14:paraId="2866AA9A" w14:textId="77777777" w:rsidR="00051BA4" w:rsidRDefault="00000000">
            <w:pPr>
              <w:pStyle w:val="TableParagraph"/>
              <w:spacing w:before="1"/>
              <w:ind w:left="712"/>
              <w:jc w:val="left"/>
              <w:rPr>
                <w:rFonts w:ascii="Times New Roman"/>
                <w:b/>
                <w:sz w:val="20"/>
              </w:rPr>
            </w:pPr>
            <w:r>
              <w:rPr>
                <w:rFonts w:ascii="Times New Roman"/>
                <w:b/>
                <w:spacing w:val="-2"/>
                <w:sz w:val="20"/>
              </w:rPr>
              <w:t>FINALIDAD</w:t>
            </w:r>
          </w:p>
        </w:tc>
        <w:tc>
          <w:tcPr>
            <w:tcW w:w="1939" w:type="dxa"/>
            <w:shd w:val="clear" w:color="auto" w:fill="D9D9D9"/>
          </w:tcPr>
          <w:p w14:paraId="05AB8E98" w14:textId="77777777" w:rsidR="00051BA4" w:rsidRDefault="00000000">
            <w:pPr>
              <w:pStyle w:val="TableParagraph"/>
              <w:spacing w:before="2"/>
              <w:ind w:left="563" w:right="557"/>
              <w:jc w:val="center"/>
              <w:rPr>
                <w:rFonts w:ascii="Times New Roman"/>
                <w:b/>
                <w:sz w:val="20"/>
              </w:rPr>
            </w:pPr>
            <w:r>
              <w:rPr>
                <w:rFonts w:ascii="Times New Roman"/>
                <w:b/>
                <w:spacing w:val="-2"/>
                <w:sz w:val="20"/>
              </w:rPr>
              <w:t>MONTO</w:t>
            </w:r>
          </w:p>
          <w:p w14:paraId="218A1CFC" w14:textId="77777777" w:rsidR="00051BA4" w:rsidRDefault="00000000">
            <w:pPr>
              <w:pStyle w:val="TableParagraph"/>
              <w:spacing w:before="114"/>
              <w:ind w:left="563" w:right="555"/>
              <w:jc w:val="center"/>
              <w:rPr>
                <w:rFonts w:ascii="Times New Roman"/>
                <w:b/>
                <w:sz w:val="20"/>
              </w:rPr>
            </w:pPr>
            <w:r>
              <w:rPr>
                <w:rFonts w:ascii="Times New Roman"/>
                <w:b/>
                <w:spacing w:val="-5"/>
                <w:sz w:val="20"/>
              </w:rPr>
              <w:t>($)</w:t>
            </w:r>
          </w:p>
        </w:tc>
        <w:tc>
          <w:tcPr>
            <w:tcW w:w="790" w:type="dxa"/>
            <w:shd w:val="clear" w:color="auto" w:fill="D9D9D9"/>
          </w:tcPr>
          <w:p w14:paraId="4A86B920" w14:textId="77777777" w:rsidR="00051BA4" w:rsidRDefault="00051BA4">
            <w:pPr>
              <w:pStyle w:val="TableParagraph"/>
              <w:spacing w:before="0"/>
              <w:jc w:val="left"/>
              <w:rPr>
                <w:rFonts w:ascii="Times New Roman"/>
                <w:b/>
                <w:sz w:val="30"/>
              </w:rPr>
            </w:pPr>
          </w:p>
          <w:p w14:paraId="2D78E8B4" w14:textId="77777777" w:rsidR="00051BA4" w:rsidRDefault="00000000">
            <w:pPr>
              <w:pStyle w:val="TableParagraph"/>
              <w:spacing w:before="1"/>
              <w:ind w:left="11"/>
              <w:jc w:val="center"/>
              <w:rPr>
                <w:rFonts w:ascii="Times New Roman"/>
                <w:b/>
                <w:sz w:val="20"/>
              </w:rPr>
            </w:pPr>
            <w:r>
              <w:rPr>
                <w:rFonts w:ascii="Times New Roman"/>
                <w:b/>
                <w:w w:val="99"/>
                <w:sz w:val="20"/>
              </w:rPr>
              <w:t>%</w:t>
            </w:r>
          </w:p>
        </w:tc>
      </w:tr>
      <w:tr w:rsidR="00051BA4" w14:paraId="267B0124" w14:textId="77777777">
        <w:trPr>
          <w:trHeight w:val="241"/>
        </w:trPr>
        <w:tc>
          <w:tcPr>
            <w:tcW w:w="2561" w:type="dxa"/>
          </w:tcPr>
          <w:p w14:paraId="6D0D8688" w14:textId="77777777" w:rsidR="00051BA4" w:rsidRDefault="00000000">
            <w:pPr>
              <w:pStyle w:val="TableParagraph"/>
              <w:spacing w:before="0" w:line="222" w:lineRule="exact"/>
              <w:ind w:left="69"/>
              <w:jc w:val="left"/>
              <w:rPr>
                <w:rFonts w:ascii="Times New Roman"/>
                <w:sz w:val="20"/>
              </w:rPr>
            </w:pPr>
            <w:r>
              <w:rPr>
                <w:rFonts w:ascii="Times New Roman"/>
                <w:spacing w:val="-2"/>
                <w:sz w:val="20"/>
              </w:rPr>
              <w:t>Gobierno</w:t>
            </w:r>
          </w:p>
        </w:tc>
        <w:tc>
          <w:tcPr>
            <w:tcW w:w="1939" w:type="dxa"/>
          </w:tcPr>
          <w:p w14:paraId="3AEEFE73" w14:textId="77777777" w:rsidR="00051BA4" w:rsidRDefault="00000000">
            <w:pPr>
              <w:pStyle w:val="TableParagraph"/>
              <w:spacing w:before="5" w:line="217" w:lineRule="exact"/>
              <w:ind w:right="58"/>
              <w:rPr>
                <w:rFonts w:ascii="Times New Roman"/>
                <w:sz w:val="20"/>
              </w:rPr>
            </w:pPr>
            <w:r>
              <w:rPr>
                <w:rFonts w:ascii="Times New Roman"/>
                <w:spacing w:val="-2"/>
                <w:sz w:val="20"/>
              </w:rPr>
              <w:t>3,368,254,624.00</w:t>
            </w:r>
          </w:p>
        </w:tc>
        <w:tc>
          <w:tcPr>
            <w:tcW w:w="790" w:type="dxa"/>
          </w:tcPr>
          <w:p w14:paraId="7DA4631B" w14:textId="77777777" w:rsidR="00051BA4" w:rsidRDefault="00000000">
            <w:pPr>
              <w:pStyle w:val="TableParagraph"/>
              <w:spacing w:before="5" w:line="217" w:lineRule="exact"/>
              <w:ind w:left="154" w:right="145"/>
              <w:jc w:val="center"/>
              <w:rPr>
                <w:rFonts w:ascii="Times New Roman"/>
                <w:sz w:val="20"/>
              </w:rPr>
            </w:pPr>
            <w:r>
              <w:rPr>
                <w:rFonts w:ascii="Times New Roman"/>
                <w:spacing w:val="-4"/>
                <w:sz w:val="20"/>
              </w:rPr>
              <w:t>16.0</w:t>
            </w:r>
          </w:p>
        </w:tc>
      </w:tr>
      <w:tr w:rsidR="00051BA4" w14:paraId="13BB9155" w14:textId="77777777">
        <w:trPr>
          <w:trHeight w:val="242"/>
        </w:trPr>
        <w:tc>
          <w:tcPr>
            <w:tcW w:w="2561" w:type="dxa"/>
          </w:tcPr>
          <w:p w14:paraId="57E77F25" w14:textId="77777777" w:rsidR="00051BA4" w:rsidRDefault="00000000">
            <w:pPr>
              <w:pStyle w:val="TableParagraph"/>
              <w:spacing w:before="0" w:line="222" w:lineRule="exact"/>
              <w:ind w:left="69"/>
              <w:jc w:val="left"/>
              <w:rPr>
                <w:rFonts w:ascii="Times New Roman"/>
                <w:sz w:val="20"/>
              </w:rPr>
            </w:pPr>
            <w:r>
              <w:rPr>
                <w:rFonts w:ascii="Times New Roman"/>
                <w:sz w:val="20"/>
              </w:rPr>
              <w:t>Desarrollo</w:t>
            </w:r>
            <w:r>
              <w:rPr>
                <w:rFonts w:ascii="Times New Roman"/>
                <w:spacing w:val="-8"/>
                <w:sz w:val="20"/>
              </w:rPr>
              <w:t xml:space="preserve"> </w:t>
            </w:r>
            <w:r>
              <w:rPr>
                <w:rFonts w:ascii="Times New Roman"/>
                <w:spacing w:val="-2"/>
                <w:sz w:val="20"/>
              </w:rPr>
              <w:t>Social</w:t>
            </w:r>
          </w:p>
        </w:tc>
        <w:tc>
          <w:tcPr>
            <w:tcW w:w="1939" w:type="dxa"/>
          </w:tcPr>
          <w:p w14:paraId="670589B4" w14:textId="77777777" w:rsidR="00051BA4" w:rsidRDefault="00000000">
            <w:pPr>
              <w:pStyle w:val="TableParagraph"/>
              <w:spacing w:before="5" w:line="217" w:lineRule="exact"/>
              <w:ind w:right="58"/>
              <w:rPr>
                <w:rFonts w:ascii="Times New Roman"/>
                <w:sz w:val="20"/>
              </w:rPr>
            </w:pPr>
            <w:r>
              <w:rPr>
                <w:rFonts w:ascii="Times New Roman"/>
                <w:spacing w:val="-2"/>
                <w:sz w:val="20"/>
              </w:rPr>
              <w:t>16,886,704,604.00</w:t>
            </w:r>
          </w:p>
        </w:tc>
        <w:tc>
          <w:tcPr>
            <w:tcW w:w="790" w:type="dxa"/>
          </w:tcPr>
          <w:p w14:paraId="5A80A15F" w14:textId="77777777" w:rsidR="00051BA4" w:rsidRDefault="00000000">
            <w:pPr>
              <w:pStyle w:val="TableParagraph"/>
              <w:spacing w:before="5" w:line="217" w:lineRule="exact"/>
              <w:ind w:left="154" w:right="145"/>
              <w:jc w:val="center"/>
              <w:rPr>
                <w:rFonts w:ascii="Times New Roman"/>
                <w:sz w:val="20"/>
              </w:rPr>
            </w:pPr>
            <w:r>
              <w:rPr>
                <w:rFonts w:ascii="Times New Roman"/>
                <w:spacing w:val="-4"/>
                <w:sz w:val="20"/>
              </w:rPr>
              <w:t>80.4</w:t>
            </w:r>
          </w:p>
        </w:tc>
      </w:tr>
      <w:tr w:rsidR="00051BA4" w14:paraId="0A0A1A37" w14:textId="77777777">
        <w:trPr>
          <w:trHeight w:val="299"/>
        </w:trPr>
        <w:tc>
          <w:tcPr>
            <w:tcW w:w="2561" w:type="dxa"/>
          </w:tcPr>
          <w:p w14:paraId="1DC318DD" w14:textId="77777777" w:rsidR="00051BA4" w:rsidRDefault="00000000">
            <w:pPr>
              <w:pStyle w:val="TableParagraph"/>
              <w:spacing w:before="29"/>
              <w:ind w:left="69"/>
              <w:jc w:val="left"/>
              <w:rPr>
                <w:rFonts w:ascii="Times New Roman" w:hAnsi="Times New Roman"/>
                <w:sz w:val="20"/>
              </w:rPr>
            </w:pPr>
            <w:r>
              <w:rPr>
                <w:rFonts w:ascii="Times New Roman" w:hAnsi="Times New Roman"/>
                <w:sz w:val="20"/>
              </w:rPr>
              <w:t>Desarrollo</w:t>
            </w:r>
            <w:r>
              <w:rPr>
                <w:rFonts w:ascii="Times New Roman" w:hAnsi="Times New Roman"/>
                <w:spacing w:val="-8"/>
                <w:sz w:val="20"/>
              </w:rPr>
              <w:t xml:space="preserve"> </w:t>
            </w:r>
            <w:r>
              <w:rPr>
                <w:rFonts w:ascii="Times New Roman" w:hAnsi="Times New Roman"/>
                <w:spacing w:val="-2"/>
                <w:sz w:val="20"/>
              </w:rPr>
              <w:t>Económico</w:t>
            </w:r>
          </w:p>
        </w:tc>
        <w:tc>
          <w:tcPr>
            <w:tcW w:w="1939" w:type="dxa"/>
          </w:tcPr>
          <w:p w14:paraId="609D857D" w14:textId="77777777" w:rsidR="00051BA4" w:rsidRDefault="00000000">
            <w:pPr>
              <w:pStyle w:val="TableParagraph"/>
              <w:spacing w:before="34"/>
              <w:ind w:right="58"/>
              <w:rPr>
                <w:rFonts w:ascii="Times New Roman"/>
                <w:sz w:val="20"/>
              </w:rPr>
            </w:pPr>
            <w:r>
              <w:rPr>
                <w:rFonts w:ascii="Times New Roman"/>
                <w:spacing w:val="-2"/>
                <w:sz w:val="20"/>
              </w:rPr>
              <w:t>763,847,058.00</w:t>
            </w:r>
          </w:p>
        </w:tc>
        <w:tc>
          <w:tcPr>
            <w:tcW w:w="790" w:type="dxa"/>
          </w:tcPr>
          <w:p w14:paraId="1616F6E3" w14:textId="77777777" w:rsidR="00051BA4" w:rsidRDefault="00000000">
            <w:pPr>
              <w:pStyle w:val="TableParagraph"/>
              <w:spacing w:before="34"/>
              <w:ind w:left="154" w:right="145"/>
              <w:jc w:val="center"/>
              <w:rPr>
                <w:rFonts w:ascii="Times New Roman"/>
                <w:sz w:val="20"/>
              </w:rPr>
            </w:pPr>
            <w:r>
              <w:rPr>
                <w:rFonts w:ascii="Times New Roman"/>
                <w:spacing w:val="-5"/>
                <w:sz w:val="20"/>
              </w:rPr>
              <w:t>3.6</w:t>
            </w:r>
          </w:p>
        </w:tc>
      </w:tr>
      <w:tr w:rsidR="00051BA4" w14:paraId="29D4237C" w14:textId="77777777">
        <w:trPr>
          <w:trHeight w:val="241"/>
        </w:trPr>
        <w:tc>
          <w:tcPr>
            <w:tcW w:w="2561" w:type="dxa"/>
            <w:shd w:val="clear" w:color="auto" w:fill="D9D9D9"/>
          </w:tcPr>
          <w:p w14:paraId="409C68DA" w14:textId="77777777" w:rsidR="00051BA4" w:rsidRDefault="00000000">
            <w:pPr>
              <w:pStyle w:val="TableParagraph"/>
              <w:spacing w:before="0" w:line="222" w:lineRule="exact"/>
              <w:ind w:left="912" w:right="907"/>
              <w:jc w:val="center"/>
              <w:rPr>
                <w:rFonts w:ascii="Times New Roman"/>
                <w:b/>
                <w:sz w:val="20"/>
              </w:rPr>
            </w:pPr>
            <w:r>
              <w:rPr>
                <w:rFonts w:ascii="Times New Roman"/>
                <w:b/>
                <w:spacing w:val="-2"/>
                <w:sz w:val="20"/>
              </w:rPr>
              <w:t>TOTAL</w:t>
            </w:r>
          </w:p>
        </w:tc>
        <w:tc>
          <w:tcPr>
            <w:tcW w:w="1939" w:type="dxa"/>
            <w:shd w:val="clear" w:color="auto" w:fill="D9D9D9"/>
          </w:tcPr>
          <w:p w14:paraId="4B6F47DD" w14:textId="77777777" w:rsidR="00051BA4" w:rsidRDefault="00000000">
            <w:pPr>
              <w:pStyle w:val="TableParagraph"/>
              <w:spacing w:before="5" w:line="217" w:lineRule="exact"/>
              <w:ind w:right="58"/>
              <w:rPr>
                <w:rFonts w:ascii="Times New Roman"/>
                <w:b/>
                <w:sz w:val="20"/>
              </w:rPr>
            </w:pPr>
            <w:r>
              <w:rPr>
                <w:rFonts w:ascii="Times New Roman"/>
                <w:b/>
                <w:spacing w:val="-2"/>
                <w:sz w:val="20"/>
              </w:rPr>
              <w:t>21,018,806,286.00</w:t>
            </w:r>
          </w:p>
        </w:tc>
        <w:tc>
          <w:tcPr>
            <w:tcW w:w="790" w:type="dxa"/>
            <w:shd w:val="clear" w:color="auto" w:fill="D9D9D9"/>
          </w:tcPr>
          <w:p w14:paraId="0724CCDE" w14:textId="77777777" w:rsidR="00051BA4" w:rsidRDefault="00000000">
            <w:pPr>
              <w:pStyle w:val="TableParagraph"/>
              <w:spacing w:before="5" w:line="217" w:lineRule="exact"/>
              <w:ind w:left="154" w:right="145"/>
              <w:jc w:val="center"/>
              <w:rPr>
                <w:rFonts w:ascii="Times New Roman"/>
                <w:b/>
                <w:sz w:val="20"/>
              </w:rPr>
            </w:pPr>
            <w:r>
              <w:rPr>
                <w:rFonts w:ascii="Times New Roman"/>
                <w:b/>
                <w:spacing w:val="-2"/>
                <w:sz w:val="20"/>
              </w:rPr>
              <w:t>100.0</w:t>
            </w:r>
          </w:p>
        </w:tc>
      </w:tr>
    </w:tbl>
    <w:p w14:paraId="4A6226C9" w14:textId="77777777" w:rsidR="00051BA4" w:rsidRDefault="00051BA4">
      <w:pPr>
        <w:pStyle w:val="Textoindependiente"/>
        <w:rPr>
          <w:b/>
          <w:sz w:val="22"/>
        </w:rPr>
      </w:pPr>
    </w:p>
    <w:p w14:paraId="3276C596" w14:textId="77777777" w:rsidR="00051BA4" w:rsidRDefault="00051BA4">
      <w:pPr>
        <w:pStyle w:val="Textoindependiente"/>
        <w:spacing w:before="7"/>
        <w:rPr>
          <w:b/>
          <w:sz w:val="25"/>
        </w:rPr>
      </w:pPr>
    </w:p>
    <w:p w14:paraId="1186D9CC" w14:textId="77777777" w:rsidR="00051BA4" w:rsidRDefault="00000000">
      <w:pPr>
        <w:pStyle w:val="Textoindependiente"/>
        <w:spacing w:before="1" w:line="360" w:lineRule="auto"/>
        <w:ind w:left="1513" w:right="248"/>
        <w:jc w:val="both"/>
      </w:pPr>
      <w:r>
        <w:t>De acuerdo a la anterior clasificación, la política de desarrollo social en el Estado de Tlaxcala, vinculada</w:t>
      </w:r>
      <w:r>
        <w:rPr>
          <w:spacing w:val="-3"/>
        </w:rPr>
        <w:t xml:space="preserve"> </w:t>
      </w:r>
      <w:r>
        <w:t>y coordinada con la</w:t>
      </w:r>
      <w:r>
        <w:rPr>
          <w:spacing w:val="-3"/>
        </w:rPr>
        <w:t xml:space="preserve"> </w:t>
      </w:r>
      <w:r>
        <w:t>política de</w:t>
      </w:r>
      <w:r>
        <w:rPr>
          <w:spacing w:val="-3"/>
        </w:rPr>
        <w:t xml:space="preserve"> </w:t>
      </w:r>
      <w:r>
        <w:t>planeación</w:t>
      </w:r>
      <w:r>
        <w:rPr>
          <w:spacing w:val="-2"/>
        </w:rPr>
        <w:t xml:space="preserve"> </w:t>
      </w:r>
      <w:r>
        <w:t>nacional, promueve,</w:t>
      </w:r>
      <w:r>
        <w:rPr>
          <w:spacing w:val="-2"/>
        </w:rPr>
        <w:t xml:space="preserve"> </w:t>
      </w:r>
      <w:r>
        <w:t>respeta, protege</w:t>
      </w:r>
      <w:r>
        <w:rPr>
          <w:spacing w:val="-3"/>
        </w:rPr>
        <w:t xml:space="preserve"> </w:t>
      </w:r>
      <w:r>
        <w:t>y garantiza los derechos sociales de la</w:t>
      </w:r>
      <w:r>
        <w:rPr>
          <w:spacing w:val="-1"/>
        </w:rPr>
        <w:t xml:space="preserve"> </w:t>
      </w:r>
      <w:r>
        <w:t>población, en cumplimiento a lo</w:t>
      </w:r>
      <w:r>
        <w:rPr>
          <w:spacing w:val="-1"/>
        </w:rPr>
        <w:t xml:space="preserve"> </w:t>
      </w:r>
      <w:r>
        <w:t>establecido en la Constitución</w:t>
      </w:r>
      <w:r>
        <w:rPr>
          <w:spacing w:val="-1"/>
        </w:rPr>
        <w:t xml:space="preserve"> </w:t>
      </w:r>
      <w:r>
        <w:t>Política de los Estados Unidos Mexicanos, Constitución Política del Estado Libre y Soberano de Tlaxcala, Ley General</w:t>
      </w:r>
      <w:r>
        <w:rPr>
          <w:spacing w:val="-1"/>
        </w:rPr>
        <w:t xml:space="preserve"> </w:t>
      </w:r>
      <w:r>
        <w:t>de Desarrollo Social,</w:t>
      </w:r>
      <w:r>
        <w:rPr>
          <w:spacing w:val="-2"/>
        </w:rPr>
        <w:t xml:space="preserve"> </w:t>
      </w:r>
      <w:r>
        <w:t>Ley de Desarrollo Social del</w:t>
      </w:r>
      <w:r>
        <w:rPr>
          <w:spacing w:val="-3"/>
        </w:rPr>
        <w:t xml:space="preserve"> </w:t>
      </w:r>
      <w:r>
        <w:t>Estado de Tlaxcala</w:t>
      </w:r>
      <w:r>
        <w:rPr>
          <w:spacing w:val="-1"/>
        </w:rPr>
        <w:t xml:space="preserve"> </w:t>
      </w:r>
      <w:r>
        <w:t>y Ley de los</w:t>
      </w:r>
      <w:r>
        <w:rPr>
          <w:spacing w:val="-1"/>
        </w:rPr>
        <w:t xml:space="preserve"> </w:t>
      </w:r>
      <w:r>
        <w:t>Derechos de Niñas, Niños y Adolescentes del Estado de Tlaxcala.</w:t>
      </w:r>
    </w:p>
    <w:p w14:paraId="7D5E1377" w14:textId="77777777" w:rsidR="00051BA4" w:rsidRDefault="00051BA4">
      <w:pPr>
        <w:spacing w:line="360" w:lineRule="auto"/>
        <w:jc w:val="both"/>
        <w:sectPr w:rsidR="00051BA4">
          <w:pgSz w:w="12240" w:h="15840"/>
          <w:pgMar w:top="1820" w:right="600" w:bottom="960" w:left="1720" w:header="0" w:footer="774" w:gutter="0"/>
          <w:cols w:space="720"/>
        </w:sectPr>
      </w:pPr>
    </w:p>
    <w:p w14:paraId="1D1DAA74" w14:textId="77777777" w:rsidR="00051BA4" w:rsidRDefault="00051BA4">
      <w:pPr>
        <w:pStyle w:val="Textoindependiente"/>
      </w:pPr>
    </w:p>
    <w:p w14:paraId="1620DF1D" w14:textId="77777777" w:rsidR="00051BA4" w:rsidRDefault="00051BA4">
      <w:pPr>
        <w:pStyle w:val="Textoindependiente"/>
      </w:pPr>
    </w:p>
    <w:p w14:paraId="061C0D24" w14:textId="77777777" w:rsidR="00051BA4" w:rsidRDefault="00051BA4">
      <w:pPr>
        <w:pStyle w:val="Textoindependiente"/>
      </w:pPr>
    </w:p>
    <w:p w14:paraId="7D30DAFE" w14:textId="77777777" w:rsidR="00051BA4" w:rsidRDefault="00051BA4">
      <w:pPr>
        <w:pStyle w:val="Textoindependiente"/>
        <w:spacing w:before="4"/>
      </w:pPr>
    </w:p>
    <w:p w14:paraId="564E35F6" w14:textId="77777777" w:rsidR="00051BA4" w:rsidRDefault="00000000">
      <w:pPr>
        <w:pStyle w:val="Ttulo2"/>
        <w:ind w:left="1721" w:right="460"/>
        <w:jc w:val="center"/>
      </w:pPr>
      <w:r>
        <w:t>Sectorización</w:t>
      </w:r>
      <w:r>
        <w:rPr>
          <w:spacing w:val="-6"/>
        </w:rPr>
        <w:t xml:space="preserve"> </w:t>
      </w:r>
      <w:r>
        <w:t>del</w:t>
      </w:r>
      <w:r>
        <w:rPr>
          <w:spacing w:val="-5"/>
        </w:rPr>
        <w:t xml:space="preserve"> </w:t>
      </w:r>
      <w:r>
        <w:t>Poder</w:t>
      </w:r>
      <w:r>
        <w:rPr>
          <w:spacing w:val="-5"/>
        </w:rPr>
        <w:t xml:space="preserve"> </w:t>
      </w:r>
      <w:r>
        <w:rPr>
          <w:spacing w:val="-2"/>
        </w:rPr>
        <w:t>Ejecutivo</w:t>
      </w:r>
    </w:p>
    <w:p w14:paraId="11790998" w14:textId="77777777" w:rsidR="00051BA4" w:rsidRDefault="00051BA4">
      <w:pPr>
        <w:pStyle w:val="Textoindependiente"/>
        <w:spacing w:before="4"/>
        <w:rPr>
          <w:b/>
          <w:sz w:val="27"/>
        </w:rPr>
      </w:pPr>
    </w:p>
    <w:p w14:paraId="6B71BCEB" w14:textId="77777777" w:rsidR="00051BA4" w:rsidRDefault="00000000">
      <w:pPr>
        <w:pStyle w:val="Textoindependiente"/>
        <w:spacing w:line="360" w:lineRule="auto"/>
        <w:ind w:left="1513" w:right="248"/>
        <w:jc w:val="both"/>
      </w:pPr>
      <w:r>
        <w:t>Integran la Administración Pública Centralizada: el Despacho de la Persona Titular del</w:t>
      </w:r>
      <w:r>
        <w:rPr>
          <w:spacing w:val="-1"/>
        </w:rPr>
        <w:t xml:space="preserve"> </w:t>
      </w:r>
      <w:r>
        <w:t>Ejecutivo, las unidades y departamentos administrativos que dependan directamente de éste, las Secretarías, las Coordinaciones, la Oficialía Mayor, la Procuraduría General de Justicia, así como los Organismos Públicos Desconcentrados, creados por el Ejecutivo mediante Decreto.</w:t>
      </w:r>
    </w:p>
    <w:p w14:paraId="05698620" w14:textId="77777777" w:rsidR="00051BA4" w:rsidRDefault="00051BA4">
      <w:pPr>
        <w:pStyle w:val="Textoindependiente"/>
        <w:spacing w:before="7"/>
        <w:rPr>
          <w:sz w:val="17"/>
        </w:rPr>
      </w:pPr>
    </w:p>
    <w:p w14:paraId="3C4B2BC1" w14:textId="77777777" w:rsidR="00051BA4" w:rsidRDefault="00000000">
      <w:pPr>
        <w:pStyle w:val="Textoindependiente"/>
        <w:spacing w:line="360" w:lineRule="auto"/>
        <w:ind w:left="1513" w:right="248"/>
        <w:jc w:val="both"/>
      </w:pPr>
      <w:r>
        <w:t>Constituyen la administración pública descentralizada, los organismos públicos descentralizados, las empresas de participación estatal mayoritaria y los fideicomisos públicos, creados por el Ejecutivo mediante Decreto.</w:t>
      </w:r>
    </w:p>
    <w:p w14:paraId="2ADA5272" w14:textId="77777777" w:rsidR="00051BA4" w:rsidRDefault="00051BA4">
      <w:pPr>
        <w:pStyle w:val="Textoindependiente"/>
        <w:spacing w:before="3"/>
        <w:rPr>
          <w:sz w:val="17"/>
        </w:rPr>
      </w:pPr>
    </w:p>
    <w:p w14:paraId="1499B642" w14:textId="77777777" w:rsidR="00051BA4" w:rsidRDefault="00000000">
      <w:pPr>
        <w:pStyle w:val="Textoindependiente"/>
        <w:spacing w:line="360" w:lineRule="auto"/>
        <w:ind w:left="1513" w:right="256"/>
        <w:jc w:val="both"/>
      </w:pPr>
      <w:r>
        <w:t>Por lo que se clasifican en Sectores con la finalidad de poder visualizar un panorama claro y distinto en la presentación del Presupuesto de Egresos del Poder Ejecutivo, con base en el cuadro siguiente:</w:t>
      </w:r>
    </w:p>
    <w:p w14:paraId="67F1C975" w14:textId="77777777" w:rsidR="00051BA4" w:rsidRDefault="00051BA4">
      <w:pPr>
        <w:pStyle w:val="Textoindependiente"/>
        <w:spacing w:before="5"/>
        <w:rPr>
          <w:sz w:val="17"/>
        </w:rPr>
      </w:pPr>
    </w:p>
    <w:p w14:paraId="41CA7248" w14:textId="77777777" w:rsidR="00051BA4" w:rsidRDefault="00000000">
      <w:pPr>
        <w:pStyle w:val="Ttulo2"/>
        <w:spacing w:before="0"/>
        <w:ind w:left="1721" w:right="461"/>
        <w:jc w:val="center"/>
      </w:pPr>
      <w:r>
        <w:t>Clasificación</w:t>
      </w:r>
      <w:r>
        <w:rPr>
          <w:spacing w:val="-7"/>
        </w:rPr>
        <w:t xml:space="preserve"> </w:t>
      </w:r>
      <w:r>
        <w:t>por</w:t>
      </w:r>
      <w:r>
        <w:rPr>
          <w:spacing w:val="-6"/>
        </w:rPr>
        <w:t xml:space="preserve"> </w:t>
      </w:r>
      <w:r>
        <w:rPr>
          <w:spacing w:val="-2"/>
        </w:rPr>
        <w:t>Sector</w:t>
      </w:r>
    </w:p>
    <w:p w14:paraId="0E8F19C3" w14:textId="77777777" w:rsidR="00051BA4" w:rsidRDefault="00051BA4">
      <w:pPr>
        <w:pStyle w:val="Textoindependiente"/>
        <w:spacing w:before="4"/>
        <w:rPr>
          <w:b/>
          <w:sz w:val="27"/>
        </w:rPr>
      </w:pPr>
    </w:p>
    <w:tbl>
      <w:tblPr>
        <w:tblStyle w:val="TableNormal"/>
        <w:tblW w:w="0" w:type="auto"/>
        <w:tblInd w:w="1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1"/>
        <w:gridCol w:w="1658"/>
        <w:gridCol w:w="1660"/>
        <w:gridCol w:w="1771"/>
        <w:gridCol w:w="695"/>
      </w:tblGrid>
      <w:tr w:rsidR="00051BA4" w14:paraId="0F1F1644" w14:textId="77777777">
        <w:trPr>
          <w:trHeight w:val="299"/>
        </w:trPr>
        <w:tc>
          <w:tcPr>
            <w:tcW w:w="1721" w:type="dxa"/>
            <w:vMerge w:val="restart"/>
            <w:shd w:val="clear" w:color="auto" w:fill="D9D9D9"/>
          </w:tcPr>
          <w:p w14:paraId="22DC0D02" w14:textId="77777777" w:rsidR="00051BA4" w:rsidRDefault="00000000">
            <w:pPr>
              <w:pStyle w:val="TableParagraph"/>
              <w:spacing w:before="185"/>
              <w:ind w:left="446"/>
              <w:jc w:val="left"/>
              <w:rPr>
                <w:rFonts w:ascii="Times New Roman"/>
                <w:b/>
                <w:sz w:val="20"/>
              </w:rPr>
            </w:pPr>
            <w:r>
              <w:rPr>
                <w:rFonts w:ascii="Times New Roman"/>
                <w:b/>
                <w:spacing w:val="-2"/>
                <w:sz w:val="20"/>
              </w:rPr>
              <w:t>SECTOR</w:t>
            </w:r>
          </w:p>
        </w:tc>
        <w:tc>
          <w:tcPr>
            <w:tcW w:w="1658" w:type="dxa"/>
            <w:vMerge w:val="restart"/>
            <w:shd w:val="clear" w:color="auto" w:fill="D9D9D9"/>
          </w:tcPr>
          <w:p w14:paraId="6EEBBDEC" w14:textId="77777777" w:rsidR="00051BA4" w:rsidRDefault="00000000">
            <w:pPr>
              <w:pStyle w:val="TableParagraph"/>
              <w:spacing w:before="185"/>
              <w:ind w:left="618" w:right="605"/>
              <w:jc w:val="center"/>
              <w:rPr>
                <w:rFonts w:ascii="Times New Roman"/>
                <w:b/>
                <w:sz w:val="20"/>
              </w:rPr>
            </w:pPr>
            <w:r>
              <w:rPr>
                <w:rFonts w:ascii="Times New Roman"/>
                <w:b/>
                <w:spacing w:val="-4"/>
                <w:sz w:val="20"/>
              </w:rPr>
              <w:t>2023</w:t>
            </w:r>
          </w:p>
        </w:tc>
        <w:tc>
          <w:tcPr>
            <w:tcW w:w="1660" w:type="dxa"/>
            <w:vMerge w:val="restart"/>
            <w:shd w:val="clear" w:color="auto" w:fill="D9D9D9"/>
          </w:tcPr>
          <w:p w14:paraId="64E1E96A" w14:textId="77777777" w:rsidR="00051BA4" w:rsidRDefault="00000000">
            <w:pPr>
              <w:pStyle w:val="TableParagraph"/>
              <w:spacing w:before="185"/>
              <w:ind w:left="619" w:right="607"/>
              <w:jc w:val="center"/>
              <w:rPr>
                <w:rFonts w:ascii="Times New Roman"/>
                <w:b/>
                <w:sz w:val="20"/>
              </w:rPr>
            </w:pPr>
            <w:r>
              <w:rPr>
                <w:rFonts w:ascii="Times New Roman"/>
                <w:b/>
                <w:spacing w:val="-4"/>
                <w:sz w:val="20"/>
              </w:rPr>
              <w:t>2024</w:t>
            </w:r>
          </w:p>
        </w:tc>
        <w:tc>
          <w:tcPr>
            <w:tcW w:w="2466" w:type="dxa"/>
            <w:gridSpan w:val="2"/>
            <w:shd w:val="clear" w:color="auto" w:fill="D9D9D9"/>
          </w:tcPr>
          <w:p w14:paraId="49C469E3" w14:textId="77777777" w:rsidR="00051BA4" w:rsidRDefault="00000000">
            <w:pPr>
              <w:pStyle w:val="TableParagraph"/>
              <w:spacing w:before="29"/>
              <w:ind w:left="534"/>
              <w:jc w:val="left"/>
              <w:rPr>
                <w:rFonts w:ascii="Times New Roman"/>
                <w:b/>
                <w:sz w:val="20"/>
              </w:rPr>
            </w:pPr>
            <w:r>
              <w:rPr>
                <w:rFonts w:ascii="Times New Roman"/>
                <w:b/>
                <w:spacing w:val="-2"/>
                <w:sz w:val="20"/>
              </w:rPr>
              <w:t>INCREMENTO</w:t>
            </w:r>
          </w:p>
        </w:tc>
      </w:tr>
      <w:tr w:rsidR="00051BA4" w14:paraId="5B91AF93" w14:textId="77777777">
        <w:trPr>
          <w:trHeight w:val="299"/>
        </w:trPr>
        <w:tc>
          <w:tcPr>
            <w:tcW w:w="1721" w:type="dxa"/>
            <w:vMerge/>
            <w:tcBorders>
              <w:top w:val="nil"/>
            </w:tcBorders>
            <w:shd w:val="clear" w:color="auto" w:fill="D9D9D9"/>
          </w:tcPr>
          <w:p w14:paraId="36A5D84A" w14:textId="77777777" w:rsidR="00051BA4" w:rsidRDefault="00051BA4">
            <w:pPr>
              <w:rPr>
                <w:sz w:val="2"/>
                <w:szCs w:val="2"/>
              </w:rPr>
            </w:pPr>
          </w:p>
        </w:tc>
        <w:tc>
          <w:tcPr>
            <w:tcW w:w="1658" w:type="dxa"/>
            <w:vMerge/>
            <w:tcBorders>
              <w:top w:val="nil"/>
            </w:tcBorders>
            <w:shd w:val="clear" w:color="auto" w:fill="D9D9D9"/>
          </w:tcPr>
          <w:p w14:paraId="13676175" w14:textId="77777777" w:rsidR="00051BA4" w:rsidRDefault="00051BA4">
            <w:pPr>
              <w:rPr>
                <w:sz w:val="2"/>
                <w:szCs w:val="2"/>
              </w:rPr>
            </w:pPr>
          </w:p>
        </w:tc>
        <w:tc>
          <w:tcPr>
            <w:tcW w:w="1660" w:type="dxa"/>
            <w:vMerge/>
            <w:tcBorders>
              <w:top w:val="nil"/>
            </w:tcBorders>
            <w:shd w:val="clear" w:color="auto" w:fill="D9D9D9"/>
          </w:tcPr>
          <w:p w14:paraId="00127F6D" w14:textId="77777777" w:rsidR="00051BA4" w:rsidRDefault="00051BA4">
            <w:pPr>
              <w:rPr>
                <w:sz w:val="2"/>
                <w:szCs w:val="2"/>
              </w:rPr>
            </w:pPr>
          </w:p>
        </w:tc>
        <w:tc>
          <w:tcPr>
            <w:tcW w:w="1771" w:type="dxa"/>
            <w:shd w:val="clear" w:color="auto" w:fill="D9D9D9"/>
          </w:tcPr>
          <w:p w14:paraId="60AF3BBB" w14:textId="77777777" w:rsidR="00051BA4" w:rsidRDefault="00000000">
            <w:pPr>
              <w:pStyle w:val="TableParagraph"/>
              <w:spacing w:before="31"/>
              <w:ind w:left="248"/>
              <w:jc w:val="left"/>
              <w:rPr>
                <w:rFonts w:ascii="Times New Roman"/>
                <w:b/>
                <w:sz w:val="20"/>
              </w:rPr>
            </w:pPr>
            <w:r>
              <w:rPr>
                <w:rFonts w:ascii="Times New Roman"/>
                <w:b/>
                <w:sz w:val="20"/>
              </w:rPr>
              <w:t>NOMINAL</w:t>
            </w:r>
            <w:r>
              <w:rPr>
                <w:rFonts w:ascii="Times New Roman"/>
                <w:b/>
                <w:spacing w:val="-10"/>
                <w:sz w:val="20"/>
              </w:rPr>
              <w:t xml:space="preserve"> </w:t>
            </w:r>
            <w:r>
              <w:rPr>
                <w:rFonts w:ascii="Times New Roman"/>
                <w:b/>
                <w:spacing w:val="-5"/>
                <w:sz w:val="20"/>
              </w:rPr>
              <w:t>($)</w:t>
            </w:r>
          </w:p>
        </w:tc>
        <w:tc>
          <w:tcPr>
            <w:tcW w:w="695" w:type="dxa"/>
            <w:shd w:val="clear" w:color="auto" w:fill="D9D9D9"/>
          </w:tcPr>
          <w:p w14:paraId="3D936B8C" w14:textId="77777777" w:rsidR="00051BA4" w:rsidRDefault="00000000">
            <w:pPr>
              <w:pStyle w:val="TableParagraph"/>
              <w:spacing w:before="31"/>
              <w:ind w:left="13"/>
              <w:jc w:val="center"/>
              <w:rPr>
                <w:rFonts w:ascii="Times New Roman"/>
                <w:b/>
                <w:sz w:val="20"/>
              </w:rPr>
            </w:pPr>
            <w:r>
              <w:rPr>
                <w:rFonts w:ascii="Times New Roman"/>
                <w:b/>
                <w:w w:val="99"/>
                <w:sz w:val="20"/>
              </w:rPr>
              <w:t>%</w:t>
            </w:r>
          </w:p>
        </w:tc>
      </w:tr>
      <w:tr w:rsidR="00051BA4" w14:paraId="14315CA4" w14:textId="77777777">
        <w:trPr>
          <w:trHeight w:val="532"/>
        </w:trPr>
        <w:tc>
          <w:tcPr>
            <w:tcW w:w="1721" w:type="dxa"/>
          </w:tcPr>
          <w:p w14:paraId="7F0992CF" w14:textId="77777777" w:rsidR="00051BA4" w:rsidRDefault="00000000">
            <w:pPr>
              <w:pStyle w:val="TableParagraph"/>
              <w:spacing w:before="147"/>
              <w:ind w:left="69"/>
              <w:jc w:val="left"/>
              <w:rPr>
                <w:rFonts w:ascii="Times New Roman"/>
                <w:sz w:val="20"/>
              </w:rPr>
            </w:pPr>
            <w:r>
              <w:rPr>
                <w:rFonts w:ascii="Times New Roman"/>
                <w:spacing w:val="-2"/>
                <w:sz w:val="20"/>
              </w:rPr>
              <w:t>Fideicomisos</w:t>
            </w:r>
          </w:p>
        </w:tc>
        <w:tc>
          <w:tcPr>
            <w:tcW w:w="1658" w:type="dxa"/>
          </w:tcPr>
          <w:p w14:paraId="2D520B6F" w14:textId="77777777" w:rsidR="00051BA4" w:rsidRDefault="00000000">
            <w:pPr>
              <w:pStyle w:val="TableParagraph"/>
              <w:spacing w:before="152"/>
              <w:ind w:right="57"/>
              <w:rPr>
                <w:rFonts w:ascii="Times New Roman"/>
                <w:sz w:val="20"/>
              </w:rPr>
            </w:pPr>
            <w:r>
              <w:rPr>
                <w:rFonts w:ascii="Times New Roman"/>
                <w:spacing w:val="-2"/>
                <w:sz w:val="20"/>
              </w:rPr>
              <w:t>9,522,927.00</w:t>
            </w:r>
          </w:p>
        </w:tc>
        <w:tc>
          <w:tcPr>
            <w:tcW w:w="1660" w:type="dxa"/>
          </w:tcPr>
          <w:p w14:paraId="3F8D5B18" w14:textId="77777777" w:rsidR="00051BA4" w:rsidRDefault="00000000">
            <w:pPr>
              <w:pStyle w:val="TableParagraph"/>
              <w:spacing w:before="152"/>
              <w:ind w:right="58"/>
              <w:rPr>
                <w:rFonts w:ascii="Times New Roman"/>
                <w:sz w:val="20"/>
              </w:rPr>
            </w:pPr>
            <w:r>
              <w:rPr>
                <w:rFonts w:ascii="Times New Roman"/>
                <w:spacing w:val="-2"/>
                <w:sz w:val="20"/>
              </w:rPr>
              <w:t>30,736,685.00</w:t>
            </w:r>
          </w:p>
        </w:tc>
        <w:tc>
          <w:tcPr>
            <w:tcW w:w="1771" w:type="dxa"/>
          </w:tcPr>
          <w:p w14:paraId="2CEC8348" w14:textId="77777777" w:rsidR="00051BA4" w:rsidRDefault="00000000">
            <w:pPr>
              <w:pStyle w:val="TableParagraph"/>
              <w:spacing w:before="152"/>
              <w:ind w:right="58"/>
              <w:rPr>
                <w:rFonts w:ascii="Times New Roman"/>
                <w:sz w:val="20"/>
              </w:rPr>
            </w:pPr>
            <w:r>
              <w:rPr>
                <w:rFonts w:ascii="Times New Roman"/>
                <w:spacing w:val="-2"/>
                <w:sz w:val="20"/>
              </w:rPr>
              <w:t>21,213,758.00</w:t>
            </w:r>
          </w:p>
        </w:tc>
        <w:tc>
          <w:tcPr>
            <w:tcW w:w="695" w:type="dxa"/>
          </w:tcPr>
          <w:p w14:paraId="087539A6" w14:textId="77777777" w:rsidR="00051BA4" w:rsidRDefault="00000000">
            <w:pPr>
              <w:pStyle w:val="TableParagraph"/>
              <w:spacing w:before="152"/>
              <w:ind w:right="106"/>
              <w:rPr>
                <w:rFonts w:ascii="Times New Roman"/>
                <w:sz w:val="20"/>
              </w:rPr>
            </w:pPr>
            <w:r>
              <w:rPr>
                <w:rFonts w:ascii="Times New Roman"/>
                <w:spacing w:val="-2"/>
                <w:sz w:val="20"/>
              </w:rPr>
              <w:t>222.8</w:t>
            </w:r>
          </w:p>
        </w:tc>
      </w:tr>
      <w:tr w:rsidR="00051BA4" w14:paraId="366F0D98" w14:textId="77777777">
        <w:trPr>
          <w:trHeight w:val="407"/>
        </w:trPr>
        <w:tc>
          <w:tcPr>
            <w:tcW w:w="1721" w:type="dxa"/>
          </w:tcPr>
          <w:p w14:paraId="44BBB00F" w14:textId="77777777" w:rsidR="00051BA4" w:rsidRDefault="00000000">
            <w:pPr>
              <w:pStyle w:val="TableParagraph"/>
              <w:spacing w:before="84"/>
              <w:ind w:left="69"/>
              <w:jc w:val="left"/>
              <w:rPr>
                <w:rFonts w:ascii="Times New Roman"/>
                <w:sz w:val="20"/>
              </w:rPr>
            </w:pPr>
            <w:r>
              <w:rPr>
                <w:rFonts w:ascii="Times New Roman"/>
                <w:sz w:val="20"/>
              </w:rPr>
              <w:t>Medio</w:t>
            </w:r>
            <w:r>
              <w:rPr>
                <w:rFonts w:ascii="Times New Roman"/>
                <w:spacing w:val="-4"/>
                <w:sz w:val="20"/>
              </w:rPr>
              <w:t xml:space="preserve"> </w:t>
            </w:r>
            <w:r>
              <w:rPr>
                <w:rFonts w:ascii="Times New Roman"/>
                <w:spacing w:val="-2"/>
                <w:sz w:val="20"/>
              </w:rPr>
              <w:t>Ambiente</w:t>
            </w:r>
          </w:p>
        </w:tc>
        <w:tc>
          <w:tcPr>
            <w:tcW w:w="1658" w:type="dxa"/>
          </w:tcPr>
          <w:p w14:paraId="6F5DF6EE" w14:textId="77777777" w:rsidR="00051BA4" w:rsidRDefault="00000000">
            <w:pPr>
              <w:pStyle w:val="TableParagraph"/>
              <w:spacing w:before="89"/>
              <w:ind w:right="57"/>
              <w:rPr>
                <w:rFonts w:ascii="Times New Roman"/>
                <w:sz w:val="20"/>
              </w:rPr>
            </w:pPr>
            <w:r>
              <w:rPr>
                <w:rFonts w:ascii="Times New Roman"/>
                <w:spacing w:val="-2"/>
                <w:sz w:val="20"/>
              </w:rPr>
              <w:t>230,272,687.00</w:t>
            </w:r>
          </w:p>
        </w:tc>
        <w:tc>
          <w:tcPr>
            <w:tcW w:w="1660" w:type="dxa"/>
          </w:tcPr>
          <w:p w14:paraId="02D6ED3E" w14:textId="77777777" w:rsidR="00051BA4" w:rsidRDefault="00000000">
            <w:pPr>
              <w:pStyle w:val="TableParagraph"/>
              <w:spacing w:before="89"/>
              <w:ind w:right="59"/>
              <w:rPr>
                <w:rFonts w:ascii="Times New Roman"/>
                <w:sz w:val="20"/>
              </w:rPr>
            </w:pPr>
            <w:r>
              <w:rPr>
                <w:rFonts w:ascii="Times New Roman"/>
                <w:spacing w:val="-2"/>
                <w:sz w:val="20"/>
              </w:rPr>
              <w:t>272,593,070.00</w:t>
            </w:r>
          </w:p>
        </w:tc>
        <w:tc>
          <w:tcPr>
            <w:tcW w:w="1771" w:type="dxa"/>
          </w:tcPr>
          <w:p w14:paraId="0A5822D7" w14:textId="77777777" w:rsidR="00051BA4" w:rsidRDefault="00000000">
            <w:pPr>
              <w:pStyle w:val="TableParagraph"/>
              <w:spacing w:before="89"/>
              <w:ind w:right="58"/>
              <w:rPr>
                <w:rFonts w:ascii="Times New Roman"/>
                <w:sz w:val="20"/>
              </w:rPr>
            </w:pPr>
            <w:r>
              <w:rPr>
                <w:rFonts w:ascii="Times New Roman"/>
                <w:spacing w:val="-2"/>
                <w:sz w:val="20"/>
              </w:rPr>
              <w:t>42,320,383.00</w:t>
            </w:r>
          </w:p>
        </w:tc>
        <w:tc>
          <w:tcPr>
            <w:tcW w:w="695" w:type="dxa"/>
          </w:tcPr>
          <w:p w14:paraId="723D583D" w14:textId="77777777" w:rsidR="00051BA4" w:rsidRDefault="00000000">
            <w:pPr>
              <w:pStyle w:val="TableParagraph"/>
              <w:spacing w:before="89"/>
              <w:ind w:right="156"/>
              <w:rPr>
                <w:rFonts w:ascii="Times New Roman"/>
                <w:sz w:val="20"/>
              </w:rPr>
            </w:pPr>
            <w:r>
              <w:rPr>
                <w:rFonts w:ascii="Times New Roman"/>
                <w:spacing w:val="-4"/>
                <w:sz w:val="20"/>
              </w:rPr>
              <w:t>18.4</w:t>
            </w:r>
          </w:p>
        </w:tc>
      </w:tr>
      <w:tr w:rsidR="00051BA4" w14:paraId="2B55139B" w14:textId="77777777">
        <w:trPr>
          <w:trHeight w:val="386"/>
        </w:trPr>
        <w:tc>
          <w:tcPr>
            <w:tcW w:w="1721" w:type="dxa"/>
          </w:tcPr>
          <w:p w14:paraId="5D694B12" w14:textId="77777777" w:rsidR="00051BA4" w:rsidRDefault="00000000">
            <w:pPr>
              <w:pStyle w:val="TableParagraph"/>
              <w:spacing w:before="72"/>
              <w:ind w:left="69"/>
              <w:jc w:val="left"/>
              <w:rPr>
                <w:rFonts w:ascii="Times New Roman" w:hAnsi="Times New Roman"/>
                <w:sz w:val="20"/>
              </w:rPr>
            </w:pPr>
            <w:r>
              <w:rPr>
                <w:rFonts w:ascii="Times New Roman" w:hAnsi="Times New Roman"/>
                <w:spacing w:val="-2"/>
                <w:sz w:val="20"/>
              </w:rPr>
              <w:t>Educación</w:t>
            </w:r>
          </w:p>
        </w:tc>
        <w:tc>
          <w:tcPr>
            <w:tcW w:w="1658" w:type="dxa"/>
          </w:tcPr>
          <w:p w14:paraId="2B71DCFD" w14:textId="77777777" w:rsidR="00051BA4" w:rsidRDefault="00000000">
            <w:pPr>
              <w:pStyle w:val="TableParagraph"/>
              <w:spacing w:before="79"/>
              <w:ind w:right="58"/>
              <w:rPr>
                <w:rFonts w:ascii="Times New Roman"/>
                <w:sz w:val="20"/>
              </w:rPr>
            </w:pPr>
            <w:r>
              <w:rPr>
                <w:rFonts w:ascii="Times New Roman"/>
                <w:spacing w:val="-2"/>
                <w:sz w:val="20"/>
              </w:rPr>
              <w:t>9,461,836,535.00</w:t>
            </w:r>
          </w:p>
        </w:tc>
        <w:tc>
          <w:tcPr>
            <w:tcW w:w="1660" w:type="dxa"/>
          </w:tcPr>
          <w:p w14:paraId="4A379B85" w14:textId="77777777" w:rsidR="00051BA4" w:rsidRDefault="00000000">
            <w:pPr>
              <w:pStyle w:val="TableParagraph"/>
              <w:spacing w:before="79"/>
              <w:ind w:right="59"/>
              <w:rPr>
                <w:rFonts w:ascii="Times New Roman"/>
                <w:sz w:val="20"/>
              </w:rPr>
            </w:pPr>
            <w:r>
              <w:rPr>
                <w:rFonts w:ascii="Times New Roman"/>
                <w:spacing w:val="-2"/>
                <w:sz w:val="20"/>
              </w:rPr>
              <w:t>10,351,303,796.00</w:t>
            </w:r>
          </w:p>
        </w:tc>
        <w:tc>
          <w:tcPr>
            <w:tcW w:w="1771" w:type="dxa"/>
          </w:tcPr>
          <w:p w14:paraId="52560D57" w14:textId="77777777" w:rsidR="00051BA4" w:rsidRDefault="00000000">
            <w:pPr>
              <w:pStyle w:val="TableParagraph"/>
              <w:spacing w:before="79"/>
              <w:ind w:right="58"/>
              <w:rPr>
                <w:rFonts w:ascii="Times New Roman"/>
                <w:sz w:val="20"/>
              </w:rPr>
            </w:pPr>
            <w:r>
              <w:rPr>
                <w:rFonts w:ascii="Times New Roman"/>
                <w:spacing w:val="-2"/>
                <w:sz w:val="20"/>
              </w:rPr>
              <w:t>889,467,261.00</w:t>
            </w:r>
          </w:p>
        </w:tc>
        <w:tc>
          <w:tcPr>
            <w:tcW w:w="695" w:type="dxa"/>
          </w:tcPr>
          <w:p w14:paraId="4A4A9C25" w14:textId="77777777" w:rsidR="00051BA4" w:rsidRDefault="00000000">
            <w:pPr>
              <w:pStyle w:val="TableParagraph"/>
              <w:spacing w:before="79"/>
              <w:ind w:right="206"/>
              <w:rPr>
                <w:rFonts w:ascii="Times New Roman"/>
                <w:sz w:val="20"/>
              </w:rPr>
            </w:pPr>
            <w:r>
              <w:rPr>
                <w:rFonts w:ascii="Times New Roman"/>
                <w:spacing w:val="-5"/>
                <w:sz w:val="20"/>
              </w:rPr>
              <w:t>9.4</w:t>
            </w:r>
          </w:p>
        </w:tc>
      </w:tr>
      <w:tr w:rsidR="00051BA4" w14:paraId="47177D11" w14:textId="77777777">
        <w:trPr>
          <w:trHeight w:val="436"/>
        </w:trPr>
        <w:tc>
          <w:tcPr>
            <w:tcW w:w="1721" w:type="dxa"/>
          </w:tcPr>
          <w:p w14:paraId="79DDE4D1" w14:textId="77777777" w:rsidR="00051BA4" w:rsidRDefault="00000000">
            <w:pPr>
              <w:pStyle w:val="TableParagraph"/>
              <w:spacing w:before="98"/>
              <w:ind w:left="69"/>
              <w:jc w:val="left"/>
              <w:rPr>
                <w:rFonts w:ascii="Times New Roman"/>
                <w:sz w:val="20"/>
              </w:rPr>
            </w:pPr>
            <w:r>
              <w:rPr>
                <w:rFonts w:ascii="Times New Roman"/>
                <w:spacing w:val="-2"/>
                <w:sz w:val="20"/>
              </w:rPr>
              <w:t>Salud</w:t>
            </w:r>
          </w:p>
        </w:tc>
        <w:tc>
          <w:tcPr>
            <w:tcW w:w="1658" w:type="dxa"/>
          </w:tcPr>
          <w:p w14:paraId="50A01904" w14:textId="77777777" w:rsidR="00051BA4" w:rsidRDefault="00000000">
            <w:pPr>
              <w:pStyle w:val="TableParagraph"/>
              <w:spacing w:before="103"/>
              <w:ind w:right="58"/>
              <w:rPr>
                <w:rFonts w:ascii="Times New Roman"/>
                <w:sz w:val="20"/>
              </w:rPr>
            </w:pPr>
            <w:r>
              <w:rPr>
                <w:rFonts w:ascii="Times New Roman"/>
                <w:spacing w:val="-2"/>
                <w:sz w:val="20"/>
              </w:rPr>
              <w:t>3,066,391,108.00</w:t>
            </w:r>
          </w:p>
        </w:tc>
        <w:tc>
          <w:tcPr>
            <w:tcW w:w="1660" w:type="dxa"/>
          </w:tcPr>
          <w:p w14:paraId="28EC884B" w14:textId="77777777" w:rsidR="00051BA4" w:rsidRDefault="00000000">
            <w:pPr>
              <w:pStyle w:val="TableParagraph"/>
              <w:spacing w:before="103"/>
              <w:ind w:right="59"/>
              <w:rPr>
                <w:rFonts w:ascii="Times New Roman"/>
                <w:sz w:val="20"/>
              </w:rPr>
            </w:pPr>
            <w:r>
              <w:rPr>
                <w:rFonts w:ascii="Times New Roman"/>
                <w:spacing w:val="-2"/>
                <w:sz w:val="20"/>
              </w:rPr>
              <w:t>3,375,243,144.00</w:t>
            </w:r>
          </w:p>
        </w:tc>
        <w:tc>
          <w:tcPr>
            <w:tcW w:w="1771" w:type="dxa"/>
          </w:tcPr>
          <w:p w14:paraId="153576EC" w14:textId="77777777" w:rsidR="00051BA4" w:rsidRDefault="00000000">
            <w:pPr>
              <w:pStyle w:val="TableParagraph"/>
              <w:spacing w:before="103"/>
              <w:ind w:right="58"/>
              <w:rPr>
                <w:rFonts w:ascii="Times New Roman"/>
                <w:sz w:val="20"/>
              </w:rPr>
            </w:pPr>
            <w:r>
              <w:rPr>
                <w:rFonts w:ascii="Times New Roman"/>
                <w:spacing w:val="-2"/>
                <w:sz w:val="20"/>
              </w:rPr>
              <w:t>308,852,036.00</w:t>
            </w:r>
          </w:p>
        </w:tc>
        <w:tc>
          <w:tcPr>
            <w:tcW w:w="695" w:type="dxa"/>
          </w:tcPr>
          <w:p w14:paraId="3F1FEEC3" w14:textId="77777777" w:rsidR="00051BA4" w:rsidRDefault="00000000">
            <w:pPr>
              <w:pStyle w:val="TableParagraph"/>
              <w:spacing w:before="103"/>
              <w:ind w:right="156"/>
              <w:rPr>
                <w:rFonts w:ascii="Times New Roman"/>
                <w:sz w:val="20"/>
              </w:rPr>
            </w:pPr>
            <w:r>
              <w:rPr>
                <w:rFonts w:ascii="Times New Roman"/>
                <w:spacing w:val="-4"/>
                <w:sz w:val="20"/>
              </w:rPr>
              <w:t>10.1</w:t>
            </w:r>
          </w:p>
        </w:tc>
      </w:tr>
      <w:tr w:rsidR="00051BA4" w14:paraId="67A0C971" w14:textId="77777777">
        <w:trPr>
          <w:trHeight w:val="513"/>
        </w:trPr>
        <w:tc>
          <w:tcPr>
            <w:tcW w:w="1721" w:type="dxa"/>
          </w:tcPr>
          <w:p w14:paraId="6B25C0ED" w14:textId="77777777" w:rsidR="00051BA4" w:rsidRDefault="00000000">
            <w:pPr>
              <w:pStyle w:val="TableParagraph"/>
              <w:spacing w:before="137"/>
              <w:ind w:left="69"/>
              <w:jc w:val="left"/>
              <w:rPr>
                <w:rFonts w:ascii="Times New Roman"/>
                <w:sz w:val="20"/>
              </w:rPr>
            </w:pPr>
            <w:r>
              <w:rPr>
                <w:rFonts w:ascii="Times New Roman"/>
                <w:sz w:val="20"/>
              </w:rPr>
              <w:t>Gasto</w:t>
            </w:r>
            <w:r>
              <w:rPr>
                <w:rFonts w:ascii="Times New Roman"/>
                <w:spacing w:val="-5"/>
                <w:sz w:val="20"/>
              </w:rPr>
              <w:t xml:space="preserve"> </w:t>
            </w:r>
            <w:r>
              <w:rPr>
                <w:rFonts w:ascii="Times New Roman"/>
                <w:spacing w:val="-2"/>
                <w:sz w:val="20"/>
              </w:rPr>
              <w:t>Social</w:t>
            </w:r>
          </w:p>
        </w:tc>
        <w:tc>
          <w:tcPr>
            <w:tcW w:w="1658" w:type="dxa"/>
          </w:tcPr>
          <w:p w14:paraId="22673671" w14:textId="77777777" w:rsidR="00051BA4" w:rsidRDefault="00000000">
            <w:pPr>
              <w:pStyle w:val="TableParagraph"/>
              <w:spacing w:before="142"/>
              <w:ind w:right="58"/>
              <w:rPr>
                <w:rFonts w:ascii="Times New Roman"/>
                <w:sz w:val="20"/>
              </w:rPr>
            </w:pPr>
            <w:r>
              <w:rPr>
                <w:rFonts w:ascii="Times New Roman"/>
                <w:spacing w:val="-2"/>
                <w:sz w:val="20"/>
              </w:rPr>
              <w:t>3,166,550,869.00</w:t>
            </w:r>
          </w:p>
        </w:tc>
        <w:tc>
          <w:tcPr>
            <w:tcW w:w="1660" w:type="dxa"/>
          </w:tcPr>
          <w:p w14:paraId="6CA047B8" w14:textId="77777777" w:rsidR="00051BA4" w:rsidRDefault="00000000">
            <w:pPr>
              <w:pStyle w:val="TableParagraph"/>
              <w:spacing w:before="142"/>
              <w:ind w:right="59"/>
              <w:rPr>
                <w:rFonts w:ascii="Times New Roman"/>
                <w:sz w:val="20"/>
              </w:rPr>
            </w:pPr>
            <w:r>
              <w:rPr>
                <w:rFonts w:ascii="Times New Roman"/>
                <w:spacing w:val="-2"/>
                <w:sz w:val="20"/>
              </w:rPr>
              <w:t>3,275,532,806.00</w:t>
            </w:r>
          </w:p>
        </w:tc>
        <w:tc>
          <w:tcPr>
            <w:tcW w:w="1771" w:type="dxa"/>
          </w:tcPr>
          <w:p w14:paraId="5BEC404C" w14:textId="77777777" w:rsidR="00051BA4" w:rsidRDefault="00000000">
            <w:pPr>
              <w:pStyle w:val="TableParagraph"/>
              <w:spacing w:before="142"/>
              <w:ind w:right="58"/>
              <w:rPr>
                <w:rFonts w:ascii="Times New Roman"/>
                <w:sz w:val="20"/>
              </w:rPr>
            </w:pPr>
            <w:r>
              <w:rPr>
                <w:rFonts w:ascii="Times New Roman"/>
                <w:spacing w:val="-2"/>
                <w:sz w:val="20"/>
              </w:rPr>
              <w:t>108,981,937.00</w:t>
            </w:r>
          </w:p>
        </w:tc>
        <w:tc>
          <w:tcPr>
            <w:tcW w:w="695" w:type="dxa"/>
          </w:tcPr>
          <w:p w14:paraId="116B9787" w14:textId="77777777" w:rsidR="00051BA4" w:rsidRDefault="00000000">
            <w:pPr>
              <w:pStyle w:val="TableParagraph"/>
              <w:spacing w:before="142"/>
              <w:ind w:right="206"/>
              <w:rPr>
                <w:rFonts w:ascii="Times New Roman"/>
                <w:sz w:val="20"/>
              </w:rPr>
            </w:pPr>
            <w:r>
              <w:rPr>
                <w:rFonts w:ascii="Times New Roman"/>
                <w:spacing w:val="-5"/>
                <w:sz w:val="20"/>
              </w:rPr>
              <w:t>3.4</w:t>
            </w:r>
          </w:p>
        </w:tc>
      </w:tr>
      <w:tr w:rsidR="00051BA4" w14:paraId="0F8D6FF9" w14:textId="77777777">
        <w:trPr>
          <w:trHeight w:val="525"/>
        </w:trPr>
        <w:tc>
          <w:tcPr>
            <w:tcW w:w="1721" w:type="dxa"/>
          </w:tcPr>
          <w:p w14:paraId="1E5CE51F" w14:textId="77777777" w:rsidR="00051BA4" w:rsidRDefault="00000000">
            <w:pPr>
              <w:pStyle w:val="TableParagraph"/>
              <w:spacing w:before="22" w:line="252" w:lineRule="auto"/>
              <w:ind w:left="69" w:right="729"/>
              <w:jc w:val="left"/>
              <w:rPr>
                <w:rFonts w:ascii="Times New Roman"/>
                <w:sz w:val="20"/>
              </w:rPr>
            </w:pPr>
            <w:r>
              <w:rPr>
                <w:rFonts w:ascii="Times New Roman"/>
                <w:sz w:val="20"/>
              </w:rPr>
              <w:t>Gobierno</w:t>
            </w:r>
            <w:r>
              <w:rPr>
                <w:rFonts w:ascii="Times New Roman"/>
                <w:spacing w:val="-13"/>
                <w:sz w:val="20"/>
              </w:rPr>
              <w:t xml:space="preserve"> </w:t>
            </w:r>
            <w:r>
              <w:rPr>
                <w:rFonts w:ascii="Times New Roman"/>
                <w:sz w:val="20"/>
              </w:rPr>
              <w:t xml:space="preserve">y </w:t>
            </w:r>
            <w:r>
              <w:rPr>
                <w:rFonts w:ascii="Times New Roman"/>
                <w:spacing w:val="-2"/>
                <w:sz w:val="20"/>
              </w:rPr>
              <w:t>Seguridad</w:t>
            </w:r>
          </w:p>
        </w:tc>
        <w:tc>
          <w:tcPr>
            <w:tcW w:w="1658" w:type="dxa"/>
          </w:tcPr>
          <w:p w14:paraId="6CCE8D68" w14:textId="77777777" w:rsidR="00051BA4" w:rsidRDefault="00000000">
            <w:pPr>
              <w:pStyle w:val="TableParagraph"/>
              <w:spacing w:before="149"/>
              <w:ind w:right="58"/>
              <w:rPr>
                <w:rFonts w:ascii="Times New Roman"/>
                <w:sz w:val="20"/>
              </w:rPr>
            </w:pPr>
            <w:r>
              <w:rPr>
                <w:rFonts w:ascii="Times New Roman"/>
                <w:spacing w:val="-2"/>
                <w:sz w:val="20"/>
              </w:rPr>
              <w:t>1,970,467,104.00</w:t>
            </w:r>
          </w:p>
        </w:tc>
        <w:tc>
          <w:tcPr>
            <w:tcW w:w="1660" w:type="dxa"/>
          </w:tcPr>
          <w:p w14:paraId="4B13C2FF" w14:textId="77777777" w:rsidR="00051BA4" w:rsidRDefault="00000000">
            <w:pPr>
              <w:pStyle w:val="TableParagraph"/>
              <w:spacing w:before="149"/>
              <w:ind w:right="59"/>
              <w:rPr>
                <w:rFonts w:ascii="Times New Roman"/>
                <w:sz w:val="20"/>
              </w:rPr>
            </w:pPr>
            <w:r>
              <w:rPr>
                <w:rFonts w:ascii="Times New Roman"/>
                <w:spacing w:val="-2"/>
                <w:sz w:val="20"/>
              </w:rPr>
              <w:t>2,055,451,903.00</w:t>
            </w:r>
          </w:p>
        </w:tc>
        <w:tc>
          <w:tcPr>
            <w:tcW w:w="1771" w:type="dxa"/>
          </w:tcPr>
          <w:p w14:paraId="502C7FFC" w14:textId="77777777" w:rsidR="00051BA4" w:rsidRDefault="00000000">
            <w:pPr>
              <w:pStyle w:val="TableParagraph"/>
              <w:spacing w:before="149"/>
              <w:ind w:right="58"/>
              <w:rPr>
                <w:rFonts w:ascii="Times New Roman"/>
                <w:sz w:val="20"/>
              </w:rPr>
            </w:pPr>
            <w:r>
              <w:rPr>
                <w:rFonts w:ascii="Times New Roman"/>
                <w:spacing w:val="-2"/>
                <w:sz w:val="20"/>
              </w:rPr>
              <w:t>84,984,799.00</w:t>
            </w:r>
          </w:p>
        </w:tc>
        <w:tc>
          <w:tcPr>
            <w:tcW w:w="695" w:type="dxa"/>
          </w:tcPr>
          <w:p w14:paraId="5636CE19" w14:textId="77777777" w:rsidR="00051BA4" w:rsidRDefault="00000000">
            <w:pPr>
              <w:pStyle w:val="TableParagraph"/>
              <w:spacing w:before="149"/>
              <w:ind w:right="206"/>
              <w:rPr>
                <w:rFonts w:ascii="Times New Roman"/>
                <w:sz w:val="20"/>
              </w:rPr>
            </w:pPr>
            <w:r>
              <w:rPr>
                <w:rFonts w:ascii="Times New Roman"/>
                <w:spacing w:val="-5"/>
                <w:sz w:val="20"/>
              </w:rPr>
              <w:t>4.3</w:t>
            </w:r>
          </w:p>
        </w:tc>
      </w:tr>
      <w:tr w:rsidR="00051BA4" w14:paraId="22A08FB1" w14:textId="77777777">
        <w:trPr>
          <w:trHeight w:val="481"/>
        </w:trPr>
        <w:tc>
          <w:tcPr>
            <w:tcW w:w="1721" w:type="dxa"/>
          </w:tcPr>
          <w:p w14:paraId="400D6399" w14:textId="77777777" w:rsidR="00051BA4" w:rsidRDefault="00000000">
            <w:pPr>
              <w:pStyle w:val="TableParagraph"/>
              <w:spacing w:before="0"/>
              <w:ind w:left="69"/>
              <w:jc w:val="left"/>
              <w:rPr>
                <w:rFonts w:ascii="Times New Roman" w:hAnsi="Times New Roman"/>
                <w:sz w:val="20"/>
              </w:rPr>
            </w:pPr>
            <w:r>
              <w:rPr>
                <w:rFonts w:ascii="Times New Roman" w:hAnsi="Times New Roman"/>
                <w:sz w:val="20"/>
              </w:rPr>
              <w:t>Economía</w:t>
            </w:r>
            <w:r>
              <w:rPr>
                <w:rFonts w:ascii="Times New Roman" w:hAnsi="Times New Roman"/>
                <w:spacing w:val="-8"/>
                <w:sz w:val="20"/>
              </w:rPr>
              <w:t xml:space="preserve"> </w:t>
            </w:r>
            <w:r>
              <w:rPr>
                <w:rFonts w:ascii="Times New Roman" w:hAnsi="Times New Roman"/>
                <w:spacing w:val="-10"/>
                <w:sz w:val="20"/>
              </w:rPr>
              <w:t>y</w:t>
            </w:r>
          </w:p>
          <w:p w14:paraId="5CB2AAA3" w14:textId="77777777" w:rsidR="00051BA4" w:rsidRDefault="00000000">
            <w:pPr>
              <w:pStyle w:val="TableParagraph"/>
              <w:spacing w:before="12" w:line="219" w:lineRule="exact"/>
              <w:ind w:left="69"/>
              <w:jc w:val="left"/>
              <w:rPr>
                <w:rFonts w:ascii="Times New Roman"/>
                <w:sz w:val="20"/>
              </w:rPr>
            </w:pPr>
            <w:r>
              <w:rPr>
                <w:rFonts w:ascii="Times New Roman"/>
                <w:spacing w:val="-2"/>
                <w:sz w:val="20"/>
              </w:rPr>
              <w:t>Turismo</w:t>
            </w:r>
          </w:p>
        </w:tc>
        <w:tc>
          <w:tcPr>
            <w:tcW w:w="1658" w:type="dxa"/>
          </w:tcPr>
          <w:p w14:paraId="4D49290C" w14:textId="77777777" w:rsidR="00051BA4" w:rsidRDefault="00000000">
            <w:pPr>
              <w:pStyle w:val="TableParagraph"/>
              <w:spacing w:before="127"/>
              <w:ind w:right="57"/>
              <w:rPr>
                <w:rFonts w:ascii="Times New Roman"/>
                <w:sz w:val="20"/>
              </w:rPr>
            </w:pPr>
            <w:r>
              <w:rPr>
                <w:rFonts w:ascii="Times New Roman"/>
                <w:spacing w:val="-2"/>
                <w:sz w:val="20"/>
              </w:rPr>
              <w:t>400,953,967.00</w:t>
            </w:r>
          </w:p>
        </w:tc>
        <w:tc>
          <w:tcPr>
            <w:tcW w:w="1660" w:type="dxa"/>
          </w:tcPr>
          <w:p w14:paraId="0AB8988A" w14:textId="77777777" w:rsidR="00051BA4" w:rsidRDefault="00000000">
            <w:pPr>
              <w:pStyle w:val="TableParagraph"/>
              <w:spacing w:before="127"/>
              <w:ind w:right="59"/>
              <w:rPr>
                <w:rFonts w:ascii="Times New Roman"/>
                <w:sz w:val="20"/>
              </w:rPr>
            </w:pPr>
            <w:r>
              <w:rPr>
                <w:rFonts w:ascii="Times New Roman"/>
                <w:spacing w:val="-2"/>
                <w:sz w:val="20"/>
              </w:rPr>
              <w:t>342,992,002.00</w:t>
            </w:r>
          </w:p>
        </w:tc>
        <w:tc>
          <w:tcPr>
            <w:tcW w:w="1771" w:type="dxa"/>
          </w:tcPr>
          <w:p w14:paraId="66C09E2D" w14:textId="77777777" w:rsidR="00051BA4" w:rsidRDefault="00000000">
            <w:pPr>
              <w:pStyle w:val="TableParagraph"/>
              <w:spacing w:before="127"/>
              <w:ind w:right="58"/>
              <w:rPr>
                <w:rFonts w:ascii="Times New Roman"/>
                <w:sz w:val="20"/>
              </w:rPr>
            </w:pPr>
            <w:r>
              <w:rPr>
                <w:rFonts w:ascii="Times New Roman"/>
                <w:spacing w:val="-2"/>
                <w:sz w:val="20"/>
              </w:rPr>
              <w:t>-57,961,965.00</w:t>
            </w:r>
          </w:p>
        </w:tc>
        <w:tc>
          <w:tcPr>
            <w:tcW w:w="695" w:type="dxa"/>
          </w:tcPr>
          <w:p w14:paraId="06811F75" w14:textId="77777777" w:rsidR="00051BA4" w:rsidRDefault="00000000">
            <w:pPr>
              <w:pStyle w:val="TableParagraph"/>
              <w:spacing w:before="127"/>
              <w:ind w:right="123"/>
              <w:rPr>
                <w:rFonts w:ascii="Times New Roman"/>
                <w:sz w:val="20"/>
              </w:rPr>
            </w:pPr>
            <w:r>
              <w:rPr>
                <w:rFonts w:ascii="Times New Roman"/>
                <w:spacing w:val="-2"/>
                <w:sz w:val="20"/>
              </w:rPr>
              <w:t>-</w:t>
            </w:r>
            <w:r>
              <w:rPr>
                <w:rFonts w:ascii="Times New Roman"/>
                <w:spacing w:val="-4"/>
                <w:sz w:val="20"/>
              </w:rPr>
              <w:t>14.5</w:t>
            </w:r>
          </w:p>
        </w:tc>
      </w:tr>
      <w:tr w:rsidR="00051BA4" w14:paraId="2825C134" w14:textId="77777777">
        <w:trPr>
          <w:trHeight w:val="302"/>
        </w:trPr>
        <w:tc>
          <w:tcPr>
            <w:tcW w:w="1721" w:type="dxa"/>
          </w:tcPr>
          <w:p w14:paraId="04B53805" w14:textId="77777777" w:rsidR="00051BA4" w:rsidRDefault="00000000">
            <w:pPr>
              <w:pStyle w:val="TableParagraph"/>
              <w:spacing w:before="31"/>
              <w:ind w:left="69"/>
              <w:jc w:val="left"/>
              <w:rPr>
                <w:rFonts w:ascii="Times New Roman" w:hAnsi="Times New Roman"/>
                <w:sz w:val="20"/>
              </w:rPr>
            </w:pPr>
            <w:r>
              <w:rPr>
                <w:rFonts w:ascii="Times New Roman" w:hAnsi="Times New Roman"/>
                <w:spacing w:val="-2"/>
                <w:sz w:val="20"/>
              </w:rPr>
              <w:t>Administración</w:t>
            </w:r>
          </w:p>
        </w:tc>
        <w:tc>
          <w:tcPr>
            <w:tcW w:w="1658" w:type="dxa"/>
          </w:tcPr>
          <w:p w14:paraId="3732CC91" w14:textId="77777777" w:rsidR="00051BA4" w:rsidRDefault="00000000">
            <w:pPr>
              <w:pStyle w:val="TableParagraph"/>
              <w:spacing w:before="36"/>
              <w:ind w:right="58"/>
              <w:rPr>
                <w:rFonts w:ascii="Times New Roman"/>
                <w:sz w:val="20"/>
              </w:rPr>
            </w:pPr>
            <w:r>
              <w:rPr>
                <w:rFonts w:ascii="Times New Roman"/>
                <w:spacing w:val="-2"/>
                <w:sz w:val="20"/>
              </w:rPr>
              <w:t>1,196,049,199.00</w:t>
            </w:r>
          </w:p>
        </w:tc>
        <w:tc>
          <w:tcPr>
            <w:tcW w:w="1660" w:type="dxa"/>
          </w:tcPr>
          <w:p w14:paraId="32DEABB8" w14:textId="77777777" w:rsidR="00051BA4" w:rsidRDefault="00000000">
            <w:pPr>
              <w:pStyle w:val="TableParagraph"/>
              <w:spacing w:before="36"/>
              <w:ind w:right="59"/>
              <w:rPr>
                <w:rFonts w:ascii="Times New Roman"/>
                <w:sz w:val="20"/>
              </w:rPr>
            </w:pPr>
            <w:r>
              <w:rPr>
                <w:rFonts w:ascii="Times New Roman"/>
                <w:spacing w:val="-2"/>
                <w:sz w:val="20"/>
              </w:rPr>
              <w:t>1,314,952,880.00</w:t>
            </w:r>
          </w:p>
        </w:tc>
        <w:tc>
          <w:tcPr>
            <w:tcW w:w="1771" w:type="dxa"/>
          </w:tcPr>
          <w:p w14:paraId="236E91E7" w14:textId="77777777" w:rsidR="00051BA4" w:rsidRDefault="00000000">
            <w:pPr>
              <w:pStyle w:val="TableParagraph"/>
              <w:spacing w:before="36"/>
              <w:ind w:right="58"/>
              <w:rPr>
                <w:rFonts w:ascii="Times New Roman"/>
                <w:sz w:val="20"/>
              </w:rPr>
            </w:pPr>
            <w:r>
              <w:rPr>
                <w:rFonts w:ascii="Times New Roman"/>
                <w:spacing w:val="-2"/>
                <w:sz w:val="20"/>
              </w:rPr>
              <w:t>118,903,681.00</w:t>
            </w:r>
          </w:p>
        </w:tc>
        <w:tc>
          <w:tcPr>
            <w:tcW w:w="695" w:type="dxa"/>
          </w:tcPr>
          <w:p w14:paraId="63E01F83" w14:textId="77777777" w:rsidR="00051BA4" w:rsidRDefault="00000000">
            <w:pPr>
              <w:pStyle w:val="TableParagraph"/>
              <w:spacing w:before="36"/>
              <w:ind w:right="206"/>
              <w:rPr>
                <w:rFonts w:ascii="Times New Roman"/>
                <w:sz w:val="20"/>
              </w:rPr>
            </w:pPr>
            <w:r>
              <w:rPr>
                <w:rFonts w:ascii="Times New Roman"/>
                <w:spacing w:val="-5"/>
                <w:sz w:val="20"/>
              </w:rPr>
              <w:t>9.9</w:t>
            </w:r>
          </w:p>
        </w:tc>
      </w:tr>
      <w:tr w:rsidR="00051BA4" w14:paraId="2361C6B4" w14:textId="77777777">
        <w:trPr>
          <w:trHeight w:val="300"/>
        </w:trPr>
        <w:tc>
          <w:tcPr>
            <w:tcW w:w="1721" w:type="dxa"/>
            <w:shd w:val="clear" w:color="auto" w:fill="D9D9D9"/>
          </w:tcPr>
          <w:p w14:paraId="4B71AED9" w14:textId="77777777" w:rsidR="00051BA4" w:rsidRDefault="00000000">
            <w:pPr>
              <w:pStyle w:val="TableParagraph"/>
              <w:spacing w:before="29"/>
              <w:ind w:left="69"/>
              <w:jc w:val="left"/>
              <w:rPr>
                <w:rFonts w:ascii="Times New Roman"/>
                <w:b/>
                <w:sz w:val="20"/>
              </w:rPr>
            </w:pPr>
            <w:r>
              <w:rPr>
                <w:rFonts w:ascii="Times New Roman"/>
                <w:b/>
                <w:spacing w:val="-2"/>
                <w:sz w:val="20"/>
              </w:rPr>
              <w:t>TOTAL</w:t>
            </w:r>
          </w:p>
        </w:tc>
        <w:tc>
          <w:tcPr>
            <w:tcW w:w="1658" w:type="dxa"/>
            <w:shd w:val="clear" w:color="auto" w:fill="D9D9D9"/>
          </w:tcPr>
          <w:p w14:paraId="634D9532" w14:textId="77777777" w:rsidR="00051BA4" w:rsidRDefault="00000000">
            <w:pPr>
              <w:pStyle w:val="TableParagraph"/>
              <w:spacing w:before="34"/>
              <w:ind w:right="58"/>
              <w:rPr>
                <w:rFonts w:ascii="Times New Roman"/>
                <w:b/>
                <w:sz w:val="20"/>
              </w:rPr>
            </w:pPr>
            <w:r>
              <w:rPr>
                <w:rFonts w:ascii="Times New Roman"/>
                <w:b/>
                <w:spacing w:val="-2"/>
                <w:sz w:val="20"/>
              </w:rPr>
              <w:t>19,502,044,396.00</w:t>
            </w:r>
          </w:p>
        </w:tc>
        <w:tc>
          <w:tcPr>
            <w:tcW w:w="1660" w:type="dxa"/>
            <w:shd w:val="clear" w:color="auto" w:fill="D9D9D9"/>
          </w:tcPr>
          <w:p w14:paraId="32617B41" w14:textId="77777777" w:rsidR="00051BA4" w:rsidRDefault="00000000">
            <w:pPr>
              <w:pStyle w:val="TableParagraph"/>
              <w:spacing w:before="34"/>
              <w:ind w:right="59"/>
              <w:rPr>
                <w:rFonts w:ascii="Times New Roman"/>
                <w:b/>
                <w:sz w:val="20"/>
              </w:rPr>
            </w:pPr>
            <w:r>
              <w:rPr>
                <w:rFonts w:ascii="Times New Roman"/>
                <w:b/>
                <w:spacing w:val="-2"/>
                <w:sz w:val="20"/>
              </w:rPr>
              <w:t>21,018,806,286.00</w:t>
            </w:r>
          </w:p>
        </w:tc>
        <w:tc>
          <w:tcPr>
            <w:tcW w:w="1771" w:type="dxa"/>
            <w:shd w:val="clear" w:color="auto" w:fill="D9D9D9"/>
          </w:tcPr>
          <w:p w14:paraId="60C22927" w14:textId="77777777" w:rsidR="00051BA4" w:rsidRDefault="00000000">
            <w:pPr>
              <w:pStyle w:val="TableParagraph"/>
              <w:spacing w:before="34"/>
              <w:ind w:right="59"/>
              <w:rPr>
                <w:rFonts w:ascii="Times New Roman"/>
                <w:b/>
                <w:sz w:val="20"/>
              </w:rPr>
            </w:pPr>
            <w:r>
              <w:rPr>
                <w:rFonts w:ascii="Times New Roman"/>
                <w:b/>
                <w:spacing w:val="-2"/>
                <w:sz w:val="20"/>
              </w:rPr>
              <w:t>1,516,761,890.00</w:t>
            </w:r>
          </w:p>
        </w:tc>
        <w:tc>
          <w:tcPr>
            <w:tcW w:w="695" w:type="dxa"/>
            <w:shd w:val="clear" w:color="auto" w:fill="D9D9D9"/>
          </w:tcPr>
          <w:p w14:paraId="13B1B462" w14:textId="77777777" w:rsidR="00051BA4" w:rsidRDefault="00000000">
            <w:pPr>
              <w:pStyle w:val="TableParagraph"/>
              <w:spacing w:before="34"/>
              <w:ind w:right="206"/>
              <w:rPr>
                <w:rFonts w:ascii="Times New Roman"/>
                <w:b/>
                <w:sz w:val="20"/>
              </w:rPr>
            </w:pPr>
            <w:r>
              <w:rPr>
                <w:rFonts w:ascii="Times New Roman"/>
                <w:b/>
                <w:spacing w:val="-5"/>
                <w:sz w:val="20"/>
              </w:rPr>
              <w:t>7.8</w:t>
            </w:r>
          </w:p>
        </w:tc>
      </w:tr>
    </w:tbl>
    <w:p w14:paraId="7910BC95" w14:textId="77777777" w:rsidR="00051BA4" w:rsidRDefault="00051BA4">
      <w:pPr>
        <w:pStyle w:val="Textoindependiente"/>
        <w:rPr>
          <w:b/>
          <w:sz w:val="22"/>
        </w:rPr>
      </w:pPr>
    </w:p>
    <w:p w14:paraId="121F8E20" w14:textId="77777777" w:rsidR="00051BA4" w:rsidRDefault="00051BA4">
      <w:pPr>
        <w:pStyle w:val="Textoindependiente"/>
        <w:spacing w:before="9"/>
        <w:rPr>
          <w:b/>
          <w:sz w:val="25"/>
        </w:rPr>
      </w:pPr>
    </w:p>
    <w:p w14:paraId="5F9C2DFA" w14:textId="77777777" w:rsidR="00051BA4" w:rsidRDefault="00000000">
      <w:pPr>
        <w:pStyle w:val="Textoindependiente"/>
        <w:spacing w:line="360" w:lineRule="auto"/>
        <w:ind w:left="1513" w:right="243"/>
        <w:jc w:val="both"/>
      </w:pPr>
      <w:r>
        <w:t>Como se puede observar en el cuadro anterior, el mayor incremento nominal está destinado a Educación,</w:t>
      </w:r>
      <w:r>
        <w:rPr>
          <w:spacing w:val="-1"/>
        </w:rPr>
        <w:t xml:space="preserve"> </w:t>
      </w:r>
      <w:r>
        <w:t>con un total</w:t>
      </w:r>
      <w:r>
        <w:rPr>
          <w:spacing w:val="-2"/>
        </w:rPr>
        <w:t xml:space="preserve"> </w:t>
      </w:r>
      <w:r>
        <w:t>de</w:t>
      </w:r>
      <w:r>
        <w:rPr>
          <w:spacing w:val="-1"/>
        </w:rPr>
        <w:t xml:space="preserve"> </w:t>
      </w:r>
      <w:r>
        <w:t>presupuesto de</w:t>
      </w:r>
      <w:r>
        <w:rPr>
          <w:spacing w:val="-1"/>
        </w:rPr>
        <w:t xml:space="preserve"> </w:t>
      </w:r>
      <w:r>
        <w:t>$10,351,303,796.00, el</w:t>
      </w:r>
      <w:r>
        <w:rPr>
          <w:spacing w:val="-2"/>
        </w:rPr>
        <w:t xml:space="preserve"> </w:t>
      </w:r>
      <w:r>
        <w:t>cual incluye presupuesto destinado para continuar con los Centros de Bachillerato Estatal, así mismo, iniciara operación el Centro de Desarrollo de Alto Rendimiento de Tlaxcala; seguido de Salud, el cual comprende acciones para contribuir</w:t>
      </w:r>
      <w:r>
        <w:rPr>
          <w:spacing w:val="-4"/>
        </w:rPr>
        <w:t xml:space="preserve"> </w:t>
      </w:r>
      <w:r>
        <w:t>a</w:t>
      </w:r>
      <w:r>
        <w:rPr>
          <w:spacing w:val="-4"/>
        </w:rPr>
        <w:t xml:space="preserve"> </w:t>
      </w:r>
      <w:r>
        <w:t>la</w:t>
      </w:r>
      <w:r>
        <w:rPr>
          <w:spacing w:val="-3"/>
        </w:rPr>
        <w:t xml:space="preserve"> </w:t>
      </w:r>
      <w:r>
        <w:t>atención</w:t>
      </w:r>
      <w:r>
        <w:rPr>
          <w:spacing w:val="-3"/>
        </w:rPr>
        <w:t xml:space="preserve"> </w:t>
      </w:r>
      <w:r>
        <w:t>médica</w:t>
      </w:r>
      <w:r>
        <w:rPr>
          <w:spacing w:val="-3"/>
        </w:rPr>
        <w:t xml:space="preserve"> </w:t>
      </w:r>
      <w:r>
        <w:t>a</w:t>
      </w:r>
      <w:r>
        <w:rPr>
          <w:spacing w:val="-4"/>
        </w:rPr>
        <w:t xml:space="preserve"> </w:t>
      </w:r>
      <w:r>
        <w:t>la</w:t>
      </w:r>
      <w:r>
        <w:rPr>
          <w:spacing w:val="-3"/>
        </w:rPr>
        <w:t xml:space="preserve"> </w:t>
      </w:r>
      <w:r>
        <w:t>población</w:t>
      </w:r>
      <w:r>
        <w:rPr>
          <w:spacing w:val="-3"/>
        </w:rPr>
        <w:t xml:space="preserve"> </w:t>
      </w:r>
      <w:r>
        <w:t>mediante</w:t>
      </w:r>
      <w:r>
        <w:rPr>
          <w:spacing w:val="-4"/>
        </w:rPr>
        <w:t xml:space="preserve"> </w:t>
      </w:r>
      <w:r>
        <w:t>la</w:t>
      </w:r>
      <w:r>
        <w:rPr>
          <w:spacing w:val="-3"/>
        </w:rPr>
        <w:t xml:space="preserve"> </w:t>
      </w:r>
      <w:r>
        <w:t>aplicación</w:t>
      </w:r>
      <w:r>
        <w:rPr>
          <w:spacing w:val="-3"/>
        </w:rPr>
        <w:t xml:space="preserve"> </w:t>
      </w:r>
      <w:r>
        <w:t>de</w:t>
      </w:r>
      <w:r>
        <w:rPr>
          <w:spacing w:val="-3"/>
        </w:rPr>
        <w:t xml:space="preserve"> </w:t>
      </w:r>
      <w:r>
        <w:t>la</w:t>
      </w:r>
      <w:r>
        <w:rPr>
          <w:spacing w:val="-4"/>
        </w:rPr>
        <w:t xml:space="preserve"> </w:t>
      </w:r>
      <w:proofErr w:type="spellStart"/>
      <w:r>
        <w:t>Bioetica</w:t>
      </w:r>
      <w:proofErr w:type="spellEnd"/>
      <w:r>
        <w:rPr>
          <w:spacing w:val="-3"/>
        </w:rPr>
        <w:t xml:space="preserve"> </w:t>
      </w:r>
      <w:r>
        <w:t>mejorando</w:t>
      </w:r>
      <w:r>
        <w:rPr>
          <w:spacing w:val="-3"/>
        </w:rPr>
        <w:t xml:space="preserve"> </w:t>
      </w:r>
      <w:r>
        <w:t>la</w:t>
      </w:r>
      <w:r>
        <w:rPr>
          <w:spacing w:val="-3"/>
        </w:rPr>
        <w:t xml:space="preserve"> </w:t>
      </w:r>
      <w:r>
        <w:rPr>
          <w:spacing w:val="-4"/>
        </w:rPr>
        <w:t>vida</w:t>
      </w:r>
    </w:p>
    <w:p w14:paraId="059CAD2F" w14:textId="77777777" w:rsidR="00051BA4" w:rsidRDefault="00051BA4">
      <w:pPr>
        <w:spacing w:line="360" w:lineRule="auto"/>
        <w:jc w:val="both"/>
        <w:sectPr w:rsidR="00051BA4">
          <w:pgSz w:w="12240" w:h="15840"/>
          <w:pgMar w:top="1820" w:right="600" w:bottom="960" w:left="1720" w:header="0" w:footer="774" w:gutter="0"/>
          <w:cols w:space="720"/>
        </w:sectPr>
      </w:pPr>
    </w:p>
    <w:p w14:paraId="66ACA3FC" w14:textId="77777777" w:rsidR="00051BA4" w:rsidRDefault="00051BA4">
      <w:pPr>
        <w:pStyle w:val="Textoindependiente"/>
      </w:pPr>
    </w:p>
    <w:p w14:paraId="081BF86E" w14:textId="77777777" w:rsidR="00051BA4" w:rsidRDefault="00051BA4">
      <w:pPr>
        <w:pStyle w:val="Textoindependiente"/>
      </w:pPr>
    </w:p>
    <w:p w14:paraId="34164D6F" w14:textId="77777777" w:rsidR="00051BA4" w:rsidRDefault="00051BA4">
      <w:pPr>
        <w:pStyle w:val="Textoindependiente"/>
      </w:pPr>
    </w:p>
    <w:p w14:paraId="56A55B03" w14:textId="77777777" w:rsidR="00051BA4" w:rsidRDefault="00051BA4">
      <w:pPr>
        <w:pStyle w:val="Textoindependiente"/>
        <w:spacing w:before="4"/>
      </w:pPr>
    </w:p>
    <w:p w14:paraId="20A16B11" w14:textId="77777777" w:rsidR="00051BA4" w:rsidRDefault="00000000">
      <w:pPr>
        <w:pStyle w:val="Textoindependiente"/>
        <w:spacing w:before="91" w:line="360" w:lineRule="auto"/>
        <w:ind w:left="1513" w:right="245"/>
        <w:jc w:val="both"/>
      </w:pPr>
      <w:r>
        <w:t>y la salud de la población con principios y valores, así como mejorar los servicios de especialidad en los hospitales en coordinación con el IMSS – BIENESTAR mejorando la atención y cobertura de médicos</w:t>
      </w:r>
      <w:r>
        <w:rPr>
          <w:spacing w:val="-1"/>
        </w:rPr>
        <w:t xml:space="preserve"> </w:t>
      </w:r>
      <w:r>
        <w:t>especialistas;</w:t>
      </w:r>
      <w:r>
        <w:rPr>
          <w:spacing w:val="-1"/>
        </w:rPr>
        <w:t xml:space="preserve"> </w:t>
      </w:r>
      <w:r>
        <w:t>posteriormente</w:t>
      </w:r>
      <w:r>
        <w:rPr>
          <w:spacing w:val="-1"/>
        </w:rPr>
        <w:t xml:space="preserve"> </w:t>
      </w:r>
      <w:r>
        <w:t>continua el</w:t>
      </w:r>
      <w:r>
        <w:rPr>
          <w:spacing w:val="-1"/>
        </w:rPr>
        <w:t xml:space="preserve"> </w:t>
      </w:r>
      <w:r>
        <w:t>Gasto Social que se integra por acciones</w:t>
      </w:r>
      <w:r>
        <w:rPr>
          <w:spacing w:val="-1"/>
        </w:rPr>
        <w:t xml:space="preserve"> </w:t>
      </w:r>
      <w:r>
        <w:t>destinadas a Infraestructura; Programa conservación de productos agropecuarios; programa impulso a la mejora de la alimentación; programa rescate y preservación; repoblamiento de ganado lechero, programa de insumos,</w:t>
      </w:r>
      <w:r>
        <w:rPr>
          <w:spacing w:val="-7"/>
        </w:rPr>
        <w:t xml:space="preserve"> </w:t>
      </w:r>
      <w:r>
        <w:t>se</w:t>
      </w:r>
      <w:r>
        <w:rPr>
          <w:spacing w:val="-7"/>
        </w:rPr>
        <w:t xml:space="preserve"> </w:t>
      </w:r>
      <w:r>
        <w:t>continúa</w:t>
      </w:r>
      <w:r>
        <w:rPr>
          <w:spacing w:val="-7"/>
        </w:rPr>
        <w:t xml:space="preserve"> </w:t>
      </w:r>
      <w:r>
        <w:t>con</w:t>
      </w:r>
      <w:r>
        <w:rPr>
          <w:spacing w:val="-7"/>
        </w:rPr>
        <w:t xml:space="preserve"> </w:t>
      </w:r>
      <w:r>
        <w:t>los</w:t>
      </w:r>
      <w:r>
        <w:rPr>
          <w:spacing w:val="-8"/>
        </w:rPr>
        <w:t xml:space="preserve"> </w:t>
      </w:r>
      <w:r>
        <w:t>programas</w:t>
      </w:r>
      <w:r>
        <w:rPr>
          <w:spacing w:val="-8"/>
        </w:rPr>
        <w:t xml:space="preserve"> </w:t>
      </w:r>
      <w:r>
        <w:t>destinados</w:t>
      </w:r>
      <w:r>
        <w:rPr>
          <w:spacing w:val="-8"/>
        </w:rPr>
        <w:t xml:space="preserve"> </w:t>
      </w:r>
      <w:r>
        <w:t>al</w:t>
      </w:r>
      <w:r>
        <w:rPr>
          <w:spacing w:val="-8"/>
        </w:rPr>
        <w:t xml:space="preserve"> </w:t>
      </w:r>
      <w:r>
        <w:t>Seguro</w:t>
      </w:r>
      <w:r>
        <w:rPr>
          <w:spacing w:val="-9"/>
        </w:rPr>
        <w:t xml:space="preserve"> </w:t>
      </w:r>
      <w:r>
        <w:t>Catastrófico</w:t>
      </w:r>
      <w:r>
        <w:rPr>
          <w:spacing w:val="-7"/>
        </w:rPr>
        <w:t xml:space="preserve"> </w:t>
      </w:r>
      <w:r>
        <w:t>y</w:t>
      </w:r>
      <w:r>
        <w:rPr>
          <w:spacing w:val="-7"/>
        </w:rPr>
        <w:t xml:space="preserve"> </w:t>
      </w:r>
      <w:r>
        <w:t>Programas</w:t>
      </w:r>
      <w:r>
        <w:rPr>
          <w:spacing w:val="-8"/>
        </w:rPr>
        <w:t xml:space="preserve"> </w:t>
      </w:r>
      <w:r>
        <w:t>prioritarios</w:t>
      </w:r>
      <w:r>
        <w:rPr>
          <w:spacing w:val="-8"/>
        </w:rPr>
        <w:t xml:space="preserve"> </w:t>
      </w:r>
      <w:r>
        <w:t>del campo;</w:t>
      </w:r>
      <w:r>
        <w:rPr>
          <w:spacing w:val="-3"/>
        </w:rPr>
        <w:t xml:space="preserve"> </w:t>
      </w:r>
      <w:r>
        <w:t>proyectos</w:t>
      </w:r>
      <w:r>
        <w:rPr>
          <w:spacing w:val="-3"/>
        </w:rPr>
        <w:t xml:space="preserve"> </w:t>
      </w:r>
      <w:r>
        <w:t>de</w:t>
      </w:r>
      <w:r>
        <w:rPr>
          <w:spacing w:val="-2"/>
        </w:rPr>
        <w:t xml:space="preserve"> </w:t>
      </w:r>
      <w:r>
        <w:t>cultura;</w:t>
      </w:r>
      <w:r>
        <w:rPr>
          <w:spacing w:val="-2"/>
        </w:rPr>
        <w:t xml:space="preserve"> </w:t>
      </w:r>
      <w:r>
        <w:t>proyectos</w:t>
      </w:r>
      <w:r>
        <w:rPr>
          <w:spacing w:val="-3"/>
        </w:rPr>
        <w:t xml:space="preserve"> </w:t>
      </w:r>
      <w:r>
        <w:t>destinados</w:t>
      </w:r>
      <w:r>
        <w:rPr>
          <w:spacing w:val="-3"/>
        </w:rPr>
        <w:t xml:space="preserve"> </w:t>
      </w:r>
      <w:r>
        <w:t>para</w:t>
      </w:r>
      <w:r>
        <w:rPr>
          <w:spacing w:val="-2"/>
        </w:rPr>
        <w:t xml:space="preserve"> </w:t>
      </w:r>
      <w:r>
        <w:t>la</w:t>
      </w:r>
      <w:r>
        <w:rPr>
          <w:spacing w:val="-2"/>
        </w:rPr>
        <w:t xml:space="preserve"> </w:t>
      </w:r>
      <w:r>
        <w:t>mujer;</w:t>
      </w:r>
      <w:r>
        <w:rPr>
          <w:spacing w:val="-3"/>
        </w:rPr>
        <w:t xml:space="preserve"> </w:t>
      </w:r>
      <w:r>
        <w:t>ampliación al</w:t>
      </w:r>
      <w:r>
        <w:rPr>
          <w:spacing w:val="-2"/>
        </w:rPr>
        <w:t xml:space="preserve"> </w:t>
      </w:r>
      <w:r>
        <w:t>albergue</w:t>
      </w:r>
      <w:r>
        <w:rPr>
          <w:spacing w:val="-4"/>
        </w:rPr>
        <w:t xml:space="preserve"> </w:t>
      </w:r>
      <w:r>
        <w:t>para</w:t>
      </w:r>
      <w:r>
        <w:rPr>
          <w:spacing w:val="-2"/>
        </w:rPr>
        <w:t xml:space="preserve"> </w:t>
      </w:r>
      <w:r>
        <w:t>la</w:t>
      </w:r>
      <w:r>
        <w:rPr>
          <w:spacing w:val="-2"/>
        </w:rPr>
        <w:t xml:space="preserve"> </w:t>
      </w:r>
      <w:r>
        <w:t>niñez migrante Acompañada y No Acompañada; con la finalidad de generar un tejido social entre la ciudadanía</w:t>
      </w:r>
      <w:r>
        <w:rPr>
          <w:spacing w:val="-8"/>
        </w:rPr>
        <w:t xml:space="preserve"> </w:t>
      </w:r>
      <w:r>
        <w:t>tlaxcalteca</w:t>
      </w:r>
      <w:r>
        <w:rPr>
          <w:spacing w:val="-7"/>
        </w:rPr>
        <w:t xml:space="preserve"> </w:t>
      </w:r>
      <w:r>
        <w:t>y</w:t>
      </w:r>
      <w:r>
        <w:rPr>
          <w:spacing w:val="-7"/>
        </w:rPr>
        <w:t xml:space="preserve"> </w:t>
      </w:r>
      <w:r>
        <w:t>reducir</w:t>
      </w:r>
      <w:r>
        <w:rPr>
          <w:spacing w:val="-7"/>
        </w:rPr>
        <w:t xml:space="preserve"> </w:t>
      </w:r>
      <w:r>
        <w:t>las</w:t>
      </w:r>
      <w:r>
        <w:rPr>
          <w:spacing w:val="-8"/>
        </w:rPr>
        <w:t xml:space="preserve"> </w:t>
      </w:r>
      <w:r>
        <w:t>brechas</w:t>
      </w:r>
      <w:r>
        <w:rPr>
          <w:spacing w:val="-8"/>
        </w:rPr>
        <w:t xml:space="preserve"> </w:t>
      </w:r>
      <w:r>
        <w:t>de</w:t>
      </w:r>
      <w:r>
        <w:rPr>
          <w:spacing w:val="-7"/>
        </w:rPr>
        <w:t xml:space="preserve"> </w:t>
      </w:r>
      <w:r>
        <w:t>desigualdad,</w:t>
      </w:r>
      <w:r>
        <w:rPr>
          <w:spacing w:val="-7"/>
        </w:rPr>
        <w:t xml:space="preserve"> </w:t>
      </w:r>
      <w:r>
        <w:t>la</w:t>
      </w:r>
      <w:r>
        <w:rPr>
          <w:spacing w:val="-8"/>
        </w:rPr>
        <w:t xml:space="preserve"> </w:t>
      </w:r>
      <w:r>
        <w:t>Secretaría</w:t>
      </w:r>
      <w:r>
        <w:rPr>
          <w:spacing w:val="-8"/>
        </w:rPr>
        <w:t xml:space="preserve"> </w:t>
      </w:r>
      <w:r>
        <w:t>de</w:t>
      </w:r>
      <w:r>
        <w:rPr>
          <w:spacing w:val="-7"/>
        </w:rPr>
        <w:t xml:space="preserve"> </w:t>
      </w:r>
      <w:r>
        <w:t>Bienestar</w:t>
      </w:r>
      <w:r>
        <w:rPr>
          <w:spacing w:val="-7"/>
        </w:rPr>
        <w:t xml:space="preserve"> </w:t>
      </w:r>
      <w:r>
        <w:t>continúa</w:t>
      </w:r>
      <w:r>
        <w:rPr>
          <w:spacing w:val="-7"/>
        </w:rPr>
        <w:t xml:space="preserve"> </w:t>
      </w:r>
      <w:r>
        <w:t>con</w:t>
      </w:r>
      <w:r>
        <w:rPr>
          <w:spacing w:val="-7"/>
        </w:rPr>
        <w:t xml:space="preserve"> </w:t>
      </w:r>
      <w:r>
        <w:t>los programas para la Sociedad Organizada para el Bienestar, Desarrollo Comunitario y Bienestar de Pueblos</w:t>
      </w:r>
      <w:r>
        <w:rPr>
          <w:spacing w:val="-13"/>
        </w:rPr>
        <w:t xml:space="preserve"> </w:t>
      </w:r>
      <w:r>
        <w:t>Originarios,</w:t>
      </w:r>
      <w:r>
        <w:rPr>
          <w:spacing w:val="-12"/>
        </w:rPr>
        <w:t xml:space="preserve"> </w:t>
      </w:r>
      <w:r>
        <w:t>Bienestar</w:t>
      </w:r>
      <w:r>
        <w:rPr>
          <w:spacing w:val="-13"/>
        </w:rPr>
        <w:t xml:space="preserve"> </w:t>
      </w:r>
      <w:r>
        <w:t>y</w:t>
      </w:r>
      <w:r>
        <w:rPr>
          <w:spacing w:val="-12"/>
        </w:rPr>
        <w:t xml:space="preserve"> </w:t>
      </w:r>
      <w:r>
        <w:t>Desarrollo</w:t>
      </w:r>
      <w:r>
        <w:rPr>
          <w:spacing w:val="-13"/>
        </w:rPr>
        <w:t xml:space="preserve"> </w:t>
      </w:r>
      <w:r>
        <w:t>Integral</w:t>
      </w:r>
      <w:r>
        <w:rPr>
          <w:spacing w:val="-12"/>
        </w:rPr>
        <w:t xml:space="preserve"> </w:t>
      </w:r>
      <w:r>
        <w:t>y</w:t>
      </w:r>
      <w:r>
        <w:rPr>
          <w:spacing w:val="-13"/>
        </w:rPr>
        <w:t xml:space="preserve"> </w:t>
      </w:r>
      <w:r>
        <w:t>Vivienda</w:t>
      </w:r>
      <w:r>
        <w:rPr>
          <w:spacing w:val="-12"/>
        </w:rPr>
        <w:t xml:space="preserve"> </w:t>
      </w:r>
      <w:r>
        <w:t>digna</w:t>
      </w:r>
      <w:r>
        <w:rPr>
          <w:spacing w:val="-13"/>
        </w:rPr>
        <w:t xml:space="preserve"> </w:t>
      </w:r>
      <w:r>
        <w:t>para</w:t>
      </w:r>
      <w:r>
        <w:rPr>
          <w:spacing w:val="-12"/>
        </w:rPr>
        <w:t xml:space="preserve"> </w:t>
      </w:r>
      <w:r>
        <w:t>el</w:t>
      </w:r>
      <w:r>
        <w:rPr>
          <w:spacing w:val="-13"/>
        </w:rPr>
        <w:t xml:space="preserve"> </w:t>
      </w:r>
      <w:r>
        <w:t>Bienestar;</w:t>
      </w:r>
      <w:r>
        <w:rPr>
          <w:spacing w:val="19"/>
        </w:rPr>
        <w:t xml:space="preserve"> </w:t>
      </w:r>
      <w:r>
        <w:t>por</w:t>
      </w:r>
      <w:r>
        <w:rPr>
          <w:spacing w:val="-13"/>
        </w:rPr>
        <w:t xml:space="preserve"> </w:t>
      </w:r>
      <w:r>
        <w:t>mencionar algunas en el Sector.</w:t>
      </w:r>
    </w:p>
    <w:p w14:paraId="6B953102" w14:textId="77777777" w:rsidR="00051BA4" w:rsidRDefault="00051BA4">
      <w:pPr>
        <w:pStyle w:val="Textoindependiente"/>
        <w:spacing w:before="5"/>
        <w:rPr>
          <w:sz w:val="17"/>
        </w:rPr>
      </w:pPr>
    </w:p>
    <w:p w14:paraId="5585FEA7" w14:textId="77777777" w:rsidR="00051BA4" w:rsidRDefault="00000000">
      <w:pPr>
        <w:pStyle w:val="Textoindependiente"/>
        <w:spacing w:line="360" w:lineRule="auto"/>
        <w:ind w:left="1513" w:right="247"/>
        <w:jc w:val="both"/>
      </w:pPr>
      <w:r>
        <w:t>En el Sector Gobierno y Seguridad, se realizarán acciones como la Operación de Oficina de Defensa de Derechos Humanos</w:t>
      </w:r>
      <w:r>
        <w:rPr>
          <w:spacing w:val="40"/>
        </w:rPr>
        <w:t xml:space="preserve"> </w:t>
      </w:r>
      <w:r>
        <w:t>y Periodistas, Licenciamientos casa de Justicia Tlaxcala y Apizaco, asignaciones para el Centro de Justicia para las Mujeres, se dota de presupuesto para la</w:t>
      </w:r>
      <w:r>
        <w:rPr>
          <w:spacing w:val="-1"/>
        </w:rPr>
        <w:t xml:space="preserve"> </w:t>
      </w:r>
      <w:r>
        <w:t>operación del C5i, se continúa con la creación de Centros de Comando para los Municipios, Ampliación de video Wall, se crearán plazas operativas para fortalecer la Secretaría de Seguridad Ciudadana (incluye el sistema</w:t>
      </w:r>
      <w:r>
        <w:rPr>
          <w:spacing w:val="-6"/>
        </w:rPr>
        <w:t xml:space="preserve"> </w:t>
      </w:r>
      <w:r>
        <w:t>penitenciario),</w:t>
      </w:r>
      <w:r>
        <w:rPr>
          <w:spacing w:val="-6"/>
        </w:rPr>
        <w:t xml:space="preserve"> </w:t>
      </w:r>
      <w:r>
        <w:t>Sistemas</w:t>
      </w:r>
      <w:r>
        <w:rPr>
          <w:spacing w:val="-7"/>
        </w:rPr>
        <w:t xml:space="preserve"> </w:t>
      </w:r>
      <w:r>
        <w:t>de</w:t>
      </w:r>
      <w:r>
        <w:rPr>
          <w:spacing w:val="-6"/>
        </w:rPr>
        <w:t xml:space="preserve"> </w:t>
      </w:r>
      <w:r>
        <w:t>Inhibición</w:t>
      </w:r>
      <w:r>
        <w:rPr>
          <w:spacing w:val="-5"/>
        </w:rPr>
        <w:t xml:space="preserve"> </w:t>
      </w:r>
      <w:r>
        <w:t>Celular,</w:t>
      </w:r>
      <w:r>
        <w:rPr>
          <w:spacing w:val="-8"/>
        </w:rPr>
        <w:t xml:space="preserve"> </w:t>
      </w:r>
      <w:r>
        <w:t>y</w:t>
      </w:r>
      <w:r>
        <w:rPr>
          <w:spacing w:val="-5"/>
        </w:rPr>
        <w:t xml:space="preserve"> </w:t>
      </w:r>
      <w:r>
        <w:t>se</w:t>
      </w:r>
      <w:r>
        <w:rPr>
          <w:spacing w:val="-6"/>
        </w:rPr>
        <w:t xml:space="preserve"> </w:t>
      </w:r>
      <w:r>
        <w:t>crea</w:t>
      </w:r>
      <w:r>
        <w:rPr>
          <w:spacing w:val="-6"/>
        </w:rPr>
        <w:t xml:space="preserve"> </w:t>
      </w:r>
      <w:r>
        <w:t>el</w:t>
      </w:r>
      <w:r>
        <w:rPr>
          <w:spacing w:val="-6"/>
        </w:rPr>
        <w:t xml:space="preserve"> </w:t>
      </w:r>
      <w:r>
        <w:t>Instituto</w:t>
      </w:r>
      <w:r>
        <w:rPr>
          <w:spacing w:val="-6"/>
        </w:rPr>
        <w:t xml:space="preserve"> </w:t>
      </w:r>
      <w:r>
        <w:t>Tlaxcalteca</w:t>
      </w:r>
      <w:r>
        <w:rPr>
          <w:spacing w:val="-8"/>
        </w:rPr>
        <w:t xml:space="preserve"> </w:t>
      </w:r>
      <w:r>
        <w:t>para</w:t>
      </w:r>
      <w:r>
        <w:rPr>
          <w:spacing w:val="-6"/>
        </w:rPr>
        <w:t xml:space="preserve"> </w:t>
      </w:r>
      <w:r>
        <w:t xml:space="preserve">Devolver al Pueblo lo Robado, quien se encargará de contribuir a erradicar la corrupción y fomentar la procuración de justicia en el país, mediante la administración y destinos de los bienes activos y </w:t>
      </w:r>
      <w:r>
        <w:rPr>
          <w:spacing w:val="-2"/>
        </w:rPr>
        <w:t>empresas.</w:t>
      </w:r>
    </w:p>
    <w:p w14:paraId="10874049" w14:textId="77777777" w:rsidR="00051BA4" w:rsidRDefault="00051BA4">
      <w:pPr>
        <w:pStyle w:val="Textoindependiente"/>
        <w:spacing w:before="5"/>
        <w:rPr>
          <w:sz w:val="17"/>
        </w:rPr>
      </w:pPr>
    </w:p>
    <w:p w14:paraId="2FB9EE69" w14:textId="77777777" w:rsidR="00051BA4" w:rsidRDefault="00000000">
      <w:pPr>
        <w:ind w:left="3801"/>
        <w:rPr>
          <w:b/>
          <w:sz w:val="20"/>
        </w:rPr>
      </w:pPr>
      <w:r>
        <w:rPr>
          <w:b/>
          <w:sz w:val="20"/>
        </w:rPr>
        <w:t>PODERES</w:t>
      </w:r>
      <w:r>
        <w:rPr>
          <w:b/>
          <w:spacing w:val="-10"/>
          <w:sz w:val="20"/>
        </w:rPr>
        <w:t xml:space="preserve"> </w:t>
      </w:r>
      <w:r>
        <w:rPr>
          <w:b/>
          <w:sz w:val="20"/>
        </w:rPr>
        <w:t>Y</w:t>
      </w:r>
      <w:r>
        <w:rPr>
          <w:b/>
          <w:spacing w:val="-6"/>
          <w:sz w:val="20"/>
        </w:rPr>
        <w:t xml:space="preserve"> </w:t>
      </w:r>
      <w:r>
        <w:rPr>
          <w:b/>
          <w:sz w:val="20"/>
        </w:rPr>
        <w:t>ÓRGANOS</w:t>
      </w:r>
      <w:r>
        <w:rPr>
          <w:b/>
          <w:spacing w:val="-7"/>
          <w:sz w:val="20"/>
        </w:rPr>
        <w:t xml:space="preserve"> </w:t>
      </w:r>
      <w:r>
        <w:rPr>
          <w:b/>
          <w:spacing w:val="-2"/>
          <w:sz w:val="20"/>
        </w:rPr>
        <w:t>AUTÓNOMOS</w:t>
      </w:r>
    </w:p>
    <w:p w14:paraId="0AFC0D56" w14:textId="77777777" w:rsidR="00051BA4" w:rsidRDefault="00051BA4">
      <w:pPr>
        <w:pStyle w:val="Textoindependiente"/>
        <w:spacing w:before="3" w:after="1"/>
        <w:rPr>
          <w:b/>
          <w:sz w:val="27"/>
        </w:rPr>
      </w:pPr>
    </w:p>
    <w:tbl>
      <w:tblPr>
        <w:tblStyle w:val="TableNormal"/>
        <w:tblW w:w="0" w:type="auto"/>
        <w:tblInd w:w="1797"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1E0" w:firstRow="1" w:lastRow="1" w:firstColumn="1" w:lastColumn="1" w:noHBand="0" w:noVBand="0"/>
      </w:tblPr>
      <w:tblGrid>
        <w:gridCol w:w="2698"/>
        <w:gridCol w:w="1539"/>
        <w:gridCol w:w="1832"/>
        <w:gridCol w:w="1539"/>
      </w:tblGrid>
      <w:tr w:rsidR="00051BA4" w14:paraId="297F6273" w14:textId="77777777">
        <w:trPr>
          <w:trHeight w:val="1727"/>
        </w:trPr>
        <w:tc>
          <w:tcPr>
            <w:tcW w:w="2698" w:type="dxa"/>
            <w:shd w:val="clear" w:color="auto" w:fill="CCCCCC"/>
          </w:tcPr>
          <w:p w14:paraId="029851E5" w14:textId="77777777" w:rsidR="00051BA4" w:rsidRDefault="00051BA4">
            <w:pPr>
              <w:pStyle w:val="TableParagraph"/>
              <w:spacing w:before="0"/>
              <w:jc w:val="left"/>
              <w:rPr>
                <w:rFonts w:ascii="Times New Roman"/>
                <w:b/>
              </w:rPr>
            </w:pPr>
          </w:p>
          <w:p w14:paraId="288A73C4" w14:textId="77777777" w:rsidR="00051BA4" w:rsidRDefault="00051BA4">
            <w:pPr>
              <w:pStyle w:val="TableParagraph"/>
              <w:spacing w:before="1"/>
              <w:jc w:val="left"/>
              <w:rPr>
                <w:rFonts w:ascii="Times New Roman"/>
                <w:b/>
                <w:sz w:val="23"/>
              </w:rPr>
            </w:pPr>
          </w:p>
          <w:p w14:paraId="6287FB2C" w14:textId="77777777" w:rsidR="00051BA4" w:rsidRDefault="00000000">
            <w:pPr>
              <w:pStyle w:val="TableParagraph"/>
              <w:spacing w:before="0" w:line="362" w:lineRule="auto"/>
              <w:ind w:left="681" w:hanging="433"/>
              <w:jc w:val="left"/>
              <w:rPr>
                <w:rFonts w:ascii="Times New Roman" w:hAnsi="Times New Roman"/>
                <w:b/>
                <w:sz w:val="20"/>
              </w:rPr>
            </w:pPr>
            <w:r>
              <w:rPr>
                <w:rFonts w:ascii="Times New Roman" w:hAnsi="Times New Roman"/>
                <w:b/>
                <w:sz w:val="20"/>
              </w:rPr>
              <w:t>PODERES</w:t>
            </w:r>
            <w:r>
              <w:rPr>
                <w:rFonts w:ascii="Times New Roman" w:hAnsi="Times New Roman"/>
                <w:b/>
                <w:spacing w:val="-13"/>
                <w:sz w:val="20"/>
              </w:rPr>
              <w:t xml:space="preserve"> </w:t>
            </w:r>
            <w:r>
              <w:rPr>
                <w:rFonts w:ascii="Times New Roman" w:hAnsi="Times New Roman"/>
                <w:b/>
                <w:sz w:val="20"/>
              </w:rPr>
              <w:t>Y</w:t>
            </w:r>
            <w:r>
              <w:rPr>
                <w:rFonts w:ascii="Times New Roman" w:hAnsi="Times New Roman"/>
                <w:b/>
                <w:spacing w:val="-12"/>
                <w:sz w:val="20"/>
              </w:rPr>
              <w:t xml:space="preserve"> </w:t>
            </w:r>
            <w:r>
              <w:rPr>
                <w:rFonts w:ascii="Times New Roman" w:hAnsi="Times New Roman"/>
                <w:b/>
                <w:sz w:val="20"/>
              </w:rPr>
              <w:t xml:space="preserve">ÓRGANOS </w:t>
            </w:r>
            <w:r>
              <w:rPr>
                <w:rFonts w:ascii="Times New Roman" w:hAnsi="Times New Roman"/>
                <w:b/>
                <w:spacing w:val="-2"/>
                <w:sz w:val="20"/>
              </w:rPr>
              <w:t>AUTÓNOMOS</w:t>
            </w:r>
          </w:p>
        </w:tc>
        <w:tc>
          <w:tcPr>
            <w:tcW w:w="1539" w:type="dxa"/>
            <w:shd w:val="clear" w:color="auto" w:fill="CCCCCC"/>
          </w:tcPr>
          <w:p w14:paraId="15BBB714" w14:textId="77777777" w:rsidR="00051BA4" w:rsidRDefault="00051BA4">
            <w:pPr>
              <w:pStyle w:val="TableParagraph"/>
              <w:spacing w:before="3"/>
              <w:jc w:val="left"/>
              <w:rPr>
                <w:rFonts w:ascii="Times New Roman"/>
                <w:b/>
                <w:sz w:val="30"/>
              </w:rPr>
            </w:pPr>
          </w:p>
          <w:p w14:paraId="5D6B49EA" w14:textId="77777777" w:rsidR="00051BA4" w:rsidRDefault="00000000">
            <w:pPr>
              <w:pStyle w:val="TableParagraph"/>
              <w:spacing w:before="0" w:line="357" w:lineRule="auto"/>
              <w:ind w:left="81" w:right="62"/>
              <w:jc w:val="center"/>
              <w:rPr>
                <w:rFonts w:ascii="Times New Roman"/>
                <w:b/>
                <w:sz w:val="20"/>
              </w:rPr>
            </w:pPr>
            <w:r>
              <w:rPr>
                <w:rFonts w:ascii="Times New Roman"/>
                <w:b/>
                <w:spacing w:val="-2"/>
                <w:sz w:val="20"/>
              </w:rPr>
              <w:t xml:space="preserve">AUTORIZADO </w:t>
            </w:r>
            <w:r>
              <w:rPr>
                <w:rFonts w:ascii="Times New Roman"/>
                <w:b/>
                <w:spacing w:val="-4"/>
                <w:sz w:val="20"/>
              </w:rPr>
              <w:t>2023</w:t>
            </w:r>
          </w:p>
          <w:p w14:paraId="77FF7311" w14:textId="77777777" w:rsidR="00051BA4" w:rsidRDefault="00000000">
            <w:pPr>
              <w:pStyle w:val="TableParagraph"/>
              <w:spacing w:before="4"/>
              <w:ind w:left="81" w:right="61"/>
              <w:jc w:val="center"/>
              <w:rPr>
                <w:rFonts w:ascii="Times New Roman"/>
                <w:b/>
                <w:sz w:val="20"/>
              </w:rPr>
            </w:pPr>
            <w:r>
              <w:rPr>
                <w:rFonts w:ascii="Times New Roman"/>
                <w:b/>
                <w:spacing w:val="-5"/>
                <w:sz w:val="20"/>
              </w:rPr>
              <w:t>($)</w:t>
            </w:r>
          </w:p>
        </w:tc>
        <w:tc>
          <w:tcPr>
            <w:tcW w:w="1832" w:type="dxa"/>
            <w:shd w:val="clear" w:color="auto" w:fill="CCCCCC"/>
          </w:tcPr>
          <w:p w14:paraId="1DEE43F2" w14:textId="77777777" w:rsidR="00051BA4" w:rsidRDefault="00051BA4">
            <w:pPr>
              <w:pStyle w:val="TableParagraph"/>
              <w:spacing w:before="3"/>
              <w:jc w:val="left"/>
              <w:rPr>
                <w:rFonts w:ascii="Times New Roman"/>
                <w:b/>
                <w:sz w:val="30"/>
              </w:rPr>
            </w:pPr>
          </w:p>
          <w:p w14:paraId="58B15CA0" w14:textId="77777777" w:rsidR="00051BA4" w:rsidRDefault="00000000">
            <w:pPr>
              <w:pStyle w:val="TableParagraph"/>
              <w:spacing w:before="0" w:line="357" w:lineRule="auto"/>
              <w:ind w:left="71" w:right="53"/>
              <w:jc w:val="center"/>
              <w:rPr>
                <w:rFonts w:ascii="Times New Roman"/>
                <w:b/>
                <w:sz w:val="20"/>
              </w:rPr>
            </w:pPr>
            <w:r>
              <w:rPr>
                <w:rFonts w:ascii="Times New Roman"/>
                <w:b/>
                <w:spacing w:val="-2"/>
                <w:sz w:val="20"/>
              </w:rPr>
              <w:t xml:space="preserve">ANTEPROYECTO </w:t>
            </w:r>
            <w:r>
              <w:rPr>
                <w:rFonts w:ascii="Times New Roman"/>
                <w:b/>
                <w:spacing w:val="-4"/>
                <w:sz w:val="20"/>
              </w:rPr>
              <w:t>2024</w:t>
            </w:r>
          </w:p>
          <w:p w14:paraId="273B4B6E" w14:textId="77777777" w:rsidR="00051BA4" w:rsidRDefault="00000000">
            <w:pPr>
              <w:pStyle w:val="TableParagraph"/>
              <w:spacing w:before="4"/>
              <w:ind w:left="71" w:right="52"/>
              <w:jc w:val="center"/>
              <w:rPr>
                <w:rFonts w:ascii="Times New Roman"/>
                <w:b/>
                <w:sz w:val="20"/>
              </w:rPr>
            </w:pPr>
            <w:r>
              <w:rPr>
                <w:rFonts w:ascii="Times New Roman"/>
                <w:b/>
                <w:spacing w:val="-5"/>
                <w:sz w:val="20"/>
              </w:rPr>
              <w:t>($)</w:t>
            </w:r>
          </w:p>
        </w:tc>
        <w:tc>
          <w:tcPr>
            <w:tcW w:w="1539" w:type="dxa"/>
            <w:shd w:val="clear" w:color="auto" w:fill="CCCCCC"/>
          </w:tcPr>
          <w:p w14:paraId="28C9849E" w14:textId="77777777" w:rsidR="00051BA4" w:rsidRDefault="00000000">
            <w:pPr>
              <w:pStyle w:val="TableParagraph"/>
              <w:spacing w:before="2" w:line="360" w:lineRule="auto"/>
              <w:ind w:left="162" w:right="145" w:firstLine="3"/>
              <w:jc w:val="center"/>
              <w:rPr>
                <w:rFonts w:ascii="Times New Roman"/>
                <w:b/>
                <w:sz w:val="20"/>
              </w:rPr>
            </w:pPr>
            <w:r>
              <w:rPr>
                <w:rFonts w:ascii="Times New Roman"/>
                <w:b/>
                <w:spacing w:val="-2"/>
                <w:sz w:val="20"/>
              </w:rPr>
              <w:t xml:space="preserve">INICIATIVA </w:t>
            </w:r>
            <w:r>
              <w:rPr>
                <w:rFonts w:ascii="Times New Roman"/>
                <w:b/>
                <w:spacing w:val="-4"/>
                <w:sz w:val="20"/>
              </w:rPr>
              <w:t xml:space="preserve">FINAL </w:t>
            </w:r>
            <w:r>
              <w:rPr>
                <w:rFonts w:ascii="Times New Roman"/>
                <w:b/>
                <w:spacing w:val="-2"/>
                <w:sz w:val="20"/>
              </w:rPr>
              <w:t xml:space="preserve">PROPUESTA </w:t>
            </w:r>
            <w:r>
              <w:rPr>
                <w:rFonts w:ascii="Times New Roman"/>
                <w:b/>
                <w:spacing w:val="-4"/>
                <w:sz w:val="20"/>
              </w:rPr>
              <w:t>2024</w:t>
            </w:r>
          </w:p>
          <w:p w14:paraId="55F16A14" w14:textId="77777777" w:rsidR="00051BA4" w:rsidRDefault="00000000">
            <w:pPr>
              <w:pStyle w:val="TableParagraph"/>
              <w:spacing w:before="1"/>
              <w:ind w:left="81" w:right="62"/>
              <w:jc w:val="center"/>
              <w:rPr>
                <w:rFonts w:ascii="Times New Roman"/>
                <w:b/>
                <w:sz w:val="20"/>
              </w:rPr>
            </w:pPr>
            <w:r>
              <w:rPr>
                <w:rFonts w:ascii="Times New Roman"/>
                <w:b/>
                <w:spacing w:val="-5"/>
                <w:sz w:val="20"/>
              </w:rPr>
              <w:t>($)</w:t>
            </w:r>
          </w:p>
        </w:tc>
      </w:tr>
      <w:tr w:rsidR="00051BA4" w14:paraId="4DAABDD5" w14:textId="77777777">
        <w:trPr>
          <w:trHeight w:val="344"/>
        </w:trPr>
        <w:tc>
          <w:tcPr>
            <w:tcW w:w="2698" w:type="dxa"/>
          </w:tcPr>
          <w:p w14:paraId="16F09FCF" w14:textId="77777777" w:rsidR="00051BA4" w:rsidRDefault="00000000">
            <w:pPr>
              <w:pStyle w:val="TableParagraph"/>
              <w:spacing w:before="0"/>
              <w:ind w:left="71"/>
              <w:jc w:val="left"/>
              <w:rPr>
                <w:rFonts w:ascii="Times New Roman"/>
                <w:sz w:val="20"/>
              </w:rPr>
            </w:pPr>
            <w:r>
              <w:rPr>
                <w:rFonts w:ascii="Times New Roman"/>
                <w:sz w:val="20"/>
              </w:rPr>
              <w:t>Poder</w:t>
            </w:r>
            <w:r>
              <w:rPr>
                <w:rFonts w:ascii="Times New Roman"/>
                <w:spacing w:val="-3"/>
                <w:sz w:val="20"/>
              </w:rPr>
              <w:t xml:space="preserve"> </w:t>
            </w:r>
            <w:r>
              <w:rPr>
                <w:rFonts w:ascii="Times New Roman"/>
                <w:spacing w:val="-2"/>
                <w:sz w:val="20"/>
              </w:rPr>
              <w:t>Legislativo</w:t>
            </w:r>
          </w:p>
        </w:tc>
        <w:tc>
          <w:tcPr>
            <w:tcW w:w="1539" w:type="dxa"/>
          </w:tcPr>
          <w:p w14:paraId="282F8D5C" w14:textId="77777777" w:rsidR="00051BA4" w:rsidRDefault="00000000">
            <w:pPr>
              <w:pStyle w:val="TableParagraph"/>
              <w:spacing w:before="50"/>
              <w:ind w:right="49"/>
              <w:rPr>
                <w:rFonts w:ascii="Times New Roman"/>
                <w:sz w:val="20"/>
              </w:rPr>
            </w:pPr>
            <w:r>
              <w:rPr>
                <w:rFonts w:ascii="Times New Roman"/>
                <w:spacing w:val="-2"/>
                <w:sz w:val="20"/>
              </w:rPr>
              <w:t>418,615,666.00</w:t>
            </w:r>
          </w:p>
        </w:tc>
        <w:tc>
          <w:tcPr>
            <w:tcW w:w="1832" w:type="dxa"/>
          </w:tcPr>
          <w:p w14:paraId="434ECF00" w14:textId="77777777" w:rsidR="00051BA4" w:rsidRDefault="00000000">
            <w:pPr>
              <w:pStyle w:val="TableParagraph"/>
              <w:spacing w:before="50"/>
              <w:ind w:right="49"/>
              <w:rPr>
                <w:rFonts w:ascii="Times New Roman"/>
                <w:sz w:val="20"/>
              </w:rPr>
            </w:pPr>
            <w:r>
              <w:rPr>
                <w:rFonts w:ascii="Times New Roman"/>
                <w:spacing w:val="-2"/>
                <w:sz w:val="20"/>
              </w:rPr>
              <w:t>447,066,600.00</w:t>
            </w:r>
          </w:p>
        </w:tc>
        <w:tc>
          <w:tcPr>
            <w:tcW w:w="1539" w:type="dxa"/>
          </w:tcPr>
          <w:p w14:paraId="4167FEE7" w14:textId="77777777" w:rsidR="00051BA4" w:rsidRDefault="00000000">
            <w:pPr>
              <w:pStyle w:val="TableParagraph"/>
              <w:spacing w:before="50"/>
              <w:ind w:right="49"/>
              <w:rPr>
                <w:rFonts w:ascii="Times New Roman"/>
                <w:sz w:val="20"/>
              </w:rPr>
            </w:pPr>
            <w:r>
              <w:rPr>
                <w:rFonts w:ascii="Times New Roman"/>
                <w:spacing w:val="-2"/>
                <w:sz w:val="20"/>
              </w:rPr>
              <w:t>446,020,427.00</w:t>
            </w:r>
          </w:p>
        </w:tc>
      </w:tr>
      <w:tr w:rsidR="00051BA4" w14:paraId="2C0A5C84" w14:textId="77777777">
        <w:trPr>
          <w:trHeight w:val="344"/>
        </w:trPr>
        <w:tc>
          <w:tcPr>
            <w:tcW w:w="2698" w:type="dxa"/>
          </w:tcPr>
          <w:p w14:paraId="2A416D05" w14:textId="77777777" w:rsidR="00051BA4" w:rsidRDefault="00000000">
            <w:pPr>
              <w:pStyle w:val="TableParagraph"/>
              <w:spacing w:before="0"/>
              <w:ind w:left="71"/>
              <w:jc w:val="left"/>
              <w:rPr>
                <w:rFonts w:ascii="Times New Roman"/>
                <w:sz w:val="20"/>
              </w:rPr>
            </w:pPr>
            <w:r>
              <w:rPr>
                <w:rFonts w:ascii="Times New Roman"/>
                <w:sz w:val="20"/>
              </w:rPr>
              <w:t>Poder</w:t>
            </w:r>
            <w:r>
              <w:rPr>
                <w:rFonts w:ascii="Times New Roman"/>
                <w:spacing w:val="-3"/>
                <w:sz w:val="20"/>
              </w:rPr>
              <w:t xml:space="preserve"> </w:t>
            </w:r>
            <w:r>
              <w:rPr>
                <w:rFonts w:ascii="Times New Roman"/>
                <w:spacing w:val="-2"/>
                <w:sz w:val="20"/>
              </w:rPr>
              <w:t>Judicial</w:t>
            </w:r>
          </w:p>
        </w:tc>
        <w:tc>
          <w:tcPr>
            <w:tcW w:w="1539" w:type="dxa"/>
          </w:tcPr>
          <w:p w14:paraId="2B002E16" w14:textId="77777777" w:rsidR="00051BA4" w:rsidRDefault="00000000">
            <w:pPr>
              <w:pStyle w:val="TableParagraph"/>
              <w:spacing w:before="50"/>
              <w:ind w:right="49"/>
              <w:rPr>
                <w:rFonts w:ascii="Times New Roman"/>
                <w:sz w:val="20"/>
              </w:rPr>
            </w:pPr>
            <w:r>
              <w:rPr>
                <w:rFonts w:ascii="Times New Roman"/>
                <w:spacing w:val="-2"/>
                <w:sz w:val="20"/>
              </w:rPr>
              <w:t>450,610,019.00</w:t>
            </w:r>
          </w:p>
        </w:tc>
        <w:tc>
          <w:tcPr>
            <w:tcW w:w="1832" w:type="dxa"/>
          </w:tcPr>
          <w:p w14:paraId="40F4D098" w14:textId="77777777" w:rsidR="00051BA4" w:rsidRDefault="00000000">
            <w:pPr>
              <w:pStyle w:val="TableParagraph"/>
              <w:spacing w:before="50"/>
              <w:ind w:right="49"/>
              <w:rPr>
                <w:rFonts w:ascii="Times New Roman"/>
                <w:sz w:val="20"/>
              </w:rPr>
            </w:pPr>
            <w:r>
              <w:rPr>
                <w:rFonts w:ascii="Times New Roman"/>
                <w:spacing w:val="-2"/>
                <w:sz w:val="20"/>
              </w:rPr>
              <w:t>482,152,720.00</w:t>
            </w:r>
          </w:p>
        </w:tc>
        <w:tc>
          <w:tcPr>
            <w:tcW w:w="1539" w:type="dxa"/>
          </w:tcPr>
          <w:p w14:paraId="0AF31F74" w14:textId="77777777" w:rsidR="00051BA4" w:rsidRDefault="00000000">
            <w:pPr>
              <w:pStyle w:val="TableParagraph"/>
              <w:spacing w:before="50"/>
              <w:ind w:right="49"/>
              <w:rPr>
                <w:rFonts w:ascii="Times New Roman"/>
                <w:sz w:val="20"/>
              </w:rPr>
            </w:pPr>
            <w:r>
              <w:rPr>
                <w:rFonts w:ascii="Times New Roman"/>
                <w:spacing w:val="-2"/>
                <w:sz w:val="20"/>
              </w:rPr>
              <w:t>482,152,720.00</w:t>
            </w:r>
          </w:p>
        </w:tc>
      </w:tr>
      <w:tr w:rsidR="00051BA4" w14:paraId="0FB8F28D" w14:textId="77777777">
        <w:trPr>
          <w:trHeight w:val="690"/>
        </w:trPr>
        <w:tc>
          <w:tcPr>
            <w:tcW w:w="2698" w:type="dxa"/>
          </w:tcPr>
          <w:p w14:paraId="248BF059" w14:textId="77777777" w:rsidR="00051BA4" w:rsidRDefault="00000000">
            <w:pPr>
              <w:pStyle w:val="TableParagraph"/>
              <w:tabs>
                <w:tab w:val="left" w:pos="1323"/>
                <w:tab w:val="left" w:pos="2435"/>
              </w:tabs>
              <w:spacing w:before="0"/>
              <w:ind w:left="71"/>
              <w:jc w:val="left"/>
              <w:rPr>
                <w:rFonts w:ascii="Times New Roman" w:hAnsi="Times New Roman"/>
                <w:sz w:val="20"/>
              </w:rPr>
            </w:pPr>
            <w:r>
              <w:rPr>
                <w:rFonts w:ascii="Times New Roman" w:hAnsi="Times New Roman"/>
                <w:spacing w:val="-2"/>
                <w:sz w:val="20"/>
              </w:rPr>
              <w:t>Universidad</w:t>
            </w:r>
            <w:r>
              <w:rPr>
                <w:rFonts w:ascii="Times New Roman" w:hAnsi="Times New Roman"/>
                <w:sz w:val="20"/>
              </w:rPr>
              <w:tab/>
            </w:r>
            <w:r>
              <w:rPr>
                <w:rFonts w:ascii="Times New Roman" w:hAnsi="Times New Roman"/>
                <w:spacing w:val="-2"/>
                <w:sz w:val="20"/>
              </w:rPr>
              <w:t>Autónoma</w:t>
            </w:r>
            <w:r>
              <w:rPr>
                <w:rFonts w:ascii="Times New Roman" w:hAnsi="Times New Roman"/>
                <w:sz w:val="20"/>
              </w:rPr>
              <w:tab/>
            </w:r>
            <w:r>
              <w:rPr>
                <w:rFonts w:ascii="Times New Roman" w:hAnsi="Times New Roman"/>
                <w:spacing w:val="-5"/>
                <w:sz w:val="20"/>
              </w:rPr>
              <w:t>de</w:t>
            </w:r>
          </w:p>
          <w:p w14:paraId="2790493F" w14:textId="77777777" w:rsidR="00051BA4" w:rsidRDefault="00000000">
            <w:pPr>
              <w:pStyle w:val="TableParagraph"/>
              <w:spacing w:before="115"/>
              <w:ind w:left="71"/>
              <w:jc w:val="left"/>
              <w:rPr>
                <w:rFonts w:ascii="Times New Roman"/>
                <w:sz w:val="20"/>
              </w:rPr>
            </w:pPr>
            <w:r>
              <w:rPr>
                <w:rFonts w:ascii="Times New Roman"/>
                <w:spacing w:val="-2"/>
                <w:sz w:val="20"/>
              </w:rPr>
              <w:t>Tlaxcala</w:t>
            </w:r>
          </w:p>
        </w:tc>
        <w:tc>
          <w:tcPr>
            <w:tcW w:w="1539" w:type="dxa"/>
          </w:tcPr>
          <w:p w14:paraId="6556B13A" w14:textId="77777777" w:rsidR="00051BA4" w:rsidRDefault="00051BA4">
            <w:pPr>
              <w:pStyle w:val="TableParagraph"/>
              <w:spacing w:before="4"/>
              <w:jc w:val="left"/>
              <w:rPr>
                <w:rFonts w:ascii="Times New Roman"/>
                <w:b/>
                <w:sz w:val="19"/>
              </w:rPr>
            </w:pPr>
          </w:p>
          <w:p w14:paraId="49D9F8E1" w14:textId="77777777" w:rsidR="00051BA4" w:rsidRDefault="00000000">
            <w:pPr>
              <w:pStyle w:val="TableParagraph"/>
              <w:spacing w:before="0"/>
              <w:ind w:right="49"/>
              <w:rPr>
                <w:rFonts w:ascii="Times New Roman"/>
                <w:sz w:val="20"/>
              </w:rPr>
            </w:pPr>
            <w:r>
              <w:rPr>
                <w:rFonts w:ascii="Times New Roman"/>
                <w:spacing w:val="-2"/>
                <w:sz w:val="20"/>
              </w:rPr>
              <w:t>129,419,950.00</w:t>
            </w:r>
          </w:p>
        </w:tc>
        <w:tc>
          <w:tcPr>
            <w:tcW w:w="1832" w:type="dxa"/>
          </w:tcPr>
          <w:p w14:paraId="4A2D9E6A" w14:textId="77777777" w:rsidR="00051BA4" w:rsidRDefault="00051BA4">
            <w:pPr>
              <w:pStyle w:val="TableParagraph"/>
              <w:spacing w:before="4"/>
              <w:jc w:val="left"/>
              <w:rPr>
                <w:rFonts w:ascii="Times New Roman"/>
                <w:b/>
                <w:sz w:val="19"/>
              </w:rPr>
            </w:pPr>
          </w:p>
          <w:p w14:paraId="532317B5" w14:textId="77777777" w:rsidR="00051BA4" w:rsidRDefault="00000000">
            <w:pPr>
              <w:pStyle w:val="TableParagraph"/>
              <w:spacing w:before="0"/>
              <w:ind w:right="49"/>
              <w:rPr>
                <w:rFonts w:ascii="Times New Roman"/>
                <w:sz w:val="20"/>
              </w:rPr>
            </w:pPr>
            <w:r>
              <w:rPr>
                <w:rFonts w:ascii="Times New Roman"/>
                <w:spacing w:val="-2"/>
                <w:sz w:val="20"/>
              </w:rPr>
              <w:t>133,394,782.00</w:t>
            </w:r>
          </w:p>
        </w:tc>
        <w:tc>
          <w:tcPr>
            <w:tcW w:w="1539" w:type="dxa"/>
          </w:tcPr>
          <w:p w14:paraId="0451545F" w14:textId="77777777" w:rsidR="00051BA4" w:rsidRDefault="00051BA4">
            <w:pPr>
              <w:pStyle w:val="TableParagraph"/>
              <w:spacing w:before="4"/>
              <w:jc w:val="left"/>
              <w:rPr>
                <w:rFonts w:ascii="Times New Roman"/>
                <w:b/>
                <w:sz w:val="19"/>
              </w:rPr>
            </w:pPr>
          </w:p>
          <w:p w14:paraId="3F1E7D47" w14:textId="77777777" w:rsidR="00051BA4" w:rsidRDefault="00000000">
            <w:pPr>
              <w:pStyle w:val="TableParagraph"/>
              <w:spacing w:before="0"/>
              <w:ind w:right="49"/>
              <w:rPr>
                <w:rFonts w:ascii="Times New Roman"/>
                <w:sz w:val="20"/>
              </w:rPr>
            </w:pPr>
            <w:r>
              <w:rPr>
                <w:rFonts w:ascii="Times New Roman"/>
                <w:spacing w:val="-2"/>
                <w:sz w:val="20"/>
              </w:rPr>
              <w:t>133,394,782.00</w:t>
            </w:r>
          </w:p>
        </w:tc>
      </w:tr>
    </w:tbl>
    <w:p w14:paraId="453DB1F6" w14:textId="77777777" w:rsidR="00051BA4" w:rsidRDefault="00051BA4">
      <w:pPr>
        <w:rPr>
          <w:sz w:val="20"/>
        </w:rPr>
        <w:sectPr w:rsidR="00051BA4">
          <w:pgSz w:w="12240" w:h="15840"/>
          <w:pgMar w:top="1820" w:right="600" w:bottom="960" w:left="1720" w:header="0" w:footer="774" w:gutter="0"/>
          <w:cols w:space="720"/>
        </w:sectPr>
      </w:pPr>
    </w:p>
    <w:p w14:paraId="6AE100AF" w14:textId="77777777" w:rsidR="00051BA4" w:rsidRDefault="00051BA4">
      <w:pPr>
        <w:pStyle w:val="Textoindependiente"/>
        <w:rPr>
          <w:b/>
        </w:rPr>
      </w:pPr>
    </w:p>
    <w:p w14:paraId="54E41D01" w14:textId="77777777" w:rsidR="00051BA4" w:rsidRDefault="00051BA4">
      <w:pPr>
        <w:pStyle w:val="Textoindependiente"/>
        <w:rPr>
          <w:b/>
        </w:rPr>
      </w:pPr>
    </w:p>
    <w:p w14:paraId="4E398AB3" w14:textId="77777777" w:rsidR="00051BA4" w:rsidRDefault="00051BA4">
      <w:pPr>
        <w:pStyle w:val="Textoindependiente"/>
        <w:rPr>
          <w:b/>
        </w:rPr>
      </w:pPr>
    </w:p>
    <w:p w14:paraId="108ADEFB" w14:textId="77777777" w:rsidR="00051BA4" w:rsidRDefault="00051BA4">
      <w:pPr>
        <w:pStyle w:val="Textoindependiente"/>
        <w:spacing w:before="2" w:after="1"/>
        <w:rPr>
          <w:b/>
          <w:sz w:val="28"/>
        </w:rPr>
      </w:pPr>
    </w:p>
    <w:tbl>
      <w:tblPr>
        <w:tblStyle w:val="TableNormal"/>
        <w:tblW w:w="0" w:type="auto"/>
        <w:tblInd w:w="1797"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1E0" w:firstRow="1" w:lastRow="1" w:firstColumn="1" w:lastColumn="1" w:noHBand="0" w:noVBand="0"/>
      </w:tblPr>
      <w:tblGrid>
        <w:gridCol w:w="2698"/>
        <w:gridCol w:w="1539"/>
        <w:gridCol w:w="1832"/>
        <w:gridCol w:w="1539"/>
      </w:tblGrid>
      <w:tr w:rsidR="00051BA4" w14:paraId="5B03E8C2" w14:textId="77777777">
        <w:trPr>
          <w:trHeight w:val="1725"/>
        </w:trPr>
        <w:tc>
          <w:tcPr>
            <w:tcW w:w="2698" w:type="dxa"/>
            <w:tcBorders>
              <w:bottom w:val="nil"/>
            </w:tcBorders>
            <w:shd w:val="clear" w:color="auto" w:fill="CCCCCC"/>
          </w:tcPr>
          <w:p w14:paraId="3A98F084" w14:textId="77777777" w:rsidR="00051BA4" w:rsidRDefault="00051BA4">
            <w:pPr>
              <w:pStyle w:val="TableParagraph"/>
              <w:spacing w:before="0"/>
              <w:jc w:val="left"/>
              <w:rPr>
                <w:rFonts w:ascii="Times New Roman"/>
                <w:b/>
              </w:rPr>
            </w:pPr>
          </w:p>
          <w:p w14:paraId="184FCDAD" w14:textId="77777777" w:rsidR="00051BA4" w:rsidRDefault="00051BA4">
            <w:pPr>
              <w:pStyle w:val="TableParagraph"/>
              <w:spacing w:before="1"/>
              <w:jc w:val="left"/>
              <w:rPr>
                <w:rFonts w:ascii="Times New Roman"/>
                <w:b/>
                <w:sz w:val="23"/>
              </w:rPr>
            </w:pPr>
          </w:p>
          <w:p w14:paraId="48921188" w14:textId="77777777" w:rsidR="00051BA4" w:rsidRDefault="00000000">
            <w:pPr>
              <w:pStyle w:val="TableParagraph"/>
              <w:spacing w:before="0" w:line="360" w:lineRule="auto"/>
              <w:ind w:left="681" w:hanging="433"/>
              <w:jc w:val="left"/>
              <w:rPr>
                <w:rFonts w:ascii="Times New Roman" w:hAnsi="Times New Roman"/>
                <w:b/>
                <w:sz w:val="20"/>
              </w:rPr>
            </w:pPr>
            <w:r>
              <w:rPr>
                <w:rFonts w:ascii="Times New Roman" w:hAnsi="Times New Roman"/>
                <w:b/>
                <w:sz w:val="20"/>
              </w:rPr>
              <w:t>PODERES</w:t>
            </w:r>
            <w:r>
              <w:rPr>
                <w:rFonts w:ascii="Times New Roman" w:hAnsi="Times New Roman"/>
                <w:b/>
                <w:spacing w:val="-13"/>
                <w:sz w:val="20"/>
              </w:rPr>
              <w:t xml:space="preserve"> </w:t>
            </w:r>
            <w:r>
              <w:rPr>
                <w:rFonts w:ascii="Times New Roman" w:hAnsi="Times New Roman"/>
                <w:b/>
                <w:sz w:val="20"/>
              </w:rPr>
              <w:t>Y</w:t>
            </w:r>
            <w:r>
              <w:rPr>
                <w:rFonts w:ascii="Times New Roman" w:hAnsi="Times New Roman"/>
                <w:b/>
                <w:spacing w:val="-12"/>
                <w:sz w:val="20"/>
              </w:rPr>
              <w:t xml:space="preserve"> </w:t>
            </w:r>
            <w:r>
              <w:rPr>
                <w:rFonts w:ascii="Times New Roman" w:hAnsi="Times New Roman"/>
                <w:b/>
                <w:sz w:val="20"/>
              </w:rPr>
              <w:t xml:space="preserve">ÓRGANOS </w:t>
            </w:r>
            <w:r>
              <w:rPr>
                <w:rFonts w:ascii="Times New Roman" w:hAnsi="Times New Roman"/>
                <w:b/>
                <w:spacing w:val="-2"/>
                <w:sz w:val="20"/>
              </w:rPr>
              <w:t>AUTÓNOMOS</w:t>
            </w:r>
          </w:p>
        </w:tc>
        <w:tc>
          <w:tcPr>
            <w:tcW w:w="1539" w:type="dxa"/>
            <w:tcBorders>
              <w:bottom w:val="nil"/>
            </w:tcBorders>
            <w:shd w:val="clear" w:color="auto" w:fill="CCCCCC"/>
          </w:tcPr>
          <w:p w14:paraId="26B76447" w14:textId="77777777" w:rsidR="00051BA4" w:rsidRDefault="00051BA4">
            <w:pPr>
              <w:pStyle w:val="TableParagraph"/>
              <w:spacing w:before="0"/>
              <w:jc w:val="left"/>
              <w:rPr>
                <w:rFonts w:ascii="Times New Roman"/>
                <w:b/>
                <w:sz w:val="30"/>
              </w:rPr>
            </w:pPr>
          </w:p>
          <w:p w14:paraId="648EB169" w14:textId="77777777" w:rsidR="00051BA4" w:rsidRDefault="00000000">
            <w:pPr>
              <w:pStyle w:val="TableParagraph"/>
              <w:spacing w:before="0" w:line="360" w:lineRule="auto"/>
              <w:ind w:left="81" w:right="62"/>
              <w:jc w:val="center"/>
              <w:rPr>
                <w:rFonts w:ascii="Times New Roman"/>
                <w:b/>
                <w:sz w:val="20"/>
              </w:rPr>
            </w:pPr>
            <w:r>
              <w:rPr>
                <w:rFonts w:ascii="Times New Roman"/>
                <w:b/>
                <w:spacing w:val="-2"/>
                <w:sz w:val="20"/>
              </w:rPr>
              <w:t xml:space="preserve">AUTORIZADO </w:t>
            </w:r>
            <w:r>
              <w:rPr>
                <w:rFonts w:ascii="Times New Roman"/>
                <w:b/>
                <w:spacing w:val="-4"/>
                <w:sz w:val="20"/>
              </w:rPr>
              <w:t>2023</w:t>
            </w:r>
          </w:p>
          <w:p w14:paraId="5138FD22" w14:textId="77777777" w:rsidR="00051BA4" w:rsidRDefault="00000000">
            <w:pPr>
              <w:pStyle w:val="TableParagraph"/>
              <w:spacing w:before="2"/>
              <w:ind w:left="81" w:right="61"/>
              <w:jc w:val="center"/>
              <w:rPr>
                <w:rFonts w:ascii="Times New Roman"/>
                <w:b/>
                <w:sz w:val="20"/>
              </w:rPr>
            </w:pPr>
            <w:r>
              <w:rPr>
                <w:rFonts w:ascii="Times New Roman"/>
                <w:b/>
                <w:spacing w:val="-5"/>
                <w:sz w:val="20"/>
              </w:rPr>
              <w:t>($)</w:t>
            </w:r>
          </w:p>
        </w:tc>
        <w:tc>
          <w:tcPr>
            <w:tcW w:w="1832" w:type="dxa"/>
            <w:tcBorders>
              <w:bottom w:val="nil"/>
            </w:tcBorders>
            <w:shd w:val="clear" w:color="auto" w:fill="CCCCCC"/>
          </w:tcPr>
          <w:p w14:paraId="1253E216" w14:textId="77777777" w:rsidR="00051BA4" w:rsidRDefault="00051BA4">
            <w:pPr>
              <w:pStyle w:val="TableParagraph"/>
              <w:spacing w:before="0"/>
              <w:jc w:val="left"/>
              <w:rPr>
                <w:rFonts w:ascii="Times New Roman"/>
                <w:b/>
                <w:sz w:val="30"/>
              </w:rPr>
            </w:pPr>
          </w:p>
          <w:p w14:paraId="37152C93" w14:textId="77777777" w:rsidR="00051BA4" w:rsidRDefault="00000000">
            <w:pPr>
              <w:pStyle w:val="TableParagraph"/>
              <w:spacing w:before="0" w:line="360" w:lineRule="auto"/>
              <w:ind w:left="71" w:right="53"/>
              <w:jc w:val="center"/>
              <w:rPr>
                <w:rFonts w:ascii="Times New Roman"/>
                <w:b/>
                <w:sz w:val="20"/>
              </w:rPr>
            </w:pPr>
            <w:r>
              <w:rPr>
                <w:rFonts w:ascii="Times New Roman"/>
                <w:b/>
                <w:spacing w:val="-2"/>
                <w:sz w:val="20"/>
              </w:rPr>
              <w:t xml:space="preserve">ANTEPROYECTO </w:t>
            </w:r>
            <w:r>
              <w:rPr>
                <w:rFonts w:ascii="Times New Roman"/>
                <w:b/>
                <w:spacing w:val="-4"/>
                <w:sz w:val="20"/>
              </w:rPr>
              <w:t>2024</w:t>
            </w:r>
          </w:p>
          <w:p w14:paraId="425BE14A" w14:textId="77777777" w:rsidR="00051BA4" w:rsidRDefault="00000000">
            <w:pPr>
              <w:pStyle w:val="TableParagraph"/>
              <w:spacing w:before="2"/>
              <w:ind w:left="71" w:right="52"/>
              <w:jc w:val="center"/>
              <w:rPr>
                <w:rFonts w:ascii="Times New Roman"/>
                <w:b/>
                <w:sz w:val="20"/>
              </w:rPr>
            </w:pPr>
            <w:r>
              <w:rPr>
                <w:rFonts w:ascii="Times New Roman"/>
                <w:b/>
                <w:spacing w:val="-5"/>
                <w:sz w:val="20"/>
              </w:rPr>
              <w:t>($)</w:t>
            </w:r>
          </w:p>
        </w:tc>
        <w:tc>
          <w:tcPr>
            <w:tcW w:w="1539" w:type="dxa"/>
            <w:tcBorders>
              <w:bottom w:val="nil"/>
            </w:tcBorders>
            <w:shd w:val="clear" w:color="auto" w:fill="CCCCCC"/>
          </w:tcPr>
          <w:p w14:paraId="59DE9E36" w14:textId="77777777" w:rsidR="00051BA4" w:rsidRDefault="00000000">
            <w:pPr>
              <w:pStyle w:val="TableParagraph"/>
              <w:spacing w:before="2" w:line="360" w:lineRule="auto"/>
              <w:ind w:left="162" w:right="145" w:firstLine="3"/>
              <w:jc w:val="center"/>
              <w:rPr>
                <w:rFonts w:ascii="Times New Roman"/>
                <w:b/>
                <w:sz w:val="20"/>
              </w:rPr>
            </w:pPr>
            <w:r>
              <w:rPr>
                <w:rFonts w:ascii="Times New Roman"/>
                <w:b/>
                <w:spacing w:val="-2"/>
                <w:sz w:val="20"/>
              </w:rPr>
              <w:t xml:space="preserve">INICIATIVA </w:t>
            </w:r>
            <w:r>
              <w:rPr>
                <w:rFonts w:ascii="Times New Roman"/>
                <w:b/>
                <w:spacing w:val="-4"/>
                <w:sz w:val="20"/>
              </w:rPr>
              <w:t xml:space="preserve">FINAL </w:t>
            </w:r>
            <w:r>
              <w:rPr>
                <w:rFonts w:ascii="Times New Roman"/>
                <w:b/>
                <w:spacing w:val="-2"/>
                <w:sz w:val="20"/>
              </w:rPr>
              <w:t xml:space="preserve">PROPUESTA </w:t>
            </w:r>
            <w:r>
              <w:rPr>
                <w:rFonts w:ascii="Times New Roman"/>
                <w:b/>
                <w:spacing w:val="-4"/>
                <w:sz w:val="20"/>
              </w:rPr>
              <w:t>2024</w:t>
            </w:r>
          </w:p>
          <w:p w14:paraId="4C685EA6" w14:textId="77777777" w:rsidR="00051BA4" w:rsidRDefault="00000000">
            <w:pPr>
              <w:pStyle w:val="TableParagraph"/>
              <w:spacing w:before="0"/>
              <w:ind w:left="81" w:right="62"/>
              <w:jc w:val="center"/>
              <w:rPr>
                <w:rFonts w:ascii="Times New Roman"/>
                <w:b/>
                <w:sz w:val="20"/>
              </w:rPr>
            </w:pPr>
            <w:r>
              <w:rPr>
                <w:rFonts w:ascii="Times New Roman"/>
                <w:b/>
                <w:spacing w:val="-5"/>
                <w:sz w:val="20"/>
              </w:rPr>
              <w:t>($)</w:t>
            </w:r>
          </w:p>
        </w:tc>
      </w:tr>
      <w:tr w:rsidR="00051BA4" w14:paraId="022F794A" w14:textId="77777777">
        <w:trPr>
          <w:trHeight w:val="710"/>
        </w:trPr>
        <w:tc>
          <w:tcPr>
            <w:tcW w:w="2698" w:type="dxa"/>
            <w:tcBorders>
              <w:top w:val="nil"/>
            </w:tcBorders>
          </w:tcPr>
          <w:p w14:paraId="40054E3E" w14:textId="77777777" w:rsidR="00051BA4" w:rsidRDefault="00000000">
            <w:pPr>
              <w:pStyle w:val="TableParagraph"/>
              <w:spacing w:before="22"/>
              <w:ind w:left="71"/>
              <w:jc w:val="left"/>
              <w:rPr>
                <w:rFonts w:ascii="Times New Roman" w:hAnsi="Times New Roman"/>
                <w:sz w:val="20"/>
              </w:rPr>
            </w:pPr>
            <w:r>
              <w:rPr>
                <w:rFonts w:ascii="Times New Roman" w:hAnsi="Times New Roman"/>
                <w:sz w:val="20"/>
              </w:rPr>
              <w:t>Comisión</w:t>
            </w:r>
            <w:r>
              <w:rPr>
                <w:rFonts w:ascii="Times New Roman" w:hAnsi="Times New Roman"/>
                <w:spacing w:val="40"/>
                <w:sz w:val="20"/>
              </w:rPr>
              <w:t xml:space="preserve"> </w:t>
            </w:r>
            <w:r>
              <w:rPr>
                <w:rFonts w:ascii="Times New Roman" w:hAnsi="Times New Roman"/>
                <w:sz w:val="20"/>
              </w:rPr>
              <w:t>Estatal</w:t>
            </w:r>
            <w:r>
              <w:rPr>
                <w:rFonts w:ascii="Times New Roman" w:hAnsi="Times New Roman"/>
                <w:spacing w:val="41"/>
                <w:sz w:val="20"/>
              </w:rPr>
              <w:t xml:space="preserve"> </w:t>
            </w:r>
            <w:r>
              <w:rPr>
                <w:rFonts w:ascii="Times New Roman" w:hAnsi="Times New Roman"/>
                <w:sz w:val="20"/>
              </w:rPr>
              <w:t>de</w:t>
            </w:r>
            <w:r>
              <w:rPr>
                <w:rFonts w:ascii="Times New Roman" w:hAnsi="Times New Roman"/>
                <w:spacing w:val="42"/>
                <w:sz w:val="20"/>
              </w:rPr>
              <w:t xml:space="preserve"> </w:t>
            </w:r>
            <w:r>
              <w:rPr>
                <w:rFonts w:ascii="Times New Roman" w:hAnsi="Times New Roman"/>
                <w:spacing w:val="-2"/>
                <w:sz w:val="20"/>
              </w:rPr>
              <w:t>Derechos</w:t>
            </w:r>
          </w:p>
          <w:p w14:paraId="26976C5A" w14:textId="77777777" w:rsidR="00051BA4" w:rsidRDefault="00000000">
            <w:pPr>
              <w:pStyle w:val="TableParagraph"/>
              <w:spacing w:before="114"/>
              <w:ind w:left="71"/>
              <w:jc w:val="left"/>
              <w:rPr>
                <w:rFonts w:ascii="Times New Roman"/>
                <w:sz w:val="20"/>
              </w:rPr>
            </w:pPr>
            <w:r>
              <w:rPr>
                <w:rFonts w:ascii="Times New Roman"/>
                <w:spacing w:val="-2"/>
                <w:sz w:val="20"/>
              </w:rPr>
              <w:t>Humanos</w:t>
            </w:r>
          </w:p>
        </w:tc>
        <w:tc>
          <w:tcPr>
            <w:tcW w:w="1539" w:type="dxa"/>
            <w:tcBorders>
              <w:top w:val="nil"/>
            </w:tcBorders>
          </w:tcPr>
          <w:p w14:paraId="1A248BA5" w14:textId="77777777" w:rsidR="00051BA4" w:rsidRDefault="00051BA4">
            <w:pPr>
              <w:pStyle w:val="TableParagraph"/>
              <w:spacing w:before="3"/>
              <w:jc w:val="left"/>
              <w:rPr>
                <w:rFonts w:ascii="Times New Roman"/>
                <w:b/>
                <w:sz w:val="21"/>
              </w:rPr>
            </w:pPr>
          </w:p>
          <w:p w14:paraId="070DEF58" w14:textId="77777777" w:rsidR="00051BA4" w:rsidRDefault="00000000">
            <w:pPr>
              <w:pStyle w:val="TableParagraph"/>
              <w:spacing w:before="1"/>
              <w:ind w:right="49"/>
              <w:rPr>
                <w:rFonts w:ascii="Times New Roman"/>
                <w:sz w:val="20"/>
              </w:rPr>
            </w:pPr>
            <w:r>
              <w:rPr>
                <w:rFonts w:ascii="Times New Roman"/>
                <w:spacing w:val="-2"/>
                <w:sz w:val="20"/>
              </w:rPr>
              <w:t>25,352,221.00</w:t>
            </w:r>
          </w:p>
        </w:tc>
        <w:tc>
          <w:tcPr>
            <w:tcW w:w="1832" w:type="dxa"/>
            <w:tcBorders>
              <w:top w:val="nil"/>
            </w:tcBorders>
          </w:tcPr>
          <w:p w14:paraId="3CA3B180" w14:textId="77777777" w:rsidR="00051BA4" w:rsidRDefault="00051BA4">
            <w:pPr>
              <w:pStyle w:val="TableParagraph"/>
              <w:spacing w:before="3"/>
              <w:jc w:val="left"/>
              <w:rPr>
                <w:rFonts w:ascii="Times New Roman"/>
                <w:b/>
                <w:sz w:val="21"/>
              </w:rPr>
            </w:pPr>
          </w:p>
          <w:p w14:paraId="6EDD4D9E" w14:textId="77777777" w:rsidR="00051BA4" w:rsidRDefault="00000000">
            <w:pPr>
              <w:pStyle w:val="TableParagraph"/>
              <w:spacing w:before="1"/>
              <w:ind w:right="49"/>
              <w:rPr>
                <w:rFonts w:ascii="Times New Roman"/>
                <w:sz w:val="20"/>
              </w:rPr>
            </w:pPr>
            <w:r>
              <w:rPr>
                <w:rFonts w:ascii="Times New Roman"/>
                <w:spacing w:val="-2"/>
                <w:sz w:val="20"/>
              </w:rPr>
              <w:t>27,352,221.00</w:t>
            </w:r>
          </w:p>
        </w:tc>
        <w:tc>
          <w:tcPr>
            <w:tcW w:w="1539" w:type="dxa"/>
            <w:tcBorders>
              <w:top w:val="nil"/>
            </w:tcBorders>
          </w:tcPr>
          <w:p w14:paraId="3AF7A999" w14:textId="77777777" w:rsidR="00051BA4" w:rsidRDefault="00051BA4">
            <w:pPr>
              <w:pStyle w:val="TableParagraph"/>
              <w:spacing w:before="3"/>
              <w:jc w:val="left"/>
              <w:rPr>
                <w:rFonts w:ascii="Times New Roman"/>
                <w:b/>
                <w:sz w:val="21"/>
              </w:rPr>
            </w:pPr>
          </w:p>
          <w:p w14:paraId="4A322E85" w14:textId="77777777" w:rsidR="00051BA4" w:rsidRDefault="00000000">
            <w:pPr>
              <w:pStyle w:val="TableParagraph"/>
              <w:spacing w:before="1"/>
              <w:ind w:right="49"/>
              <w:rPr>
                <w:rFonts w:ascii="Times New Roman"/>
                <w:sz w:val="20"/>
              </w:rPr>
            </w:pPr>
            <w:r>
              <w:rPr>
                <w:rFonts w:ascii="Times New Roman"/>
                <w:spacing w:val="-2"/>
                <w:sz w:val="20"/>
              </w:rPr>
              <w:t>26,095,253.00</w:t>
            </w:r>
          </w:p>
        </w:tc>
      </w:tr>
      <w:tr w:rsidR="00051BA4" w14:paraId="48E5D3E7" w14:textId="77777777">
        <w:trPr>
          <w:trHeight w:val="690"/>
        </w:trPr>
        <w:tc>
          <w:tcPr>
            <w:tcW w:w="2698" w:type="dxa"/>
          </w:tcPr>
          <w:p w14:paraId="724CBE9B" w14:textId="77777777" w:rsidR="00051BA4" w:rsidRDefault="00000000">
            <w:pPr>
              <w:pStyle w:val="TableParagraph"/>
              <w:tabs>
                <w:tab w:val="left" w:pos="1128"/>
                <w:tab w:val="left" w:pos="2437"/>
              </w:tabs>
              <w:spacing w:before="0"/>
              <w:ind w:left="71"/>
              <w:jc w:val="left"/>
              <w:rPr>
                <w:rFonts w:ascii="Times New Roman"/>
                <w:sz w:val="20"/>
              </w:rPr>
            </w:pPr>
            <w:r>
              <w:rPr>
                <w:rFonts w:ascii="Times New Roman"/>
                <w:spacing w:val="-2"/>
                <w:sz w:val="20"/>
              </w:rPr>
              <w:t>Instituto</w:t>
            </w:r>
            <w:r>
              <w:rPr>
                <w:rFonts w:ascii="Times New Roman"/>
                <w:sz w:val="20"/>
              </w:rPr>
              <w:tab/>
            </w:r>
            <w:r>
              <w:rPr>
                <w:rFonts w:ascii="Times New Roman"/>
                <w:spacing w:val="-2"/>
                <w:sz w:val="20"/>
              </w:rPr>
              <w:t>Tlaxcalteca</w:t>
            </w:r>
            <w:r>
              <w:rPr>
                <w:rFonts w:ascii="Times New Roman"/>
                <w:sz w:val="20"/>
              </w:rPr>
              <w:tab/>
            </w:r>
            <w:r>
              <w:rPr>
                <w:rFonts w:ascii="Times New Roman"/>
                <w:spacing w:val="-5"/>
                <w:sz w:val="20"/>
              </w:rPr>
              <w:t>de</w:t>
            </w:r>
          </w:p>
          <w:p w14:paraId="05393F65" w14:textId="77777777" w:rsidR="00051BA4" w:rsidRDefault="00000000">
            <w:pPr>
              <w:pStyle w:val="TableParagraph"/>
              <w:spacing w:before="115"/>
              <w:ind w:left="71"/>
              <w:jc w:val="left"/>
              <w:rPr>
                <w:rFonts w:ascii="Times New Roman"/>
                <w:sz w:val="20"/>
              </w:rPr>
            </w:pPr>
            <w:r>
              <w:rPr>
                <w:rFonts w:ascii="Times New Roman"/>
                <w:spacing w:val="-2"/>
                <w:sz w:val="20"/>
              </w:rPr>
              <w:t>Elecciones</w:t>
            </w:r>
          </w:p>
        </w:tc>
        <w:tc>
          <w:tcPr>
            <w:tcW w:w="1539" w:type="dxa"/>
          </w:tcPr>
          <w:p w14:paraId="0041AC49" w14:textId="77777777" w:rsidR="00051BA4" w:rsidRDefault="00051BA4">
            <w:pPr>
              <w:pStyle w:val="TableParagraph"/>
              <w:spacing w:before="4"/>
              <w:jc w:val="left"/>
              <w:rPr>
                <w:rFonts w:ascii="Times New Roman"/>
                <w:b/>
                <w:sz w:val="19"/>
              </w:rPr>
            </w:pPr>
          </w:p>
          <w:p w14:paraId="727B0E89" w14:textId="77777777" w:rsidR="00051BA4" w:rsidRDefault="00000000">
            <w:pPr>
              <w:pStyle w:val="TableParagraph"/>
              <w:spacing w:before="0"/>
              <w:ind w:right="49"/>
              <w:rPr>
                <w:rFonts w:ascii="Times New Roman"/>
                <w:sz w:val="20"/>
              </w:rPr>
            </w:pPr>
            <w:r>
              <w:rPr>
                <w:rFonts w:ascii="Times New Roman"/>
                <w:spacing w:val="-2"/>
                <w:sz w:val="20"/>
              </w:rPr>
              <w:t>113,490,308.00</w:t>
            </w:r>
          </w:p>
        </w:tc>
        <w:tc>
          <w:tcPr>
            <w:tcW w:w="1832" w:type="dxa"/>
          </w:tcPr>
          <w:p w14:paraId="75E98971" w14:textId="77777777" w:rsidR="00051BA4" w:rsidRDefault="00051BA4">
            <w:pPr>
              <w:pStyle w:val="TableParagraph"/>
              <w:spacing w:before="4"/>
              <w:jc w:val="left"/>
              <w:rPr>
                <w:rFonts w:ascii="Times New Roman"/>
                <w:b/>
                <w:sz w:val="19"/>
              </w:rPr>
            </w:pPr>
          </w:p>
          <w:p w14:paraId="1B4A9D07" w14:textId="77777777" w:rsidR="00051BA4" w:rsidRDefault="00000000">
            <w:pPr>
              <w:pStyle w:val="TableParagraph"/>
              <w:spacing w:before="0"/>
              <w:ind w:right="49"/>
              <w:rPr>
                <w:rFonts w:ascii="Times New Roman"/>
                <w:sz w:val="20"/>
              </w:rPr>
            </w:pPr>
            <w:r>
              <w:rPr>
                <w:rFonts w:ascii="Times New Roman"/>
                <w:spacing w:val="-2"/>
                <w:sz w:val="20"/>
              </w:rPr>
              <w:t>275,689,154.00</w:t>
            </w:r>
          </w:p>
        </w:tc>
        <w:tc>
          <w:tcPr>
            <w:tcW w:w="1539" w:type="dxa"/>
          </w:tcPr>
          <w:p w14:paraId="1876DB74" w14:textId="77777777" w:rsidR="00051BA4" w:rsidRDefault="00051BA4">
            <w:pPr>
              <w:pStyle w:val="TableParagraph"/>
              <w:spacing w:before="4"/>
              <w:jc w:val="left"/>
              <w:rPr>
                <w:rFonts w:ascii="Times New Roman"/>
                <w:b/>
                <w:sz w:val="19"/>
              </w:rPr>
            </w:pPr>
          </w:p>
          <w:p w14:paraId="22CDB6AD" w14:textId="77777777" w:rsidR="00051BA4" w:rsidRDefault="00000000">
            <w:pPr>
              <w:pStyle w:val="TableParagraph"/>
              <w:spacing w:before="0"/>
              <w:ind w:right="49"/>
              <w:rPr>
                <w:rFonts w:ascii="Times New Roman"/>
                <w:sz w:val="20"/>
              </w:rPr>
            </w:pPr>
            <w:r>
              <w:rPr>
                <w:rFonts w:ascii="Times New Roman"/>
                <w:spacing w:val="-2"/>
                <w:sz w:val="20"/>
              </w:rPr>
              <w:t>275,689,154.00</w:t>
            </w:r>
          </w:p>
        </w:tc>
      </w:tr>
      <w:tr w:rsidR="00051BA4" w14:paraId="5BADDDE2" w14:textId="77777777">
        <w:trPr>
          <w:trHeight w:val="1033"/>
        </w:trPr>
        <w:tc>
          <w:tcPr>
            <w:tcW w:w="2698" w:type="dxa"/>
          </w:tcPr>
          <w:p w14:paraId="33FF2294" w14:textId="77777777" w:rsidR="00051BA4" w:rsidRDefault="00000000">
            <w:pPr>
              <w:pStyle w:val="TableParagraph"/>
              <w:tabs>
                <w:tab w:val="left" w:pos="958"/>
                <w:tab w:val="left" w:pos="1368"/>
                <w:tab w:val="left" w:pos="1495"/>
                <w:tab w:val="left" w:pos="2173"/>
                <w:tab w:val="left" w:pos="2480"/>
                <w:tab w:val="left" w:pos="2524"/>
              </w:tabs>
              <w:spacing w:before="0" w:line="360" w:lineRule="auto"/>
              <w:ind w:left="71" w:right="51"/>
              <w:jc w:val="left"/>
              <w:rPr>
                <w:rFonts w:ascii="Times New Roman" w:hAnsi="Times New Roman"/>
                <w:sz w:val="20"/>
              </w:rPr>
            </w:pPr>
            <w:r>
              <w:rPr>
                <w:rFonts w:ascii="Times New Roman" w:hAnsi="Times New Roman"/>
                <w:spacing w:val="-2"/>
                <w:sz w:val="20"/>
              </w:rPr>
              <w:t>Instituto</w:t>
            </w:r>
            <w:r>
              <w:rPr>
                <w:rFonts w:ascii="Times New Roman" w:hAnsi="Times New Roman"/>
                <w:sz w:val="20"/>
              </w:rPr>
              <w:tab/>
            </w:r>
            <w:r>
              <w:rPr>
                <w:rFonts w:ascii="Times New Roman" w:hAnsi="Times New Roman"/>
                <w:spacing w:val="-6"/>
                <w:sz w:val="20"/>
              </w:rPr>
              <w:t>de</w:t>
            </w:r>
            <w:r>
              <w:rPr>
                <w:rFonts w:ascii="Times New Roman" w:hAnsi="Times New Roman"/>
                <w:sz w:val="20"/>
              </w:rPr>
              <w:tab/>
            </w:r>
            <w:r>
              <w:rPr>
                <w:rFonts w:ascii="Times New Roman" w:hAnsi="Times New Roman"/>
                <w:spacing w:val="-2"/>
                <w:sz w:val="20"/>
              </w:rPr>
              <w:t>Acceso</w:t>
            </w:r>
            <w:r>
              <w:rPr>
                <w:rFonts w:ascii="Times New Roman" w:hAnsi="Times New Roman"/>
                <w:sz w:val="20"/>
              </w:rPr>
              <w:tab/>
            </w:r>
            <w:r>
              <w:rPr>
                <w:rFonts w:ascii="Times New Roman" w:hAnsi="Times New Roman"/>
                <w:spacing w:val="-10"/>
                <w:sz w:val="20"/>
              </w:rPr>
              <w:t>a</w:t>
            </w:r>
            <w:r>
              <w:rPr>
                <w:rFonts w:ascii="Times New Roman" w:hAnsi="Times New Roman"/>
                <w:sz w:val="20"/>
              </w:rPr>
              <w:tab/>
            </w:r>
            <w:r>
              <w:rPr>
                <w:rFonts w:ascii="Times New Roman" w:hAnsi="Times New Roman"/>
                <w:spacing w:val="-6"/>
                <w:sz w:val="20"/>
              </w:rPr>
              <w:t xml:space="preserve">la </w:t>
            </w:r>
            <w:r>
              <w:rPr>
                <w:rFonts w:ascii="Times New Roman" w:hAnsi="Times New Roman"/>
                <w:spacing w:val="-2"/>
                <w:sz w:val="20"/>
              </w:rPr>
              <w:t>Información</w:t>
            </w:r>
            <w:r>
              <w:rPr>
                <w:rFonts w:ascii="Times New Roman" w:hAnsi="Times New Roman"/>
                <w:sz w:val="20"/>
              </w:rPr>
              <w:tab/>
            </w:r>
            <w:r>
              <w:rPr>
                <w:rFonts w:ascii="Times New Roman" w:hAnsi="Times New Roman"/>
                <w:sz w:val="20"/>
              </w:rPr>
              <w:tab/>
            </w:r>
            <w:r>
              <w:rPr>
                <w:rFonts w:ascii="Times New Roman" w:hAnsi="Times New Roman"/>
                <w:spacing w:val="-2"/>
                <w:sz w:val="20"/>
              </w:rPr>
              <w:t>Pública</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pacing w:val="-10"/>
                <w:sz w:val="20"/>
              </w:rPr>
              <w:t>y</w:t>
            </w:r>
          </w:p>
          <w:p w14:paraId="5DDE638D" w14:textId="77777777" w:rsidR="00051BA4" w:rsidRDefault="00000000">
            <w:pPr>
              <w:pStyle w:val="TableParagraph"/>
              <w:spacing w:before="1"/>
              <w:ind w:left="71"/>
              <w:jc w:val="left"/>
              <w:rPr>
                <w:rFonts w:ascii="Times New Roman" w:hAnsi="Times New Roman"/>
                <w:sz w:val="20"/>
              </w:rPr>
            </w:pPr>
            <w:r>
              <w:rPr>
                <w:rFonts w:ascii="Times New Roman" w:hAnsi="Times New Roman"/>
                <w:sz w:val="20"/>
              </w:rPr>
              <w:t>Protección</w:t>
            </w:r>
            <w:r>
              <w:rPr>
                <w:rFonts w:ascii="Times New Roman" w:hAnsi="Times New Roman"/>
                <w:spacing w:val="-4"/>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Datos</w:t>
            </w:r>
            <w:r>
              <w:rPr>
                <w:rFonts w:ascii="Times New Roman" w:hAnsi="Times New Roman"/>
                <w:spacing w:val="-5"/>
                <w:sz w:val="20"/>
              </w:rPr>
              <w:t xml:space="preserve"> </w:t>
            </w:r>
            <w:r>
              <w:rPr>
                <w:rFonts w:ascii="Times New Roman" w:hAnsi="Times New Roman"/>
                <w:spacing w:val="-2"/>
                <w:sz w:val="20"/>
              </w:rPr>
              <w:t>Personales</w:t>
            </w:r>
          </w:p>
        </w:tc>
        <w:tc>
          <w:tcPr>
            <w:tcW w:w="1539" w:type="dxa"/>
          </w:tcPr>
          <w:p w14:paraId="379E059E" w14:textId="77777777" w:rsidR="00051BA4" w:rsidRDefault="00051BA4">
            <w:pPr>
              <w:pStyle w:val="TableParagraph"/>
              <w:spacing w:before="0"/>
              <w:jc w:val="left"/>
              <w:rPr>
                <w:rFonts w:ascii="Times New Roman"/>
                <w:b/>
              </w:rPr>
            </w:pPr>
          </w:p>
          <w:p w14:paraId="444A5FBB" w14:textId="77777777" w:rsidR="00051BA4" w:rsidRDefault="00000000">
            <w:pPr>
              <w:pStyle w:val="TableParagraph"/>
              <w:spacing w:before="143"/>
              <w:ind w:right="49"/>
              <w:rPr>
                <w:rFonts w:ascii="Times New Roman"/>
                <w:sz w:val="20"/>
              </w:rPr>
            </w:pPr>
            <w:r>
              <w:rPr>
                <w:rFonts w:ascii="Times New Roman"/>
                <w:spacing w:val="-2"/>
                <w:sz w:val="20"/>
              </w:rPr>
              <w:t>19,043,057.00</w:t>
            </w:r>
          </w:p>
        </w:tc>
        <w:tc>
          <w:tcPr>
            <w:tcW w:w="1832" w:type="dxa"/>
          </w:tcPr>
          <w:p w14:paraId="744760E6" w14:textId="77777777" w:rsidR="00051BA4" w:rsidRDefault="00051BA4">
            <w:pPr>
              <w:pStyle w:val="TableParagraph"/>
              <w:spacing w:before="0"/>
              <w:jc w:val="left"/>
              <w:rPr>
                <w:rFonts w:ascii="Times New Roman"/>
                <w:b/>
              </w:rPr>
            </w:pPr>
          </w:p>
          <w:p w14:paraId="715D3AD5" w14:textId="77777777" w:rsidR="00051BA4" w:rsidRDefault="00000000">
            <w:pPr>
              <w:pStyle w:val="TableParagraph"/>
              <w:spacing w:before="143"/>
              <w:ind w:right="49"/>
              <w:rPr>
                <w:rFonts w:ascii="Times New Roman"/>
                <w:sz w:val="20"/>
              </w:rPr>
            </w:pPr>
            <w:r>
              <w:rPr>
                <w:rFonts w:ascii="Times New Roman"/>
                <w:spacing w:val="-2"/>
                <w:sz w:val="20"/>
              </w:rPr>
              <w:t>21,043,057.00</w:t>
            </w:r>
          </w:p>
        </w:tc>
        <w:tc>
          <w:tcPr>
            <w:tcW w:w="1539" w:type="dxa"/>
          </w:tcPr>
          <w:p w14:paraId="20A6F125" w14:textId="77777777" w:rsidR="00051BA4" w:rsidRDefault="00051BA4">
            <w:pPr>
              <w:pStyle w:val="TableParagraph"/>
              <w:spacing w:before="0"/>
              <w:jc w:val="left"/>
              <w:rPr>
                <w:rFonts w:ascii="Times New Roman"/>
                <w:b/>
              </w:rPr>
            </w:pPr>
          </w:p>
          <w:p w14:paraId="3F7DE458" w14:textId="77777777" w:rsidR="00051BA4" w:rsidRDefault="00000000">
            <w:pPr>
              <w:pStyle w:val="TableParagraph"/>
              <w:spacing w:before="143"/>
              <w:ind w:right="49"/>
              <w:rPr>
                <w:rFonts w:ascii="Times New Roman"/>
                <w:sz w:val="20"/>
              </w:rPr>
            </w:pPr>
            <w:r>
              <w:rPr>
                <w:rFonts w:ascii="Times New Roman"/>
                <w:spacing w:val="-2"/>
                <w:sz w:val="20"/>
              </w:rPr>
              <w:t>21,043,057.00</w:t>
            </w:r>
          </w:p>
        </w:tc>
      </w:tr>
      <w:tr w:rsidR="00051BA4" w14:paraId="4F03A76D" w14:textId="77777777">
        <w:trPr>
          <w:trHeight w:val="690"/>
        </w:trPr>
        <w:tc>
          <w:tcPr>
            <w:tcW w:w="2698" w:type="dxa"/>
          </w:tcPr>
          <w:p w14:paraId="3825FFBE" w14:textId="77777777" w:rsidR="00051BA4" w:rsidRDefault="00000000">
            <w:pPr>
              <w:pStyle w:val="TableParagraph"/>
              <w:spacing w:before="2"/>
              <w:ind w:left="71"/>
              <w:jc w:val="left"/>
              <w:rPr>
                <w:rFonts w:ascii="Times New Roman" w:hAnsi="Times New Roman"/>
                <w:sz w:val="20"/>
              </w:rPr>
            </w:pPr>
            <w:proofErr w:type="gramStart"/>
            <w:r>
              <w:rPr>
                <w:rFonts w:ascii="Times New Roman" w:hAnsi="Times New Roman"/>
                <w:sz w:val="20"/>
              </w:rPr>
              <w:t>Tribunal</w:t>
            </w:r>
            <w:r>
              <w:rPr>
                <w:rFonts w:ascii="Times New Roman" w:hAnsi="Times New Roman"/>
                <w:spacing w:val="39"/>
                <w:sz w:val="20"/>
              </w:rPr>
              <w:t xml:space="preserve">  </w:t>
            </w:r>
            <w:r>
              <w:rPr>
                <w:rFonts w:ascii="Times New Roman" w:hAnsi="Times New Roman"/>
                <w:sz w:val="20"/>
              </w:rPr>
              <w:t>de</w:t>
            </w:r>
            <w:proofErr w:type="gramEnd"/>
            <w:r>
              <w:rPr>
                <w:rFonts w:ascii="Times New Roman" w:hAnsi="Times New Roman"/>
                <w:spacing w:val="40"/>
                <w:sz w:val="20"/>
              </w:rPr>
              <w:t xml:space="preserve">  </w:t>
            </w:r>
            <w:r>
              <w:rPr>
                <w:rFonts w:ascii="Times New Roman" w:hAnsi="Times New Roman"/>
                <w:sz w:val="20"/>
              </w:rPr>
              <w:t>Conciliación</w:t>
            </w:r>
            <w:r>
              <w:rPr>
                <w:rFonts w:ascii="Times New Roman" w:hAnsi="Times New Roman"/>
                <w:spacing w:val="39"/>
                <w:sz w:val="20"/>
              </w:rPr>
              <w:t xml:space="preserve">  </w:t>
            </w:r>
            <w:r>
              <w:rPr>
                <w:rFonts w:ascii="Times New Roman" w:hAnsi="Times New Roman"/>
                <w:spacing w:val="-10"/>
                <w:sz w:val="20"/>
              </w:rPr>
              <w:t>y</w:t>
            </w:r>
          </w:p>
          <w:p w14:paraId="24D0F14B" w14:textId="77777777" w:rsidR="00051BA4" w:rsidRDefault="00000000">
            <w:pPr>
              <w:pStyle w:val="TableParagraph"/>
              <w:spacing w:before="116"/>
              <w:ind w:left="71"/>
              <w:jc w:val="left"/>
              <w:rPr>
                <w:rFonts w:ascii="Times New Roman"/>
                <w:sz w:val="20"/>
              </w:rPr>
            </w:pPr>
            <w:r>
              <w:rPr>
                <w:rFonts w:ascii="Times New Roman"/>
                <w:spacing w:val="-2"/>
                <w:sz w:val="20"/>
              </w:rPr>
              <w:t>Arbitraje</w:t>
            </w:r>
          </w:p>
        </w:tc>
        <w:tc>
          <w:tcPr>
            <w:tcW w:w="1539" w:type="dxa"/>
          </w:tcPr>
          <w:p w14:paraId="7EC598D8" w14:textId="77777777" w:rsidR="00051BA4" w:rsidRDefault="00051BA4">
            <w:pPr>
              <w:pStyle w:val="TableParagraph"/>
              <w:spacing w:before="7"/>
              <w:jc w:val="left"/>
              <w:rPr>
                <w:rFonts w:ascii="Times New Roman"/>
                <w:b/>
                <w:sz w:val="19"/>
              </w:rPr>
            </w:pPr>
          </w:p>
          <w:p w14:paraId="7D85850F" w14:textId="77777777" w:rsidR="00051BA4" w:rsidRDefault="00000000">
            <w:pPr>
              <w:pStyle w:val="TableParagraph"/>
              <w:spacing w:before="0"/>
              <w:ind w:right="49"/>
              <w:rPr>
                <w:rFonts w:ascii="Times New Roman"/>
                <w:sz w:val="20"/>
              </w:rPr>
            </w:pPr>
            <w:r>
              <w:rPr>
                <w:rFonts w:ascii="Times New Roman"/>
                <w:spacing w:val="-2"/>
                <w:sz w:val="20"/>
              </w:rPr>
              <w:t>17,481,909.00</w:t>
            </w:r>
          </w:p>
        </w:tc>
        <w:tc>
          <w:tcPr>
            <w:tcW w:w="1832" w:type="dxa"/>
          </w:tcPr>
          <w:p w14:paraId="064E948D" w14:textId="77777777" w:rsidR="00051BA4" w:rsidRDefault="00051BA4">
            <w:pPr>
              <w:pStyle w:val="TableParagraph"/>
              <w:spacing w:before="7"/>
              <w:jc w:val="left"/>
              <w:rPr>
                <w:rFonts w:ascii="Times New Roman"/>
                <w:b/>
                <w:sz w:val="19"/>
              </w:rPr>
            </w:pPr>
          </w:p>
          <w:p w14:paraId="0FA5A1B1" w14:textId="77777777" w:rsidR="00051BA4" w:rsidRDefault="00000000">
            <w:pPr>
              <w:pStyle w:val="TableParagraph"/>
              <w:spacing w:before="0"/>
              <w:ind w:right="49"/>
              <w:rPr>
                <w:rFonts w:ascii="Times New Roman"/>
                <w:sz w:val="20"/>
              </w:rPr>
            </w:pPr>
            <w:r>
              <w:rPr>
                <w:rFonts w:ascii="Times New Roman"/>
                <w:spacing w:val="-2"/>
                <w:sz w:val="20"/>
              </w:rPr>
              <w:t>19,127,000.00</w:t>
            </w:r>
          </w:p>
        </w:tc>
        <w:tc>
          <w:tcPr>
            <w:tcW w:w="1539" w:type="dxa"/>
          </w:tcPr>
          <w:p w14:paraId="6038CD2E" w14:textId="77777777" w:rsidR="00051BA4" w:rsidRDefault="00051BA4">
            <w:pPr>
              <w:pStyle w:val="TableParagraph"/>
              <w:spacing w:before="7"/>
              <w:jc w:val="left"/>
              <w:rPr>
                <w:rFonts w:ascii="Times New Roman"/>
                <w:b/>
                <w:sz w:val="19"/>
              </w:rPr>
            </w:pPr>
          </w:p>
          <w:p w14:paraId="7E243B4B" w14:textId="77777777" w:rsidR="00051BA4" w:rsidRDefault="00000000">
            <w:pPr>
              <w:pStyle w:val="TableParagraph"/>
              <w:spacing w:before="0"/>
              <w:ind w:right="49"/>
              <w:rPr>
                <w:rFonts w:ascii="Times New Roman"/>
                <w:sz w:val="20"/>
              </w:rPr>
            </w:pPr>
            <w:r>
              <w:rPr>
                <w:rFonts w:ascii="Times New Roman"/>
                <w:spacing w:val="-2"/>
                <w:sz w:val="20"/>
              </w:rPr>
              <w:t>18,331,909.00</w:t>
            </w:r>
          </w:p>
        </w:tc>
      </w:tr>
      <w:tr w:rsidR="00051BA4" w14:paraId="2CCD8CBD" w14:textId="77777777">
        <w:trPr>
          <w:trHeight w:val="615"/>
        </w:trPr>
        <w:tc>
          <w:tcPr>
            <w:tcW w:w="2698" w:type="dxa"/>
          </w:tcPr>
          <w:p w14:paraId="5A3AF21D" w14:textId="77777777" w:rsidR="00051BA4" w:rsidRDefault="00000000">
            <w:pPr>
              <w:pStyle w:val="TableParagraph"/>
              <w:spacing w:before="137"/>
              <w:ind w:left="71"/>
              <w:jc w:val="left"/>
              <w:rPr>
                <w:rFonts w:ascii="Times New Roman"/>
                <w:sz w:val="20"/>
              </w:rPr>
            </w:pPr>
            <w:r>
              <w:rPr>
                <w:rFonts w:ascii="Times New Roman"/>
                <w:sz w:val="20"/>
              </w:rPr>
              <w:t>Tribunal</w:t>
            </w:r>
            <w:r>
              <w:rPr>
                <w:rFonts w:ascii="Times New Roman"/>
                <w:spacing w:val="-5"/>
                <w:sz w:val="20"/>
              </w:rPr>
              <w:t xml:space="preserve"> </w:t>
            </w:r>
            <w:r>
              <w:rPr>
                <w:rFonts w:ascii="Times New Roman"/>
                <w:sz w:val="20"/>
              </w:rPr>
              <w:t>Electoral</w:t>
            </w:r>
            <w:r>
              <w:rPr>
                <w:rFonts w:ascii="Times New Roman"/>
                <w:spacing w:val="-5"/>
                <w:sz w:val="20"/>
              </w:rPr>
              <w:t xml:space="preserve"> </w:t>
            </w:r>
            <w:r>
              <w:rPr>
                <w:rFonts w:ascii="Times New Roman"/>
                <w:sz w:val="20"/>
              </w:rPr>
              <w:t>de</w:t>
            </w:r>
            <w:r>
              <w:rPr>
                <w:rFonts w:ascii="Times New Roman"/>
                <w:spacing w:val="-4"/>
                <w:sz w:val="20"/>
              </w:rPr>
              <w:t xml:space="preserve"> </w:t>
            </w:r>
            <w:r>
              <w:rPr>
                <w:rFonts w:ascii="Times New Roman"/>
                <w:spacing w:val="-2"/>
                <w:sz w:val="20"/>
              </w:rPr>
              <w:t>Tlaxcala</w:t>
            </w:r>
          </w:p>
        </w:tc>
        <w:tc>
          <w:tcPr>
            <w:tcW w:w="1539" w:type="dxa"/>
          </w:tcPr>
          <w:p w14:paraId="2267237F" w14:textId="77777777" w:rsidR="00051BA4" w:rsidRDefault="00000000">
            <w:pPr>
              <w:pStyle w:val="TableParagraph"/>
              <w:spacing w:before="187"/>
              <w:ind w:right="49"/>
              <w:rPr>
                <w:rFonts w:ascii="Times New Roman"/>
                <w:sz w:val="20"/>
              </w:rPr>
            </w:pPr>
            <w:r>
              <w:rPr>
                <w:rFonts w:ascii="Times New Roman"/>
                <w:spacing w:val="-2"/>
                <w:sz w:val="20"/>
              </w:rPr>
              <w:t>35,715,123.00</w:t>
            </w:r>
          </w:p>
        </w:tc>
        <w:tc>
          <w:tcPr>
            <w:tcW w:w="1832" w:type="dxa"/>
          </w:tcPr>
          <w:p w14:paraId="69C97442" w14:textId="77777777" w:rsidR="00051BA4" w:rsidRDefault="00000000">
            <w:pPr>
              <w:pStyle w:val="TableParagraph"/>
              <w:spacing w:before="187"/>
              <w:ind w:right="49"/>
              <w:rPr>
                <w:rFonts w:ascii="Times New Roman"/>
                <w:sz w:val="20"/>
              </w:rPr>
            </w:pPr>
            <w:r>
              <w:rPr>
                <w:rFonts w:ascii="Times New Roman"/>
                <w:spacing w:val="-2"/>
                <w:sz w:val="20"/>
              </w:rPr>
              <w:t>55,583,785.00</w:t>
            </w:r>
          </w:p>
        </w:tc>
        <w:tc>
          <w:tcPr>
            <w:tcW w:w="1539" w:type="dxa"/>
          </w:tcPr>
          <w:p w14:paraId="707DFFDC" w14:textId="77777777" w:rsidR="00051BA4" w:rsidRDefault="00000000">
            <w:pPr>
              <w:pStyle w:val="TableParagraph"/>
              <w:spacing w:before="187"/>
              <w:ind w:right="49"/>
              <w:rPr>
                <w:rFonts w:ascii="Times New Roman"/>
                <w:sz w:val="20"/>
              </w:rPr>
            </w:pPr>
            <w:r>
              <w:rPr>
                <w:rFonts w:ascii="Times New Roman"/>
                <w:spacing w:val="-2"/>
                <w:sz w:val="20"/>
              </w:rPr>
              <w:t>45,907,570.00</w:t>
            </w:r>
          </w:p>
        </w:tc>
      </w:tr>
      <w:tr w:rsidR="00051BA4" w14:paraId="40E7E0BA" w14:textId="77777777">
        <w:trPr>
          <w:trHeight w:val="1034"/>
        </w:trPr>
        <w:tc>
          <w:tcPr>
            <w:tcW w:w="2698" w:type="dxa"/>
          </w:tcPr>
          <w:p w14:paraId="649D0533" w14:textId="77777777" w:rsidR="00051BA4" w:rsidRDefault="00000000">
            <w:pPr>
              <w:pStyle w:val="TableParagraph"/>
              <w:spacing w:before="0" w:line="360" w:lineRule="auto"/>
              <w:ind w:left="71" w:right="42"/>
              <w:jc w:val="left"/>
              <w:rPr>
                <w:rFonts w:ascii="Times New Roman" w:hAnsi="Times New Roman"/>
                <w:sz w:val="20"/>
              </w:rPr>
            </w:pPr>
            <w:r>
              <w:rPr>
                <w:rFonts w:ascii="Times New Roman" w:hAnsi="Times New Roman"/>
                <w:sz w:val="20"/>
              </w:rPr>
              <w:t>Secretaría</w:t>
            </w:r>
            <w:r>
              <w:rPr>
                <w:rFonts w:ascii="Times New Roman" w:hAnsi="Times New Roman"/>
                <w:spacing w:val="-13"/>
                <w:sz w:val="20"/>
              </w:rPr>
              <w:t xml:space="preserve"> </w:t>
            </w:r>
            <w:r>
              <w:rPr>
                <w:rFonts w:ascii="Times New Roman" w:hAnsi="Times New Roman"/>
                <w:sz w:val="20"/>
              </w:rPr>
              <w:t>Ejecutiva</w:t>
            </w:r>
            <w:r>
              <w:rPr>
                <w:rFonts w:ascii="Times New Roman" w:hAnsi="Times New Roman"/>
                <w:spacing w:val="-12"/>
                <w:sz w:val="20"/>
              </w:rPr>
              <w:t xml:space="preserve"> </w:t>
            </w:r>
            <w:r>
              <w:rPr>
                <w:rFonts w:ascii="Times New Roman" w:hAnsi="Times New Roman"/>
                <w:sz w:val="20"/>
              </w:rPr>
              <w:t>del</w:t>
            </w:r>
            <w:r>
              <w:rPr>
                <w:rFonts w:ascii="Times New Roman" w:hAnsi="Times New Roman"/>
                <w:spacing w:val="-13"/>
                <w:sz w:val="20"/>
              </w:rPr>
              <w:t xml:space="preserve"> </w:t>
            </w:r>
            <w:r>
              <w:rPr>
                <w:rFonts w:ascii="Times New Roman" w:hAnsi="Times New Roman"/>
                <w:sz w:val="20"/>
              </w:rPr>
              <w:t>Sistema Anticorrupción</w:t>
            </w:r>
            <w:r>
              <w:rPr>
                <w:rFonts w:ascii="Times New Roman" w:hAnsi="Times New Roman"/>
                <w:spacing w:val="62"/>
                <w:sz w:val="20"/>
              </w:rPr>
              <w:t xml:space="preserve"> </w:t>
            </w:r>
            <w:r>
              <w:rPr>
                <w:rFonts w:ascii="Times New Roman" w:hAnsi="Times New Roman"/>
                <w:sz w:val="20"/>
              </w:rPr>
              <w:t>del</w:t>
            </w:r>
            <w:r>
              <w:rPr>
                <w:rFonts w:ascii="Times New Roman" w:hAnsi="Times New Roman"/>
                <w:spacing w:val="63"/>
                <w:sz w:val="20"/>
              </w:rPr>
              <w:t xml:space="preserve"> </w:t>
            </w:r>
            <w:r>
              <w:rPr>
                <w:rFonts w:ascii="Times New Roman" w:hAnsi="Times New Roman"/>
                <w:sz w:val="20"/>
              </w:rPr>
              <w:t>Estado</w:t>
            </w:r>
            <w:r>
              <w:rPr>
                <w:rFonts w:ascii="Times New Roman" w:hAnsi="Times New Roman"/>
                <w:spacing w:val="60"/>
                <w:sz w:val="20"/>
              </w:rPr>
              <w:t xml:space="preserve"> </w:t>
            </w:r>
            <w:r>
              <w:rPr>
                <w:rFonts w:ascii="Times New Roman" w:hAnsi="Times New Roman"/>
                <w:spacing w:val="-5"/>
                <w:sz w:val="20"/>
              </w:rPr>
              <w:t>de</w:t>
            </w:r>
          </w:p>
          <w:p w14:paraId="76DD6DDC" w14:textId="77777777" w:rsidR="00051BA4" w:rsidRDefault="00000000">
            <w:pPr>
              <w:pStyle w:val="TableParagraph"/>
              <w:spacing w:before="1"/>
              <w:ind w:left="71"/>
              <w:jc w:val="left"/>
              <w:rPr>
                <w:rFonts w:ascii="Times New Roman"/>
                <w:sz w:val="20"/>
              </w:rPr>
            </w:pPr>
            <w:r>
              <w:rPr>
                <w:rFonts w:ascii="Times New Roman"/>
                <w:spacing w:val="-2"/>
                <w:sz w:val="20"/>
              </w:rPr>
              <w:t>Tlaxcala</w:t>
            </w:r>
          </w:p>
        </w:tc>
        <w:tc>
          <w:tcPr>
            <w:tcW w:w="1539" w:type="dxa"/>
          </w:tcPr>
          <w:p w14:paraId="27CC8630" w14:textId="77777777" w:rsidR="00051BA4" w:rsidRDefault="00051BA4">
            <w:pPr>
              <w:pStyle w:val="TableParagraph"/>
              <w:spacing w:before="0"/>
              <w:jc w:val="left"/>
              <w:rPr>
                <w:rFonts w:ascii="Times New Roman"/>
                <w:b/>
              </w:rPr>
            </w:pPr>
          </w:p>
          <w:p w14:paraId="6C449D40" w14:textId="77777777" w:rsidR="00051BA4" w:rsidRDefault="00000000">
            <w:pPr>
              <w:pStyle w:val="TableParagraph"/>
              <w:spacing w:before="143"/>
              <w:ind w:right="49"/>
              <w:rPr>
                <w:rFonts w:ascii="Times New Roman"/>
                <w:sz w:val="20"/>
              </w:rPr>
            </w:pPr>
            <w:r>
              <w:rPr>
                <w:rFonts w:ascii="Times New Roman"/>
                <w:spacing w:val="-2"/>
                <w:sz w:val="20"/>
              </w:rPr>
              <w:t>12,600,182.00</w:t>
            </w:r>
          </w:p>
        </w:tc>
        <w:tc>
          <w:tcPr>
            <w:tcW w:w="1832" w:type="dxa"/>
          </w:tcPr>
          <w:p w14:paraId="1F519AD6" w14:textId="77777777" w:rsidR="00051BA4" w:rsidRDefault="00051BA4">
            <w:pPr>
              <w:pStyle w:val="TableParagraph"/>
              <w:spacing w:before="0"/>
              <w:jc w:val="left"/>
              <w:rPr>
                <w:rFonts w:ascii="Times New Roman"/>
                <w:b/>
              </w:rPr>
            </w:pPr>
          </w:p>
          <w:p w14:paraId="18ADBD84" w14:textId="77777777" w:rsidR="00051BA4" w:rsidRDefault="00000000">
            <w:pPr>
              <w:pStyle w:val="TableParagraph"/>
              <w:spacing w:before="143"/>
              <w:ind w:right="49"/>
              <w:rPr>
                <w:rFonts w:ascii="Times New Roman"/>
                <w:sz w:val="20"/>
              </w:rPr>
            </w:pPr>
            <w:r>
              <w:rPr>
                <w:rFonts w:ascii="Times New Roman"/>
                <w:spacing w:val="-2"/>
                <w:sz w:val="20"/>
              </w:rPr>
              <w:t>13,005,663.00</w:t>
            </w:r>
          </w:p>
        </w:tc>
        <w:tc>
          <w:tcPr>
            <w:tcW w:w="1539" w:type="dxa"/>
          </w:tcPr>
          <w:p w14:paraId="5C4C2627" w14:textId="77777777" w:rsidR="00051BA4" w:rsidRDefault="00051BA4">
            <w:pPr>
              <w:pStyle w:val="TableParagraph"/>
              <w:spacing w:before="0"/>
              <w:jc w:val="left"/>
              <w:rPr>
                <w:rFonts w:ascii="Times New Roman"/>
                <w:b/>
              </w:rPr>
            </w:pPr>
          </w:p>
          <w:p w14:paraId="70607EA8" w14:textId="77777777" w:rsidR="00051BA4" w:rsidRDefault="00000000">
            <w:pPr>
              <w:pStyle w:val="TableParagraph"/>
              <w:spacing w:before="143"/>
              <w:ind w:right="49"/>
              <w:rPr>
                <w:rFonts w:ascii="Times New Roman"/>
                <w:sz w:val="20"/>
              </w:rPr>
            </w:pPr>
            <w:r>
              <w:rPr>
                <w:rFonts w:ascii="Times New Roman"/>
                <w:spacing w:val="-2"/>
                <w:sz w:val="20"/>
              </w:rPr>
              <w:t>12,839,161.00</w:t>
            </w:r>
          </w:p>
        </w:tc>
      </w:tr>
      <w:tr w:rsidR="00051BA4" w14:paraId="17DA4355" w14:textId="77777777">
        <w:trPr>
          <w:trHeight w:val="690"/>
        </w:trPr>
        <w:tc>
          <w:tcPr>
            <w:tcW w:w="2698" w:type="dxa"/>
          </w:tcPr>
          <w:p w14:paraId="1AA5166A" w14:textId="77777777" w:rsidR="00051BA4" w:rsidRDefault="00000000">
            <w:pPr>
              <w:pStyle w:val="TableParagraph"/>
              <w:tabs>
                <w:tab w:val="left" w:pos="1298"/>
                <w:tab w:val="left" w:pos="2028"/>
              </w:tabs>
              <w:spacing w:before="2"/>
              <w:ind w:left="71"/>
              <w:jc w:val="left"/>
              <w:rPr>
                <w:rFonts w:ascii="Times New Roman"/>
                <w:sz w:val="20"/>
              </w:rPr>
            </w:pPr>
            <w:r>
              <w:rPr>
                <w:rFonts w:ascii="Times New Roman"/>
                <w:spacing w:val="-2"/>
                <w:sz w:val="20"/>
              </w:rPr>
              <w:t>Tribunal</w:t>
            </w:r>
            <w:r>
              <w:rPr>
                <w:rFonts w:ascii="Times New Roman"/>
                <w:sz w:val="20"/>
              </w:rPr>
              <w:tab/>
            </w:r>
            <w:r>
              <w:rPr>
                <w:rFonts w:ascii="Times New Roman"/>
                <w:spacing w:val="-5"/>
                <w:sz w:val="20"/>
              </w:rPr>
              <w:t>de</w:t>
            </w:r>
            <w:r>
              <w:rPr>
                <w:rFonts w:ascii="Times New Roman"/>
                <w:sz w:val="20"/>
              </w:rPr>
              <w:tab/>
            </w:r>
            <w:r>
              <w:rPr>
                <w:rFonts w:ascii="Times New Roman"/>
                <w:spacing w:val="-2"/>
                <w:sz w:val="20"/>
              </w:rPr>
              <w:t>Justicia</w:t>
            </w:r>
          </w:p>
          <w:p w14:paraId="4A59A7FD" w14:textId="77777777" w:rsidR="00051BA4" w:rsidRDefault="00000000">
            <w:pPr>
              <w:pStyle w:val="TableParagraph"/>
              <w:spacing w:before="113"/>
              <w:ind w:left="71"/>
              <w:jc w:val="left"/>
              <w:rPr>
                <w:rFonts w:ascii="Times New Roman"/>
                <w:sz w:val="20"/>
              </w:rPr>
            </w:pPr>
            <w:r>
              <w:rPr>
                <w:rFonts w:ascii="Times New Roman"/>
                <w:spacing w:val="-2"/>
                <w:sz w:val="20"/>
              </w:rPr>
              <w:t>Administrativa</w:t>
            </w:r>
          </w:p>
        </w:tc>
        <w:tc>
          <w:tcPr>
            <w:tcW w:w="1539" w:type="dxa"/>
          </w:tcPr>
          <w:p w14:paraId="6C8E79B0" w14:textId="77777777" w:rsidR="00051BA4" w:rsidRDefault="00051BA4">
            <w:pPr>
              <w:pStyle w:val="TableParagraph"/>
              <w:spacing w:before="7"/>
              <w:jc w:val="left"/>
              <w:rPr>
                <w:rFonts w:ascii="Times New Roman"/>
                <w:b/>
                <w:sz w:val="19"/>
              </w:rPr>
            </w:pPr>
          </w:p>
          <w:p w14:paraId="30DF3A8B" w14:textId="77777777" w:rsidR="00051BA4" w:rsidRDefault="00000000">
            <w:pPr>
              <w:pStyle w:val="TableParagraph"/>
              <w:spacing w:before="0"/>
              <w:ind w:right="49"/>
              <w:rPr>
                <w:rFonts w:ascii="Times New Roman"/>
                <w:sz w:val="20"/>
              </w:rPr>
            </w:pPr>
            <w:r>
              <w:rPr>
                <w:rFonts w:ascii="Times New Roman"/>
                <w:spacing w:val="-2"/>
                <w:sz w:val="20"/>
              </w:rPr>
              <w:t>53,052,716.00</w:t>
            </w:r>
          </w:p>
        </w:tc>
        <w:tc>
          <w:tcPr>
            <w:tcW w:w="1832" w:type="dxa"/>
          </w:tcPr>
          <w:p w14:paraId="7ED5A5A8" w14:textId="77777777" w:rsidR="00051BA4" w:rsidRDefault="00051BA4">
            <w:pPr>
              <w:pStyle w:val="TableParagraph"/>
              <w:spacing w:before="7"/>
              <w:jc w:val="left"/>
              <w:rPr>
                <w:rFonts w:ascii="Times New Roman"/>
                <w:b/>
                <w:sz w:val="19"/>
              </w:rPr>
            </w:pPr>
          </w:p>
          <w:p w14:paraId="654122F4" w14:textId="77777777" w:rsidR="00051BA4" w:rsidRDefault="00000000">
            <w:pPr>
              <w:pStyle w:val="TableParagraph"/>
              <w:spacing w:before="0"/>
              <w:ind w:right="49"/>
              <w:rPr>
                <w:rFonts w:ascii="Times New Roman"/>
                <w:sz w:val="20"/>
              </w:rPr>
            </w:pPr>
            <w:r>
              <w:rPr>
                <w:rFonts w:ascii="Times New Roman"/>
                <w:spacing w:val="-2"/>
                <w:sz w:val="20"/>
              </w:rPr>
              <w:t>65,052,716.00</w:t>
            </w:r>
          </w:p>
        </w:tc>
        <w:tc>
          <w:tcPr>
            <w:tcW w:w="1539" w:type="dxa"/>
          </w:tcPr>
          <w:p w14:paraId="0EE6CD79" w14:textId="77777777" w:rsidR="00051BA4" w:rsidRDefault="00051BA4">
            <w:pPr>
              <w:pStyle w:val="TableParagraph"/>
              <w:spacing w:before="7"/>
              <w:jc w:val="left"/>
              <w:rPr>
                <w:rFonts w:ascii="Times New Roman"/>
                <w:b/>
                <w:sz w:val="19"/>
              </w:rPr>
            </w:pPr>
          </w:p>
          <w:p w14:paraId="476564D6" w14:textId="77777777" w:rsidR="00051BA4" w:rsidRDefault="00000000">
            <w:pPr>
              <w:pStyle w:val="TableParagraph"/>
              <w:spacing w:before="0"/>
              <w:ind w:right="49"/>
              <w:rPr>
                <w:rFonts w:ascii="Times New Roman"/>
                <w:sz w:val="20"/>
              </w:rPr>
            </w:pPr>
            <w:r>
              <w:rPr>
                <w:rFonts w:ascii="Times New Roman"/>
                <w:spacing w:val="-2"/>
                <w:sz w:val="20"/>
              </w:rPr>
              <w:t>65,052,716.00</w:t>
            </w:r>
          </w:p>
        </w:tc>
      </w:tr>
      <w:tr w:rsidR="00051BA4" w14:paraId="69594F44" w14:textId="77777777">
        <w:trPr>
          <w:trHeight w:val="347"/>
        </w:trPr>
        <w:tc>
          <w:tcPr>
            <w:tcW w:w="2698" w:type="dxa"/>
            <w:shd w:val="clear" w:color="auto" w:fill="CCCCCC"/>
          </w:tcPr>
          <w:p w14:paraId="2B55C256" w14:textId="77777777" w:rsidR="00051BA4" w:rsidRDefault="00000000">
            <w:pPr>
              <w:pStyle w:val="TableParagraph"/>
              <w:spacing w:before="2"/>
              <w:ind w:left="982" w:right="964"/>
              <w:jc w:val="center"/>
              <w:rPr>
                <w:rFonts w:ascii="Times New Roman"/>
                <w:b/>
                <w:sz w:val="20"/>
              </w:rPr>
            </w:pPr>
            <w:r>
              <w:rPr>
                <w:rFonts w:ascii="Times New Roman"/>
                <w:b/>
                <w:spacing w:val="-2"/>
                <w:sz w:val="20"/>
              </w:rPr>
              <w:t>TOTAL</w:t>
            </w:r>
          </w:p>
        </w:tc>
        <w:tc>
          <w:tcPr>
            <w:tcW w:w="1539" w:type="dxa"/>
            <w:shd w:val="clear" w:color="auto" w:fill="CCCCCC"/>
          </w:tcPr>
          <w:p w14:paraId="140D2866" w14:textId="77777777" w:rsidR="00051BA4" w:rsidRDefault="00000000">
            <w:pPr>
              <w:pStyle w:val="TableParagraph"/>
              <w:spacing w:before="53"/>
              <w:ind w:right="49"/>
              <w:rPr>
                <w:rFonts w:ascii="Times New Roman"/>
                <w:b/>
                <w:sz w:val="20"/>
              </w:rPr>
            </w:pPr>
            <w:r>
              <w:rPr>
                <w:rFonts w:ascii="Times New Roman"/>
                <w:b/>
                <w:spacing w:val="-2"/>
                <w:sz w:val="20"/>
              </w:rPr>
              <w:t>1,275,381,151.00</w:t>
            </w:r>
          </w:p>
        </w:tc>
        <w:tc>
          <w:tcPr>
            <w:tcW w:w="1832" w:type="dxa"/>
            <w:shd w:val="clear" w:color="auto" w:fill="CCCCCC"/>
          </w:tcPr>
          <w:p w14:paraId="57D38BA6" w14:textId="77777777" w:rsidR="00051BA4" w:rsidRDefault="00000000">
            <w:pPr>
              <w:pStyle w:val="TableParagraph"/>
              <w:spacing w:before="53"/>
              <w:ind w:right="49"/>
              <w:rPr>
                <w:rFonts w:ascii="Times New Roman"/>
                <w:b/>
                <w:sz w:val="20"/>
              </w:rPr>
            </w:pPr>
            <w:r>
              <w:rPr>
                <w:rFonts w:ascii="Times New Roman"/>
                <w:b/>
                <w:spacing w:val="-2"/>
                <w:sz w:val="20"/>
              </w:rPr>
              <w:t>1,539,467,698.00</w:t>
            </w:r>
          </w:p>
        </w:tc>
        <w:tc>
          <w:tcPr>
            <w:tcW w:w="1539" w:type="dxa"/>
            <w:shd w:val="clear" w:color="auto" w:fill="CCCCCC"/>
          </w:tcPr>
          <w:p w14:paraId="69A13ACA" w14:textId="77777777" w:rsidR="00051BA4" w:rsidRDefault="00000000">
            <w:pPr>
              <w:pStyle w:val="TableParagraph"/>
              <w:spacing w:before="53"/>
              <w:ind w:right="49"/>
              <w:rPr>
                <w:rFonts w:ascii="Times New Roman"/>
                <w:b/>
                <w:sz w:val="20"/>
              </w:rPr>
            </w:pPr>
            <w:r>
              <w:rPr>
                <w:rFonts w:ascii="Times New Roman"/>
                <w:b/>
                <w:spacing w:val="-2"/>
                <w:sz w:val="20"/>
              </w:rPr>
              <w:t>1,526,526,749.00</w:t>
            </w:r>
          </w:p>
        </w:tc>
      </w:tr>
    </w:tbl>
    <w:p w14:paraId="2242D585" w14:textId="77777777" w:rsidR="00676FD9" w:rsidRDefault="00676FD9"/>
    <w:sectPr w:rsidR="00676FD9">
      <w:pgSz w:w="12240" w:h="15840"/>
      <w:pgMar w:top="1820" w:right="600" w:bottom="960" w:left="1720" w:header="0" w:footer="7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56E53" w14:textId="77777777" w:rsidR="00676FD9" w:rsidRDefault="00676FD9">
      <w:r>
        <w:separator/>
      </w:r>
    </w:p>
  </w:endnote>
  <w:endnote w:type="continuationSeparator" w:id="0">
    <w:p w14:paraId="2ABCF9B6" w14:textId="77777777" w:rsidR="00676FD9" w:rsidRDefault="00676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CC157" w14:textId="77777777" w:rsidR="00051BA4" w:rsidRDefault="00000000">
    <w:pPr>
      <w:pStyle w:val="Textoindependiente"/>
      <w:spacing w:line="14" w:lineRule="auto"/>
    </w:pPr>
    <w:r>
      <w:pict w14:anchorId="34F9577A">
        <v:shapetype id="_x0000_t202" coordsize="21600,21600" o:spt="202" path="m,l,21600r21600,l21600,xe">
          <v:stroke joinstyle="miter"/>
          <v:path gradientshapeok="t" o:connecttype="rect"/>
        </v:shapetype>
        <v:shape id="docshape1" o:spid="_x0000_s1025" type="#_x0000_t202" style="position:absolute;margin-left:546.45pt;margin-top:742.3pt;width:27.2pt;height:15.45pt;z-index:-251658752;mso-position-horizontal-relative:page;mso-position-vertical-relative:page" filled="f" stroked="f">
          <v:textbox inset="0,0,0,0">
            <w:txbxContent>
              <w:p w14:paraId="463BCFFC" w14:textId="77777777" w:rsidR="00051BA4" w:rsidRDefault="00000000">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100</w:t>
                </w:r>
                <w:r>
                  <w:rPr>
                    <w:rFonts w:ascii="Arial"/>
                    <w:spacing w:val="-5"/>
                    <w:sz w:val="24"/>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7BBC3" w14:textId="77777777" w:rsidR="00676FD9" w:rsidRDefault="00676FD9">
      <w:r>
        <w:separator/>
      </w:r>
    </w:p>
  </w:footnote>
  <w:footnote w:type="continuationSeparator" w:id="0">
    <w:p w14:paraId="31DBC581" w14:textId="77777777" w:rsidR="00676FD9" w:rsidRDefault="00676F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F1F07"/>
    <w:multiLevelType w:val="hybridMultilevel"/>
    <w:tmpl w:val="0DB07740"/>
    <w:lvl w:ilvl="0" w:tplc="59AEC1A0">
      <w:start w:val="3"/>
      <w:numFmt w:val="decimal"/>
      <w:lvlText w:val="%1."/>
      <w:lvlJc w:val="left"/>
      <w:pPr>
        <w:ind w:left="175" w:hanging="176"/>
        <w:jc w:val="left"/>
      </w:pPr>
      <w:rPr>
        <w:rFonts w:ascii="Arial" w:eastAsia="Arial" w:hAnsi="Arial" w:cs="Arial" w:hint="default"/>
        <w:b/>
        <w:bCs/>
        <w:i w:val="0"/>
        <w:iCs w:val="0"/>
        <w:spacing w:val="-1"/>
        <w:w w:val="101"/>
        <w:sz w:val="9"/>
        <w:szCs w:val="9"/>
        <w:lang w:val="es-ES" w:eastAsia="en-US" w:bidi="ar-SA"/>
      </w:rPr>
    </w:lvl>
    <w:lvl w:ilvl="1" w:tplc="D0305ABA">
      <w:start w:val="1"/>
      <w:numFmt w:val="upperLetter"/>
      <w:lvlText w:val="%2."/>
      <w:lvlJc w:val="left"/>
      <w:pPr>
        <w:ind w:left="241" w:hanging="242"/>
        <w:jc w:val="left"/>
      </w:pPr>
      <w:rPr>
        <w:rFonts w:ascii="Arial" w:eastAsia="Arial" w:hAnsi="Arial" w:cs="Arial" w:hint="default"/>
        <w:b w:val="0"/>
        <w:bCs w:val="0"/>
        <w:i w:val="0"/>
        <w:iCs w:val="0"/>
        <w:spacing w:val="0"/>
        <w:w w:val="101"/>
        <w:sz w:val="9"/>
        <w:szCs w:val="9"/>
        <w:lang w:val="es-ES" w:eastAsia="en-US" w:bidi="ar-SA"/>
      </w:rPr>
    </w:lvl>
    <w:lvl w:ilvl="2" w:tplc="02E6AE26">
      <w:numFmt w:val="bullet"/>
      <w:lvlText w:val="•"/>
      <w:lvlJc w:val="left"/>
      <w:pPr>
        <w:ind w:left="435" w:hanging="242"/>
      </w:pPr>
      <w:rPr>
        <w:rFonts w:hint="default"/>
        <w:lang w:val="es-ES" w:eastAsia="en-US" w:bidi="ar-SA"/>
      </w:rPr>
    </w:lvl>
    <w:lvl w:ilvl="3" w:tplc="7E4CCC28">
      <w:numFmt w:val="bullet"/>
      <w:lvlText w:val="•"/>
      <w:lvlJc w:val="left"/>
      <w:pPr>
        <w:ind w:left="631" w:hanging="242"/>
      </w:pPr>
      <w:rPr>
        <w:rFonts w:hint="default"/>
        <w:lang w:val="es-ES" w:eastAsia="en-US" w:bidi="ar-SA"/>
      </w:rPr>
    </w:lvl>
    <w:lvl w:ilvl="4" w:tplc="CE46FC40">
      <w:numFmt w:val="bullet"/>
      <w:lvlText w:val="•"/>
      <w:lvlJc w:val="left"/>
      <w:pPr>
        <w:ind w:left="826" w:hanging="242"/>
      </w:pPr>
      <w:rPr>
        <w:rFonts w:hint="default"/>
        <w:lang w:val="es-ES" w:eastAsia="en-US" w:bidi="ar-SA"/>
      </w:rPr>
    </w:lvl>
    <w:lvl w:ilvl="5" w:tplc="C89E05D4">
      <w:numFmt w:val="bullet"/>
      <w:lvlText w:val="•"/>
      <w:lvlJc w:val="left"/>
      <w:pPr>
        <w:ind w:left="1022" w:hanging="242"/>
      </w:pPr>
      <w:rPr>
        <w:rFonts w:hint="default"/>
        <w:lang w:val="es-ES" w:eastAsia="en-US" w:bidi="ar-SA"/>
      </w:rPr>
    </w:lvl>
    <w:lvl w:ilvl="6" w:tplc="0E30C9A0">
      <w:numFmt w:val="bullet"/>
      <w:lvlText w:val="•"/>
      <w:lvlJc w:val="left"/>
      <w:pPr>
        <w:ind w:left="1217" w:hanging="242"/>
      </w:pPr>
      <w:rPr>
        <w:rFonts w:hint="default"/>
        <w:lang w:val="es-ES" w:eastAsia="en-US" w:bidi="ar-SA"/>
      </w:rPr>
    </w:lvl>
    <w:lvl w:ilvl="7" w:tplc="97B6B88C">
      <w:numFmt w:val="bullet"/>
      <w:lvlText w:val="•"/>
      <w:lvlJc w:val="left"/>
      <w:pPr>
        <w:ind w:left="1413" w:hanging="242"/>
      </w:pPr>
      <w:rPr>
        <w:rFonts w:hint="default"/>
        <w:lang w:val="es-ES" w:eastAsia="en-US" w:bidi="ar-SA"/>
      </w:rPr>
    </w:lvl>
    <w:lvl w:ilvl="8" w:tplc="88D6F5C4">
      <w:numFmt w:val="bullet"/>
      <w:lvlText w:val="•"/>
      <w:lvlJc w:val="left"/>
      <w:pPr>
        <w:ind w:left="1608" w:hanging="242"/>
      </w:pPr>
      <w:rPr>
        <w:rFonts w:hint="default"/>
        <w:lang w:val="es-ES" w:eastAsia="en-US" w:bidi="ar-SA"/>
      </w:rPr>
    </w:lvl>
  </w:abstractNum>
  <w:abstractNum w:abstractNumId="1" w15:restartNumberingAfterBreak="0">
    <w:nsid w:val="122D6F28"/>
    <w:multiLevelType w:val="hybridMultilevel"/>
    <w:tmpl w:val="2F902440"/>
    <w:lvl w:ilvl="0" w:tplc="FD2C2186">
      <w:start w:val="1"/>
      <w:numFmt w:val="upperRoman"/>
      <w:lvlText w:val="%1."/>
      <w:lvlJc w:val="left"/>
      <w:pPr>
        <w:ind w:left="2079" w:hanging="579"/>
        <w:jc w:val="right"/>
      </w:pPr>
      <w:rPr>
        <w:rFonts w:ascii="Times New Roman" w:eastAsia="Times New Roman" w:hAnsi="Times New Roman" w:cs="Times New Roman" w:hint="default"/>
        <w:b/>
        <w:bCs/>
        <w:i w:val="0"/>
        <w:iCs w:val="0"/>
        <w:spacing w:val="-1"/>
        <w:w w:val="99"/>
        <w:sz w:val="20"/>
        <w:szCs w:val="20"/>
        <w:lang w:val="es-ES" w:eastAsia="en-US" w:bidi="ar-SA"/>
      </w:rPr>
    </w:lvl>
    <w:lvl w:ilvl="1" w:tplc="73D2E1BA">
      <w:start w:val="1"/>
      <w:numFmt w:val="decimal"/>
      <w:lvlText w:val="%2."/>
      <w:lvlJc w:val="left"/>
      <w:pPr>
        <w:ind w:left="2593" w:hanging="721"/>
        <w:jc w:val="left"/>
      </w:pPr>
      <w:rPr>
        <w:rFonts w:hint="default"/>
        <w:spacing w:val="0"/>
        <w:w w:val="99"/>
        <w:lang w:val="es-ES" w:eastAsia="en-US" w:bidi="ar-SA"/>
      </w:rPr>
    </w:lvl>
    <w:lvl w:ilvl="2" w:tplc="1EA281CA">
      <w:start w:val="1"/>
      <w:numFmt w:val="decimal"/>
      <w:lvlText w:val="%3."/>
      <w:lvlJc w:val="left"/>
      <w:pPr>
        <w:ind w:left="2953" w:hanging="360"/>
        <w:jc w:val="left"/>
      </w:pPr>
      <w:rPr>
        <w:rFonts w:ascii="Times New Roman" w:eastAsia="Times New Roman" w:hAnsi="Times New Roman" w:cs="Times New Roman" w:hint="default"/>
        <w:b w:val="0"/>
        <w:bCs w:val="0"/>
        <w:i w:val="0"/>
        <w:iCs w:val="0"/>
        <w:spacing w:val="0"/>
        <w:w w:val="99"/>
        <w:sz w:val="20"/>
        <w:szCs w:val="20"/>
        <w:lang w:val="es-ES" w:eastAsia="en-US" w:bidi="ar-SA"/>
      </w:rPr>
    </w:lvl>
    <w:lvl w:ilvl="3" w:tplc="AA561644">
      <w:numFmt w:val="bullet"/>
      <w:lvlText w:val="•"/>
      <w:lvlJc w:val="left"/>
      <w:pPr>
        <w:ind w:left="2960" w:hanging="360"/>
      </w:pPr>
      <w:rPr>
        <w:rFonts w:hint="default"/>
        <w:lang w:val="es-ES" w:eastAsia="en-US" w:bidi="ar-SA"/>
      </w:rPr>
    </w:lvl>
    <w:lvl w:ilvl="4" w:tplc="7108CCC6">
      <w:numFmt w:val="bullet"/>
      <w:lvlText w:val="•"/>
      <w:lvlJc w:val="left"/>
      <w:pPr>
        <w:ind w:left="3954" w:hanging="360"/>
      </w:pPr>
      <w:rPr>
        <w:rFonts w:hint="default"/>
        <w:lang w:val="es-ES" w:eastAsia="en-US" w:bidi="ar-SA"/>
      </w:rPr>
    </w:lvl>
    <w:lvl w:ilvl="5" w:tplc="65D8AEF0">
      <w:numFmt w:val="bullet"/>
      <w:lvlText w:val="•"/>
      <w:lvlJc w:val="left"/>
      <w:pPr>
        <w:ind w:left="4948" w:hanging="360"/>
      </w:pPr>
      <w:rPr>
        <w:rFonts w:hint="default"/>
        <w:lang w:val="es-ES" w:eastAsia="en-US" w:bidi="ar-SA"/>
      </w:rPr>
    </w:lvl>
    <w:lvl w:ilvl="6" w:tplc="A3DCD14C">
      <w:numFmt w:val="bullet"/>
      <w:lvlText w:val="•"/>
      <w:lvlJc w:val="left"/>
      <w:pPr>
        <w:ind w:left="5942" w:hanging="360"/>
      </w:pPr>
      <w:rPr>
        <w:rFonts w:hint="default"/>
        <w:lang w:val="es-ES" w:eastAsia="en-US" w:bidi="ar-SA"/>
      </w:rPr>
    </w:lvl>
    <w:lvl w:ilvl="7" w:tplc="E2D48600">
      <w:numFmt w:val="bullet"/>
      <w:lvlText w:val="•"/>
      <w:lvlJc w:val="left"/>
      <w:pPr>
        <w:ind w:left="6937" w:hanging="360"/>
      </w:pPr>
      <w:rPr>
        <w:rFonts w:hint="default"/>
        <w:lang w:val="es-ES" w:eastAsia="en-US" w:bidi="ar-SA"/>
      </w:rPr>
    </w:lvl>
    <w:lvl w:ilvl="8" w:tplc="2FE0EDD2">
      <w:numFmt w:val="bullet"/>
      <w:lvlText w:val="•"/>
      <w:lvlJc w:val="left"/>
      <w:pPr>
        <w:ind w:left="7931" w:hanging="360"/>
      </w:pPr>
      <w:rPr>
        <w:rFonts w:hint="default"/>
        <w:lang w:val="es-ES" w:eastAsia="en-US" w:bidi="ar-SA"/>
      </w:rPr>
    </w:lvl>
  </w:abstractNum>
  <w:abstractNum w:abstractNumId="2" w15:restartNumberingAfterBreak="0">
    <w:nsid w:val="149D067E"/>
    <w:multiLevelType w:val="hybridMultilevel"/>
    <w:tmpl w:val="6D5CE31C"/>
    <w:lvl w:ilvl="0" w:tplc="25686002">
      <w:start w:val="1"/>
      <w:numFmt w:val="decimal"/>
      <w:lvlText w:val="%1."/>
      <w:lvlJc w:val="left"/>
      <w:pPr>
        <w:ind w:left="175" w:hanging="176"/>
        <w:jc w:val="left"/>
      </w:pPr>
      <w:rPr>
        <w:rFonts w:ascii="Arial" w:eastAsia="Arial" w:hAnsi="Arial" w:cs="Arial" w:hint="default"/>
        <w:b/>
        <w:bCs/>
        <w:i w:val="0"/>
        <w:iCs w:val="0"/>
        <w:spacing w:val="-1"/>
        <w:w w:val="101"/>
        <w:sz w:val="9"/>
        <w:szCs w:val="9"/>
        <w:lang w:val="es-ES" w:eastAsia="en-US" w:bidi="ar-SA"/>
      </w:rPr>
    </w:lvl>
    <w:lvl w:ilvl="1" w:tplc="97A072CE">
      <w:start w:val="1"/>
      <w:numFmt w:val="upperLetter"/>
      <w:lvlText w:val="%2."/>
      <w:lvlJc w:val="left"/>
      <w:pPr>
        <w:ind w:left="241" w:hanging="242"/>
        <w:jc w:val="left"/>
      </w:pPr>
      <w:rPr>
        <w:rFonts w:ascii="Arial" w:eastAsia="Arial" w:hAnsi="Arial" w:cs="Arial" w:hint="default"/>
        <w:b w:val="0"/>
        <w:bCs w:val="0"/>
        <w:i w:val="0"/>
        <w:iCs w:val="0"/>
        <w:spacing w:val="0"/>
        <w:w w:val="101"/>
        <w:sz w:val="9"/>
        <w:szCs w:val="9"/>
        <w:lang w:val="es-ES" w:eastAsia="en-US" w:bidi="ar-SA"/>
      </w:rPr>
    </w:lvl>
    <w:lvl w:ilvl="2" w:tplc="AF607AC8">
      <w:numFmt w:val="bullet"/>
      <w:lvlText w:val="•"/>
      <w:lvlJc w:val="left"/>
      <w:pPr>
        <w:ind w:left="496" w:hanging="242"/>
      </w:pPr>
      <w:rPr>
        <w:rFonts w:hint="default"/>
        <w:lang w:val="es-ES" w:eastAsia="en-US" w:bidi="ar-SA"/>
      </w:rPr>
    </w:lvl>
    <w:lvl w:ilvl="3" w:tplc="D0DACD10">
      <w:numFmt w:val="bullet"/>
      <w:lvlText w:val="•"/>
      <w:lvlJc w:val="left"/>
      <w:pPr>
        <w:ind w:left="753" w:hanging="242"/>
      </w:pPr>
      <w:rPr>
        <w:rFonts w:hint="default"/>
        <w:lang w:val="es-ES" w:eastAsia="en-US" w:bidi="ar-SA"/>
      </w:rPr>
    </w:lvl>
    <w:lvl w:ilvl="4" w:tplc="9CA8706C">
      <w:numFmt w:val="bullet"/>
      <w:lvlText w:val="•"/>
      <w:lvlJc w:val="left"/>
      <w:pPr>
        <w:ind w:left="1010" w:hanging="242"/>
      </w:pPr>
      <w:rPr>
        <w:rFonts w:hint="default"/>
        <w:lang w:val="es-ES" w:eastAsia="en-US" w:bidi="ar-SA"/>
      </w:rPr>
    </w:lvl>
    <w:lvl w:ilvl="5" w:tplc="6C12653C">
      <w:numFmt w:val="bullet"/>
      <w:lvlText w:val="•"/>
      <w:lvlJc w:val="left"/>
      <w:pPr>
        <w:ind w:left="1267" w:hanging="242"/>
      </w:pPr>
      <w:rPr>
        <w:rFonts w:hint="default"/>
        <w:lang w:val="es-ES" w:eastAsia="en-US" w:bidi="ar-SA"/>
      </w:rPr>
    </w:lvl>
    <w:lvl w:ilvl="6" w:tplc="211A3D50">
      <w:numFmt w:val="bullet"/>
      <w:lvlText w:val="•"/>
      <w:lvlJc w:val="left"/>
      <w:pPr>
        <w:ind w:left="1524" w:hanging="242"/>
      </w:pPr>
      <w:rPr>
        <w:rFonts w:hint="default"/>
        <w:lang w:val="es-ES" w:eastAsia="en-US" w:bidi="ar-SA"/>
      </w:rPr>
    </w:lvl>
    <w:lvl w:ilvl="7" w:tplc="8D5229E6">
      <w:numFmt w:val="bullet"/>
      <w:lvlText w:val="•"/>
      <w:lvlJc w:val="left"/>
      <w:pPr>
        <w:ind w:left="1781" w:hanging="242"/>
      </w:pPr>
      <w:rPr>
        <w:rFonts w:hint="default"/>
        <w:lang w:val="es-ES" w:eastAsia="en-US" w:bidi="ar-SA"/>
      </w:rPr>
    </w:lvl>
    <w:lvl w:ilvl="8" w:tplc="A48AC036">
      <w:numFmt w:val="bullet"/>
      <w:lvlText w:val="•"/>
      <w:lvlJc w:val="left"/>
      <w:pPr>
        <w:ind w:left="2038" w:hanging="242"/>
      </w:pPr>
      <w:rPr>
        <w:rFonts w:hint="default"/>
        <w:lang w:val="es-ES" w:eastAsia="en-US" w:bidi="ar-SA"/>
      </w:rPr>
    </w:lvl>
  </w:abstractNum>
  <w:abstractNum w:abstractNumId="3" w15:restartNumberingAfterBreak="0">
    <w:nsid w:val="233C72BB"/>
    <w:multiLevelType w:val="hybridMultilevel"/>
    <w:tmpl w:val="82C8912C"/>
    <w:lvl w:ilvl="0" w:tplc="D49269DA">
      <w:start w:val="1"/>
      <w:numFmt w:val="decimal"/>
      <w:lvlText w:val="%1."/>
      <w:lvlJc w:val="left"/>
      <w:pPr>
        <w:ind w:left="2233" w:hanging="361"/>
        <w:jc w:val="left"/>
      </w:pPr>
      <w:rPr>
        <w:rFonts w:ascii="Times New Roman" w:eastAsia="Times New Roman" w:hAnsi="Times New Roman" w:cs="Times New Roman" w:hint="default"/>
        <w:b w:val="0"/>
        <w:bCs w:val="0"/>
        <w:i w:val="0"/>
        <w:iCs w:val="0"/>
        <w:spacing w:val="0"/>
        <w:w w:val="99"/>
        <w:sz w:val="20"/>
        <w:szCs w:val="20"/>
        <w:lang w:val="es-ES" w:eastAsia="en-US" w:bidi="ar-SA"/>
      </w:rPr>
    </w:lvl>
    <w:lvl w:ilvl="1" w:tplc="4CA235EE">
      <w:numFmt w:val="bullet"/>
      <w:lvlText w:val="•"/>
      <w:lvlJc w:val="left"/>
      <w:pPr>
        <w:ind w:left="3008" w:hanging="361"/>
      </w:pPr>
      <w:rPr>
        <w:rFonts w:hint="default"/>
        <w:lang w:val="es-ES" w:eastAsia="en-US" w:bidi="ar-SA"/>
      </w:rPr>
    </w:lvl>
    <w:lvl w:ilvl="2" w:tplc="7DA0FEE2">
      <w:numFmt w:val="bullet"/>
      <w:lvlText w:val="•"/>
      <w:lvlJc w:val="left"/>
      <w:pPr>
        <w:ind w:left="3776" w:hanging="361"/>
      </w:pPr>
      <w:rPr>
        <w:rFonts w:hint="default"/>
        <w:lang w:val="es-ES" w:eastAsia="en-US" w:bidi="ar-SA"/>
      </w:rPr>
    </w:lvl>
    <w:lvl w:ilvl="3" w:tplc="BFA2274E">
      <w:numFmt w:val="bullet"/>
      <w:lvlText w:val="•"/>
      <w:lvlJc w:val="left"/>
      <w:pPr>
        <w:ind w:left="4544" w:hanging="361"/>
      </w:pPr>
      <w:rPr>
        <w:rFonts w:hint="default"/>
        <w:lang w:val="es-ES" w:eastAsia="en-US" w:bidi="ar-SA"/>
      </w:rPr>
    </w:lvl>
    <w:lvl w:ilvl="4" w:tplc="2758BF76">
      <w:numFmt w:val="bullet"/>
      <w:lvlText w:val="•"/>
      <w:lvlJc w:val="left"/>
      <w:pPr>
        <w:ind w:left="5312" w:hanging="361"/>
      </w:pPr>
      <w:rPr>
        <w:rFonts w:hint="default"/>
        <w:lang w:val="es-ES" w:eastAsia="en-US" w:bidi="ar-SA"/>
      </w:rPr>
    </w:lvl>
    <w:lvl w:ilvl="5" w:tplc="BB4CC6B6">
      <w:numFmt w:val="bullet"/>
      <w:lvlText w:val="•"/>
      <w:lvlJc w:val="left"/>
      <w:pPr>
        <w:ind w:left="6080" w:hanging="361"/>
      </w:pPr>
      <w:rPr>
        <w:rFonts w:hint="default"/>
        <w:lang w:val="es-ES" w:eastAsia="en-US" w:bidi="ar-SA"/>
      </w:rPr>
    </w:lvl>
    <w:lvl w:ilvl="6" w:tplc="D9785BF4">
      <w:numFmt w:val="bullet"/>
      <w:lvlText w:val="•"/>
      <w:lvlJc w:val="left"/>
      <w:pPr>
        <w:ind w:left="6848" w:hanging="361"/>
      </w:pPr>
      <w:rPr>
        <w:rFonts w:hint="default"/>
        <w:lang w:val="es-ES" w:eastAsia="en-US" w:bidi="ar-SA"/>
      </w:rPr>
    </w:lvl>
    <w:lvl w:ilvl="7" w:tplc="07583AC0">
      <w:numFmt w:val="bullet"/>
      <w:lvlText w:val="•"/>
      <w:lvlJc w:val="left"/>
      <w:pPr>
        <w:ind w:left="7616" w:hanging="361"/>
      </w:pPr>
      <w:rPr>
        <w:rFonts w:hint="default"/>
        <w:lang w:val="es-ES" w:eastAsia="en-US" w:bidi="ar-SA"/>
      </w:rPr>
    </w:lvl>
    <w:lvl w:ilvl="8" w:tplc="298E8942">
      <w:numFmt w:val="bullet"/>
      <w:lvlText w:val="•"/>
      <w:lvlJc w:val="left"/>
      <w:pPr>
        <w:ind w:left="8384" w:hanging="361"/>
      </w:pPr>
      <w:rPr>
        <w:rFonts w:hint="default"/>
        <w:lang w:val="es-ES" w:eastAsia="en-US" w:bidi="ar-SA"/>
      </w:rPr>
    </w:lvl>
  </w:abstractNum>
  <w:abstractNum w:abstractNumId="4" w15:restartNumberingAfterBreak="0">
    <w:nsid w:val="299044CC"/>
    <w:multiLevelType w:val="hybridMultilevel"/>
    <w:tmpl w:val="35F8C91C"/>
    <w:lvl w:ilvl="0" w:tplc="BE4C1702">
      <w:start w:val="1"/>
      <w:numFmt w:val="decimal"/>
      <w:lvlText w:val="%1."/>
      <w:lvlJc w:val="left"/>
      <w:pPr>
        <w:ind w:left="2233" w:hanging="361"/>
        <w:jc w:val="left"/>
      </w:pPr>
      <w:rPr>
        <w:rFonts w:ascii="Times New Roman" w:eastAsia="Times New Roman" w:hAnsi="Times New Roman" w:cs="Times New Roman" w:hint="default"/>
        <w:b w:val="0"/>
        <w:bCs w:val="0"/>
        <w:i w:val="0"/>
        <w:iCs w:val="0"/>
        <w:spacing w:val="0"/>
        <w:w w:val="99"/>
        <w:sz w:val="20"/>
        <w:szCs w:val="20"/>
        <w:lang w:val="es-ES" w:eastAsia="en-US" w:bidi="ar-SA"/>
      </w:rPr>
    </w:lvl>
    <w:lvl w:ilvl="1" w:tplc="0E4CBEFA">
      <w:numFmt w:val="bullet"/>
      <w:lvlText w:val="•"/>
      <w:lvlJc w:val="left"/>
      <w:pPr>
        <w:ind w:left="3008" w:hanging="361"/>
      </w:pPr>
      <w:rPr>
        <w:rFonts w:hint="default"/>
        <w:lang w:val="es-ES" w:eastAsia="en-US" w:bidi="ar-SA"/>
      </w:rPr>
    </w:lvl>
    <w:lvl w:ilvl="2" w:tplc="FB5E0284">
      <w:numFmt w:val="bullet"/>
      <w:lvlText w:val="•"/>
      <w:lvlJc w:val="left"/>
      <w:pPr>
        <w:ind w:left="3776" w:hanging="361"/>
      </w:pPr>
      <w:rPr>
        <w:rFonts w:hint="default"/>
        <w:lang w:val="es-ES" w:eastAsia="en-US" w:bidi="ar-SA"/>
      </w:rPr>
    </w:lvl>
    <w:lvl w:ilvl="3" w:tplc="FE465B68">
      <w:numFmt w:val="bullet"/>
      <w:lvlText w:val="•"/>
      <w:lvlJc w:val="left"/>
      <w:pPr>
        <w:ind w:left="4544" w:hanging="361"/>
      </w:pPr>
      <w:rPr>
        <w:rFonts w:hint="default"/>
        <w:lang w:val="es-ES" w:eastAsia="en-US" w:bidi="ar-SA"/>
      </w:rPr>
    </w:lvl>
    <w:lvl w:ilvl="4" w:tplc="344497BC">
      <w:numFmt w:val="bullet"/>
      <w:lvlText w:val="•"/>
      <w:lvlJc w:val="left"/>
      <w:pPr>
        <w:ind w:left="5312" w:hanging="361"/>
      </w:pPr>
      <w:rPr>
        <w:rFonts w:hint="default"/>
        <w:lang w:val="es-ES" w:eastAsia="en-US" w:bidi="ar-SA"/>
      </w:rPr>
    </w:lvl>
    <w:lvl w:ilvl="5" w:tplc="9ED0FB1A">
      <w:numFmt w:val="bullet"/>
      <w:lvlText w:val="•"/>
      <w:lvlJc w:val="left"/>
      <w:pPr>
        <w:ind w:left="6080" w:hanging="361"/>
      </w:pPr>
      <w:rPr>
        <w:rFonts w:hint="default"/>
        <w:lang w:val="es-ES" w:eastAsia="en-US" w:bidi="ar-SA"/>
      </w:rPr>
    </w:lvl>
    <w:lvl w:ilvl="6" w:tplc="ABFA32F2">
      <w:numFmt w:val="bullet"/>
      <w:lvlText w:val="•"/>
      <w:lvlJc w:val="left"/>
      <w:pPr>
        <w:ind w:left="6848" w:hanging="361"/>
      </w:pPr>
      <w:rPr>
        <w:rFonts w:hint="default"/>
        <w:lang w:val="es-ES" w:eastAsia="en-US" w:bidi="ar-SA"/>
      </w:rPr>
    </w:lvl>
    <w:lvl w:ilvl="7" w:tplc="C34E4084">
      <w:numFmt w:val="bullet"/>
      <w:lvlText w:val="•"/>
      <w:lvlJc w:val="left"/>
      <w:pPr>
        <w:ind w:left="7616" w:hanging="361"/>
      </w:pPr>
      <w:rPr>
        <w:rFonts w:hint="default"/>
        <w:lang w:val="es-ES" w:eastAsia="en-US" w:bidi="ar-SA"/>
      </w:rPr>
    </w:lvl>
    <w:lvl w:ilvl="8" w:tplc="986AA384">
      <w:numFmt w:val="bullet"/>
      <w:lvlText w:val="•"/>
      <w:lvlJc w:val="left"/>
      <w:pPr>
        <w:ind w:left="8384" w:hanging="361"/>
      </w:pPr>
      <w:rPr>
        <w:rFonts w:hint="default"/>
        <w:lang w:val="es-ES" w:eastAsia="en-US" w:bidi="ar-SA"/>
      </w:rPr>
    </w:lvl>
  </w:abstractNum>
  <w:abstractNum w:abstractNumId="5" w15:restartNumberingAfterBreak="0">
    <w:nsid w:val="384F6275"/>
    <w:multiLevelType w:val="hybridMultilevel"/>
    <w:tmpl w:val="FEE8C4E8"/>
    <w:lvl w:ilvl="0" w:tplc="B1FEFA78">
      <w:start w:val="1"/>
      <w:numFmt w:val="decimal"/>
      <w:lvlText w:val="%1."/>
      <w:lvlJc w:val="left"/>
      <w:pPr>
        <w:ind w:left="2233" w:hanging="361"/>
        <w:jc w:val="left"/>
      </w:pPr>
      <w:rPr>
        <w:rFonts w:ascii="Times New Roman" w:eastAsia="Times New Roman" w:hAnsi="Times New Roman" w:cs="Times New Roman" w:hint="default"/>
        <w:b w:val="0"/>
        <w:bCs w:val="0"/>
        <w:i w:val="0"/>
        <w:iCs w:val="0"/>
        <w:spacing w:val="0"/>
        <w:w w:val="99"/>
        <w:sz w:val="20"/>
        <w:szCs w:val="20"/>
        <w:lang w:val="es-ES" w:eastAsia="en-US" w:bidi="ar-SA"/>
      </w:rPr>
    </w:lvl>
    <w:lvl w:ilvl="1" w:tplc="71229830">
      <w:numFmt w:val="bullet"/>
      <w:lvlText w:val="•"/>
      <w:lvlJc w:val="left"/>
      <w:pPr>
        <w:ind w:left="3008" w:hanging="361"/>
      </w:pPr>
      <w:rPr>
        <w:rFonts w:hint="default"/>
        <w:lang w:val="es-ES" w:eastAsia="en-US" w:bidi="ar-SA"/>
      </w:rPr>
    </w:lvl>
    <w:lvl w:ilvl="2" w:tplc="12F480FE">
      <w:numFmt w:val="bullet"/>
      <w:lvlText w:val="•"/>
      <w:lvlJc w:val="left"/>
      <w:pPr>
        <w:ind w:left="3776" w:hanging="361"/>
      </w:pPr>
      <w:rPr>
        <w:rFonts w:hint="default"/>
        <w:lang w:val="es-ES" w:eastAsia="en-US" w:bidi="ar-SA"/>
      </w:rPr>
    </w:lvl>
    <w:lvl w:ilvl="3" w:tplc="EE8AB73A">
      <w:numFmt w:val="bullet"/>
      <w:lvlText w:val="•"/>
      <w:lvlJc w:val="left"/>
      <w:pPr>
        <w:ind w:left="4544" w:hanging="361"/>
      </w:pPr>
      <w:rPr>
        <w:rFonts w:hint="default"/>
        <w:lang w:val="es-ES" w:eastAsia="en-US" w:bidi="ar-SA"/>
      </w:rPr>
    </w:lvl>
    <w:lvl w:ilvl="4" w:tplc="B30684DE">
      <w:numFmt w:val="bullet"/>
      <w:lvlText w:val="•"/>
      <w:lvlJc w:val="left"/>
      <w:pPr>
        <w:ind w:left="5312" w:hanging="361"/>
      </w:pPr>
      <w:rPr>
        <w:rFonts w:hint="default"/>
        <w:lang w:val="es-ES" w:eastAsia="en-US" w:bidi="ar-SA"/>
      </w:rPr>
    </w:lvl>
    <w:lvl w:ilvl="5" w:tplc="9C2A91C0">
      <w:numFmt w:val="bullet"/>
      <w:lvlText w:val="•"/>
      <w:lvlJc w:val="left"/>
      <w:pPr>
        <w:ind w:left="6080" w:hanging="361"/>
      </w:pPr>
      <w:rPr>
        <w:rFonts w:hint="default"/>
        <w:lang w:val="es-ES" w:eastAsia="en-US" w:bidi="ar-SA"/>
      </w:rPr>
    </w:lvl>
    <w:lvl w:ilvl="6" w:tplc="13C4CC4E">
      <w:numFmt w:val="bullet"/>
      <w:lvlText w:val="•"/>
      <w:lvlJc w:val="left"/>
      <w:pPr>
        <w:ind w:left="6848" w:hanging="361"/>
      </w:pPr>
      <w:rPr>
        <w:rFonts w:hint="default"/>
        <w:lang w:val="es-ES" w:eastAsia="en-US" w:bidi="ar-SA"/>
      </w:rPr>
    </w:lvl>
    <w:lvl w:ilvl="7" w:tplc="7AAA68C0">
      <w:numFmt w:val="bullet"/>
      <w:lvlText w:val="•"/>
      <w:lvlJc w:val="left"/>
      <w:pPr>
        <w:ind w:left="7616" w:hanging="361"/>
      </w:pPr>
      <w:rPr>
        <w:rFonts w:hint="default"/>
        <w:lang w:val="es-ES" w:eastAsia="en-US" w:bidi="ar-SA"/>
      </w:rPr>
    </w:lvl>
    <w:lvl w:ilvl="8" w:tplc="FA08A73A">
      <w:numFmt w:val="bullet"/>
      <w:lvlText w:val="•"/>
      <w:lvlJc w:val="left"/>
      <w:pPr>
        <w:ind w:left="8384" w:hanging="361"/>
      </w:pPr>
      <w:rPr>
        <w:rFonts w:hint="default"/>
        <w:lang w:val="es-ES" w:eastAsia="en-US" w:bidi="ar-SA"/>
      </w:rPr>
    </w:lvl>
  </w:abstractNum>
  <w:abstractNum w:abstractNumId="6" w15:restartNumberingAfterBreak="0">
    <w:nsid w:val="3F4C1461"/>
    <w:multiLevelType w:val="hybridMultilevel"/>
    <w:tmpl w:val="0F8A73DE"/>
    <w:lvl w:ilvl="0" w:tplc="A548328A">
      <w:start w:val="1"/>
      <w:numFmt w:val="lowerRoman"/>
      <w:lvlText w:val="(%1)"/>
      <w:lvlJc w:val="left"/>
      <w:pPr>
        <w:ind w:left="1513" w:hanging="271"/>
        <w:jc w:val="left"/>
      </w:pPr>
      <w:rPr>
        <w:rFonts w:ascii="Times New Roman" w:eastAsia="Times New Roman" w:hAnsi="Times New Roman" w:cs="Times New Roman" w:hint="default"/>
        <w:b w:val="0"/>
        <w:bCs w:val="0"/>
        <w:i w:val="0"/>
        <w:iCs w:val="0"/>
        <w:w w:val="99"/>
        <w:sz w:val="20"/>
        <w:szCs w:val="20"/>
        <w:lang w:val="es-ES" w:eastAsia="en-US" w:bidi="ar-SA"/>
      </w:rPr>
    </w:lvl>
    <w:lvl w:ilvl="1" w:tplc="4E988CB6">
      <w:start w:val="1"/>
      <w:numFmt w:val="decimal"/>
      <w:lvlText w:val="%2."/>
      <w:lvlJc w:val="left"/>
      <w:pPr>
        <w:ind w:left="2233" w:hanging="361"/>
        <w:jc w:val="left"/>
      </w:pPr>
      <w:rPr>
        <w:rFonts w:ascii="Times New Roman" w:eastAsia="Times New Roman" w:hAnsi="Times New Roman" w:cs="Times New Roman" w:hint="default"/>
        <w:b w:val="0"/>
        <w:bCs w:val="0"/>
        <w:i w:val="0"/>
        <w:iCs w:val="0"/>
        <w:spacing w:val="0"/>
        <w:w w:val="99"/>
        <w:sz w:val="20"/>
        <w:szCs w:val="20"/>
        <w:lang w:val="es-ES" w:eastAsia="en-US" w:bidi="ar-SA"/>
      </w:rPr>
    </w:lvl>
    <w:lvl w:ilvl="2" w:tplc="B412A3B4">
      <w:numFmt w:val="bullet"/>
      <w:lvlText w:val="•"/>
      <w:lvlJc w:val="left"/>
      <w:pPr>
        <w:ind w:left="3093" w:hanging="361"/>
      </w:pPr>
      <w:rPr>
        <w:rFonts w:hint="default"/>
        <w:lang w:val="es-ES" w:eastAsia="en-US" w:bidi="ar-SA"/>
      </w:rPr>
    </w:lvl>
    <w:lvl w:ilvl="3" w:tplc="D9BED304">
      <w:numFmt w:val="bullet"/>
      <w:lvlText w:val="•"/>
      <w:lvlJc w:val="left"/>
      <w:pPr>
        <w:ind w:left="3946" w:hanging="361"/>
      </w:pPr>
      <w:rPr>
        <w:rFonts w:hint="default"/>
        <w:lang w:val="es-ES" w:eastAsia="en-US" w:bidi="ar-SA"/>
      </w:rPr>
    </w:lvl>
    <w:lvl w:ilvl="4" w:tplc="C96CAF3E">
      <w:numFmt w:val="bullet"/>
      <w:lvlText w:val="•"/>
      <w:lvlJc w:val="left"/>
      <w:pPr>
        <w:ind w:left="4800" w:hanging="361"/>
      </w:pPr>
      <w:rPr>
        <w:rFonts w:hint="default"/>
        <w:lang w:val="es-ES" w:eastAsia="en-US" w:bidi="ar-SA"/>
      </w:rPr>
    </w:lvl>
    <w:lvl w:ilvl="5" w:tplc="6E2E445E">
      <w:numFmt w:val="bullet"/>
      <w:lvlText w:val="•"/>
      <w:lvlJc w:val="left"/>
      <w:pPr>
        <w:ind w:left="5653" w:hanging="361"/>
      </w:pPr>
      <w:rPr>
        <w:rFonts w:hint="default"/>
        <w:lang w:val="es-ES" w:eastAsia="en-US" w:bidi="ar-SA"/>
      </w:rPr>
    </w:lvl>
    <w:lvl w:ilvl="6" w:tplc="48766E6A">
      <w:numFmt w:val="bullet"/>
      <w:lvlText w:val="•"/>
      <w:lvlJc w:val="left"/>
      <w:pPr>
        <w:ind w:left="6506" w:hanging="361"/>
      </w:pPr>
      <w:rPr>
        <w:rFonts w:hint="default"/>
        <w:lang w:val="es-ES" w:eastAsia="en-US" w:bidi="ar-SA"/>
      </w:rPr>
    </w:lvl>
    <w:lvl w:ilvl="7" w:tplc="720818F2">
      <w:numFmt w:val="bullet"/>
      <w:lvlText w:val="•"/>
      <w:lvlJc w:val="left"/>
      <w:pPr>
        <w:ind w:left="7360" w:hanging="361"/>
      </w:pPr>
      <w:rPr>
        <w:rFonts w:hint="default"/>
        <w:lang w:val="es-ES" w:eastAsia="en-US" w:bidi="ar-SA"/>
      </w:rPr>
    </w:lvl>
    <w:lvl w:ilvl="8" w:tplc="80804D1A">
      <w:numFmt w:val="bullet"/>
      <w:lvlText w:val="•"/>
      <w:lvlJc w:val="left"/>
      <w:pPr>
        <w:ind w:left="8213" w:hanging="361"/>
      </w:pPr>
      <w:rPr>
        <w:rFonts w:hint="default"/>
        <w:lang w:val="es-ES" w:eastAsia="en-US" w:bidi="ar-SA"/>
      </w:rPr>
    </w:lvl>
  </w:abstractNum>
  <w:abstractNum w:abstractNumId="7" w15:restartNumberingAfterBreak="0">
    <w:nsid w:val="45EF224C"/>
    <w:multiLevelType w:val="hybridMultilevel"/>
    <w:tmpl w:val="CE94A6C2"/>
    <w:lvl w:ilvl="0" w:tplc="04BAAD22">
      <w:start w:val="1"/>
      <w:numFmt w:val="decimal"/>
      <w:lvlText w:val="%1."/>
      <w:lvlJc w:val="left"/>
      <w:pPr>
        <w:ind w:left="2233" w:hanging="361"/>
        <w:jc w:val="left"/>
      </w:pPr>
      <w:rPr>
        <w:rFonts w:ascii="Times New Roman" w:eastAsia="Times New Roman" w:hAnsi="Times New Roman" w:cs="Times New Roman" w:hint="default"/>
        <w:b w:val="0"/>
        <w:bCs w:val="0"/>
        <w:i w:val="0"/>
        <w:iCs w:val="0"/>
        <w:spacing w:val="0"/>
        <w:w w:val="99"/>
        <w:sz w:val="20"/>
        <w:szCs w:val="20"/>
        <w:lang w:val="es-ES" w:eastAsia="en-US" w:bidi="ar-SA"/>
      </w:rPr>
    </w:lvl>
    <w:lvl w:ilvl="1" w:tplc="6B201DEE">
      <w:start w:val="1"/>
      <w:numFmt w:val="decimal"/>
      <w:lvlText w:val="%2."/>
      <w:lvlJc w:val="left"/>
      <w:pPr>
        <w:ind w:left="2953" w:hanging="360"/>
        <w:jc w:val="left"/>
      </w:pPr>
      <w:rPr>
        <w:rFonts w:ascii="Times New Roman" w:eastAsia="Times New Roman" w:hAnsi="Times New Roman" w:cs="Times New Roman" w:hint="default"/>
        <w:b w:val="0"/>
        <w:bCs w:val="0"/>
        <w:i w:val="0"/>
        <w:iCs w:val="0"/>
        <w:spacing w:val="0"/>
        <w:w w:val="99"/>
        <w:sz w:val="20"/>
        <w:szCs w:val="20"/>
        <w:lang w:val="es-ES" w:eastAsia="en-US" w:bidi="ar-SA"/>
      </w:rPr>
    </w:lvl>
    <w:lvl w:ilvl="2" w:tplc="86ACEE86">
      <w:start w:val="1"/>
      <w:numFmt w:val="decimal"/>
      <w:lvlText w:val="%3."/>
      <w:lvlJc w:val="left"/>
      <w:pPr>
        <w:ind w:left="3673" w:hanging="180"/>
        <w:jc w:val="left"/>
      </w:pPr>
      <w:rPr>
        <w:rFonts w:ascii="Times New Roman" w:eastAsia="Times New Roman" w:hAnsi="Times New Roman" w:cs="Times New Roman" w:hint="default"/>
        <w:b w:val="0"/>
        <w:bCs w:val="0"/>
        <w:i w:val="0"/>
        <w:iCs w:val="0"/>
        <w:spacing w:val="0"/>
        <w:w w:val="99"/>
        <w:sz w:val="20"/>
        <w:szCs w:val="20"/>
        <w:lang w:val="es-ES" w:eastAsia="en-US" w:bidi="ar-SA"/>
      </w:rPr>
    </w:lvl>
    <w:lvl w:ilvl="3" w:tplc="35D816B6">
      <w:numFmt w:val="bullet"/>
      <w:lvlText w:val="•"/>
      <w:lvlJc w:val="left"/>
      <w:pPr>
        <w:ind w:left="4460" w:hanging="180"/>
      </w:pPr>
      <w:rPr>
        <w:rFonts w:hint="default"/>
        <w:lang w:val="es-ES" w:eastAsia="en-US" w:bidi="ar-SA"/>
      </w:rPr>
    </w:lvl>
    <w:lvl w:ilvl="4" w:tplc="CD5E1CF8">
      <w:numFmt w:val="bullet"/>
      <w:lvlText w:val="•"/>
      <w:lvlJc w:val="left"/>
      <w:pPr>
        <w:ind w:left="5240" w:hanging="180"/>
      </w:pPr>
      <w:rPr>
        <w:rFonts w:hint="default"/>
        <w:lang w:val="es-ES" w:eastAsia="en-US" w:bidi="ar-SA"/>
      </w:rPr>
    </w:lvl>
    <w:lvl w:ilvl="5" w:tplc="9F18EED0">
      <w:numFmt w:val="bullet"/>
      <w:lvlText w:val="•"/>
      <w:lvlJc w:val="left"/>
      <w:pPr>
        <w:ind w:left="6020" w:hanging="180"/>
      </w:pPr>
      <w:rPr>
        <w:rFonts w:hint="default"/>
        <w:lang w:val="es-ES" w:eastAsia="en-US" w:bidi="ar-SA"/>
      </w:rPr>
    </w:lvl>
    <w:lvl w:ilvl="6" w:tplc="47EA50AA">
      <w:numFmt w:val="bullet"/>
      <w:lvlText w:val="•"/>
      <w:lvlJc w:val="left"/>
      <w:pPr>
        <w:ind w:left="6800" w:hanging="180"/>
      </w:pPr>
      <w:rPr>
        <w:rFonts w:hint="default"/>
        <w:lang w:val="es-ES" w:eastAsia="en-US" w:bidi="ar-SA"/>
      </w:rPr>
    </w:lvl>
    <w:lvl w:ilvl="7" w:tplc="0B08AB4E">
      <w:numFmt w:val="bullet"/>
      <w:lvlText w:val="•"/>
      <w:lvlJc w:val="left"/>
      <w:pPr>
        <w:ind w:left="7580" w:hanging="180"/>
      </w:pPr>
      <w:rPr>
        <w:rFonts w:hint="default"/>
        <w:lang w:val="es-ES" w:eastAsia="en-US" w:bidi="ar-SA"/>
      </w:rPr>
    </w:lvl>
    <w:lvl w:ilvl="8" w:tplc="6144CFCA">
      <w:numFmt w:val="bullet"/>
      <w:lvlText w:val="•"/>
      <w:lvlJc w:val="left"/>
      <w:pPr>
        <w:ind w:left="8360" w:hanging="180"/>
      </w:pPr>
      <w:rPr>
        <w:rFonts w:hint="default"/>
        <w:lang w:val="es-ES" w:eastAsia="en-US" w:bidi="ar-SA"/>
      </w:rPr>
    </w:lvl>
  </w:abstractNum>
  <w:abstractNum w:abstractNumId="8" w15:restartNumberingAfterBreak="0">
    <w:nsid w:val="5115596C"/>
    <w:multiLevelType w:val="hybridMultilevel"/>
    <w:tmpl w:val="977E3938"/>
    <w:lvl w:ilvl="0" w:tplc="6C58E358">
      <w:start w:val="1"/>
      <w:numFmt w:val="lowerLetter"/>
      <w:lvlText w:val="%1)"/>
      <w:lvlJc w:val="left"/>
      <w:pPr>
        <w:ind w:left="2233" w:hanging="361"/>
        <w:jc w:val="left"/>
      </w:pPr>
      <w:rPr>
        <w:rFonts w:ascii="Times New Roman" w:eastAsia="Times New Roman" w:hAnsi="Times New Roman" w:cs="Times New Roman" w:hint="default"/>
        <w:b w:val="0"/>
        <w:bCs w:val="0"/>
        <w:i w:val="0"/>
        <w:iCs w:val="0"/>
        <w:w w:val="99"/>
        <w:sz w:val="20"/>
        <w:szCs w:val="20"/>
        <w:lang w:val="es-ES" w:eastAsia="en-US" w:bidi="ar-SA"/>
      </w:rPr>
    </w:lvl>
    <w:lvl w:ilvl="1" w:tplc="2E9A2D26">
      <w:start w:val="1"/>
      <w:numFmt w:val="upperRoman"/>
      <w:lvlText w:val="%2."/>
      <w:lvlJc w:val="left"/>
      <w:pPr>
        <w:ind w:left="2593" w:hanging="721"/>
        <w:jc w:val="left"/>
      </w:pPr>
      <w:rPr>
        <w:rFonts w:ascii="Times New Roman" w:eastAsia="Times New Roman" w:hAnsi="Times New Roman" w:cs="Times New Roman" w:hint="default"/>
        <w:b w:val="0"/>
        <w:bCs w:val="0"/>
        <w:i w:val="0"/>
        <w:iCs w:val="0"/>
        <w:w w:val="99"/>
        <w:sz w:val="20"/>
        <w:szCs w:val="20"/>
        <w:lang w:val="es-ES" w:eastAsia="en-US" w:bidi="ar-SA"/>
      </w:rPr>
    </w:lvl>
    <w:lvl w:ilvl="2" w:tplc="53101232">
      <w:numFmt w:val="bullet"/>
      <w:lvlText w:val="•"/>
      <w:lvlJc w:val="left"/>
      <w:pPr>
        <w:ind w:left="3413" w:hanging="721"/>
      </w:pPr>
      <w:rPr>
        <w:rFonts w:hint="default"/>
        <w:lang w:val="es-ES" w:eastAsia="en-US" w:bidi="ar-SA"/>
      </w:rPr>
    </w:lvl>
    <w:lvl w:ilvl="3" w:tplc="50C61BEC">
      <w:numFmt w:val="bullet"/>
      <w:lvlText w:val="•"/>
      <w:lvlJc w:val="left"/>
      <w:pPr>
        <w:ind w:left="4226" w:hanging="721"/>
      </w:pPr>
      <w:rPr>
        <w:rFonts w:hint="default"/>
        <w:lang w:val="es-ES" w:eastAsia="en-US" w:bidi="ar-SA"/>
      </w:rPr>
    </w:lvl>
    <w:lvl w:ilvl="4" w:tplc="6F4E89A2">
      <w:numFmt w:val="bullet"/>
      <w:lvlText w:val="•"/>
      <w:lvlJc w:val="left"/>
      <w:pPr>
        <w:ind w:left="5040" w:hanging="721"/>
      </w:pPr>
      <w:rPr>
        <w:rFonts w:hint="default"/>
        <w:lang w:val="es-ES" w:eastAsia="en-US" w:bidi="ar-SA"/>
      </w:rPr>
    </w:lvl>
    <w:lvl w:ilvl="5" w:tplc="A17A64AC">
      <w:numFmt w:val="bullet"/>
      <w:lvlText w:val="•"/>
      <w:lvlJc w:val="left"/>
      <w:pPr>
        <w:ind w:left="5853" w:hanging="721"/>
      </w:pPr>
      <w:rPr>
        <w:rFonts w:hint="default"/>
        <w:lang w:val="es-ES" w:eastAsia="en-US" w:bidi="ar-SA"/>
      </w:rPr>
    </w:lvl>
    <w:lvl w:ilvl="6" w:tplc="BA18DDE4">
      <w:numFmt w:val="bullet"/>
      <w:lvlText w:val="•"/>
      <w:lvlJc w:val="left"/>
      <w:pPr>
        <w:ind w:left="6666" w:hanging="721"/>
      </w:pPr>
      <w:rPr>
        <w:rFonts w:hint="default"/>
        <w:lang w:val="es-ES" w:eastAsia="en-US" w:bidi="ar-SA"/>
      </w:rPr>
    </w:lvl>
    <w:lvl w:ilvl="7" w:tplc="386E3FA0">
      <w:numFmt w:val="bullet"/>
      <w:lvlText w:val="•"/>
      <w:lvlJc w:val="left"/>
      <w:pPr>
        <w:ind w:left="7480" w:hanging="721"/>
      </w:pPr>
      <w:rPr>
        <w:rFonts w:hint="default"/>
        <w:lang w:val="es-ES" w:eastAsia="en-US" w:bidi="ar-SA"/>
      </w:rPr>
    </w:lvl>
    <w:lvl w:ilvl="8" w:tplc="436E3772">
      <w:numFmt w:val="bullet"/>
      <w:lvlText w:val="•"/>
      <w:lvlJc w:val="left"/>
      <w:pPr>
        <w:ind w:left="8293" w:hanging="721"/>
      </w:pPr>
      <w:rPr>
        <w:rFonts w:hint="default"/>
        <w:lang w:val="es-ES" w:eastAsia="en-US" w:bidi="ar-SA"/>
      </w:rPr>
    </w:lvl>
  </w:abstractNum>
  <w:abstractNum w:abstractNumId="9" w15:restartNumberingAfterBreak="0">
    <w:nsid w:val="5B85576E"/>
    <w:multiLevelType w:val="hybridMultilevel"/>
    <w:tmpl w:val="AC34F1A6"/>
    <w:lvl w:ilvl="0" w:tplc="FB12A3EC">
      <w:start w:val="1"/>
      <w:numFmt w:val="decimal"/>
      <w:lvlText w:val="%1."/>
      <w:lvlJc w:val="left"/>
      <w:pPr>
        <w:ind w:left="0" w:hanging="109"/>
        <w:jc w:val="left"/>
      </w:pPr>
      <w:rPr>
        <w:rFonts w:hint="default"/>
        <w:spacing w:val="-1"/>
        <w:w w:val="101"/>
        <w:lang w:val="es-ES" w:eastAsia="en-US" w:bidi="ar-SA"/>
      </w:rPr>
    </w:lvl>
    <w:lvl w:ilvl="1" w:tplc="3934E880">
      <w:numFmt w:val="bullet"/>
      <w:lvlText w:val="•"/>
      <w:lvlJc w:val="left"/>
      <w:pPr>
        <w:ind w:left="106" w:hanging="109"/>
      </w:pPr>
      <w:rPr>
        <w:rFonts w:hint="default"/>
        <w:lang w:val="es-ES" w:eastAsia="en-US" w:bidi="ar-SA"/>
      </w:rPr>
    </w:lvl>
    <w:lvl w:ilvl="2" w:tplc="1376E7E8">
      <w:numFmt w:val="bullet"/>
      <w:lvlText w:val="•"/>
      <w:lvlJc w:val="left"/>
      <w:pPr>
        <w:ind w:left="212" w:hanging="109"/>
      </w:pPr>
      <w:rPr>
        <w:rFonts w:hint="default"/>
        <w:lang w:val="es-ES" w:eastAsia="en-US" w:bidi="ar-SA"/>
      </w:rPr>
    </w:lvl>
    <w:lvl w:ilvl="3" w:tplc="479A3AF4">
      <w:numFmt w:val="bullet"/>
      <w:lvlText w:val="•"/>
      <w:lvlJc w:val="left"/>
      <w:pPr>
        <w:ind w:left="318" w:hanging="109"/>
      </w:pPr>
      <w:rPr>
        <w:rFonts w:hint="default"/>
        <w:lang w:val="es-ES" w:eastAsia="en-US" w:bidi="ar-SA"/>
      </w:rPr>
    </w:lvl>
    <w:lvl w:ilvl="4" w:tplc="F91C4540">
      <w:numFmt w:val="bullet"/>
      <w:lvlText w:val="•"/>
      <w:lvlJc w:val="left"/>
      <w:pPr>
        <w:ind w:left="424" w:hanging="109"/>
      </w:pPr>
      <w:rPr>
        <w:rFonts w:hint="default"/>
        <w:lang w:val="es-ES" w:eastAsia="en-US" w:bidi="ar-SA"/>
      </w:rPr>
    </w:lvl>
    <w:lvl w:ilvl="5" w:tplc="32C0815C">
      <w:numFmt w:val="bullet"/>
      <w:lvlText w:val="•"/>
      <w:lvlJc w:val="left"/>
      <w:pPr>
        <w:ind w:left="530" w:hanging="109"/>
      </w:pPr>
      <w:rPr>
        <w:rFonts w:hint="default"/>
        <w:lang w:val="es-ES" w:eastAsia="en-US" w:bidi="ar-SA"/>
      </w:rPr>
    </w:lvl>
    <w:lvl w:ilvl="6" w:tplc="1FCC293C">
      <w:numFmt w:val="bullet"/>
      <w:lvlText w:val="•"/>
      <w:lvlJc w:val="left"/>
      <w:pPr>
        <w:ind w:left="636" w:hanging="109"/>
      </w:pPr>
      <w:rPr>
        <w:rFonts w:hint="default"/>
        <w:lang w:val="es-ES" w:eastAsia="en-US" w:bidi="ar-SA"/>
      </w:rPr>
    </w:lvl>
    <w:lvl w:ilvl="7" w:tplc="36F48FD4">
      <w:numFmt w:val="bullet"/>
      <w:lvlText w:val="•"/>
      <w:lvlJc w:val="left"/>
      <w:pPr>
        <w:ind w:left="743" w:hanging="109"/>
      </w:pPr>
      <w:rPr>
        <w:rFonts w:hint="default"/>
        <w:lang w:val="es-ES" w:eastAsia="en-US" w:bidi="ar-SA"/>
      </w:rPr>
    </w:lvl>
    <w:lvl w:ilvl="8" w:tplc="60643CDA">
      <w:numFmt w:val="bullet"/>
      <w:lvlText w:val="•"/>
      <w:lvlJc w:val="left"/>
      <w:pPr>
        <w:ind w:left="849" w:hanging="109"/>
      </w:pPr>
      <w:rPr>
        <w:rFonts w:hint="default"/>
        <w:lang w:val="es-ES" w:eastAsia="en-US" w:bidi="ar-SA"/>
      </w:rPr>
    </w:lvl>
  </w:abstractNum>
  <w:abstractNum w:abstractNumId="10" w15:restartNumberingAfterBreak="0">
    <w:nsid w:val="5F906FD6"/>
    <w:multiLevelType w:val="hybridMultilevel"/>
    <w:tmpl w:val="8D766F22"/>
    <w:lvl w:ilvl="0" w:tplc="C4EAFD80">
      <w:start w:val="1"/>
      <w:numFmt w:val="decimal"/>
      <w:lvlText w:val="%1."/>
      <w:lvlJc w:val="left"/>
      <w:pPr>
        <w:ind w:left="2233" w:hanging="361"/>
        <w:jc w:val="left"/>
      </w:pPr>
      <w:rPr>
        <w:rFonts w:ascii="Times New Roman" w:eastAsia="Times New Roman" w:hAnsi="Times New Roman" w:cs="Times New Roman" w:hint="default"/>
        <w:b w:val="0"/>
        <w:bCs w:val="0"/>
        <w:i w:val="0"/>
        <w:iCs w:val="0"/>
        <w:spacing w:val="0"/>
        <w:w w:val="99"/>
        <w:sz w:val="20"/>
        <w:szCs w:val="20"/>
        <w:lang w:val="es-ES" w:eastAsia="en-US" w:bidi="ar-SA"/>
      </w:rPr>
    </w:lvl>
    <w:lvl w:ilvl="1" w:tplc="AE662DDE">
      <w:numFmt w:val="bullet"/>
      <w:lvlText w:val="•"/>
      <w:lvlJc w:val="left"/>
      <w:pPr>
        <w:ind w:left="3008" w:hanging="361"/>
      </w:pPr>
      <w:rPr>
        <w:rFonts w:hint="default"/>
        <w:lang w:val="es-ES" w:eastAsia="en-US" w:bidi="ar-SA"/>
      </w:rPr>
    </w:lvl>
    <w:lvl w:ilvl="2" w:tplc="F594B170">
      <w:numFmt w:val="bullet"/>
      <w:lvlText w:val="•"/>
      <w:lvlJc w:val="left"/>
      <w:pPr>
        <w:ind w:left="3776" w:hanging="361"/>
      </w:pPr>
      <w:rPr>
        <w:rFonts w:hint="default"/>
        <w:lang w:val="es-ES" w:eastAsia="en-US" w:bidi="ar-SA"/>
      </w:rPr>
    </w:lvl>
    <w:lvl w:ilvl="3" w:tplc="BB74CA10">
      <w:numFmt w:val="bullet"/>
      <w:lvlText w:val="•"/>
      <w:lvlJc w:val="left"/>
      <w:pPr>
        <w:ind w:left="4544" w:hanging="361"/>
      </w:pPr>
      <w:rPr>
        <w:rFonts w:hint="default"/>
        <w:lang w:val="es-ES" w:eastAsia="en-US" w:bidi="ar-SA"/>
      </w:rPr>
    </w:lvl>
    <w:lvl w:ilvl="4" w:tplc="5AA2528E">
      <w:numFmt w:val="bullet"/>
      <w:lvlText w:val="•"/>
      <w:lvlJc w:val="left"/>
      <w:pPr>
        <w:ind w:left="5312" w:hanging="361"/>
      </w:pPr>
      <w:rPr>
        <w:rFonts w:hint="default"/>
        <w:lang w:val="es-ES" w:eastAsia="en-US" w:bidi="ar-SA"/>
      </w:rPr>
    </w:lvl>
    <w:lvl w:ilvl="5" w:tplc="A3B4CAC6">
      <w:numFmt w:val="bullet"/>
      <w:lvlText w:val="•"/>
      <w:lvlJc w:val="left"/>
      <w:pPr>
        <w:ind w:left="6080" w:hanging="361"/>
      </w:pPr>
      <w:rPr>
        <w:rFonts w:hint="default"/>
        <w:lang w:val="es-ES" w:eastAsia="en-US" w:bidi="ar-SA"/>
      </w:rPr>
    </w:lvl>
    <w:lvl w:ilvl="6" w:tplc="84041D82">
      <w:numFmt w:val="bullet"/>
      <w:lvlText w:val="•"/>
      <w:lvlJc w:val="left"/>
      <w:pPr>
        <w:ind w:left="6848" w:hanging="361"/>
      </w:pPr>
      <w:rPr>
        <w:rFonts w:hint="default"/>
        <w:lang w:val="es-ES" w:eastAsia="en-US" w:bidi="ar-SA"/>
      </w:rPr>
    </w:lvl>
    <w:lvl w:ilvl="7" w:tplc="6F14D090">
      <w:numFmt w:val="bullet"/>
      <w:lvlText w:val="•"/>
      <w:lvlJc w:val="left"/>
      <w:pPr>
        <w:ind w:left="7616" w:hanging="361"/>
      </w:pPr>
      <w:rPr>
        <w:rFonts w:hint="default"/>
        <w:lang w:val="es-ES" w:eastAsia="en-US" w:bidi="ar-SA"/>
      </w:rPr>
    </w:lvl>
    <w:lvl w:ilvl="8" w:tplc="99327B58">
      <w:numFmt w:val="bullet"/>
      <w:lvlText w:val="•"/>
      <w:lvlJc w:val="left"/>
      <w:pPr>
        <w:ind w:left="8384" w:hanging="361"/>
      </w:pPr>
      <w:rPr>
        <w:rFonts w:hint="default"/>
        <w:lang w:val="es-ES" w:eastAsia="en-US" w:bidi="ar-SA"/>
      </w:rPr>
    </w:lvl>
  </w:abstractNum>
  <w:abstractNum w:abstractNumId="11" w15:restartNumberingAfterBreak="0">
    <w:nsid w:val="66453B57"/>
    <w:multiLevelType w:val="hybridMultilevel"/>
    <w:tmpl w:val="8B526C10"/>
    <w:lvl w:ilvl="0" w:tplc="0CEAEED2">
      <w:start w:val="1"/>
      <w:numFmt w:val="upperRoman"/>
      <w:lvlText w:val="%1."/>
      <w:lvlJc w:val="left"/>
      <w:pPr>
        <w:ind w:left="2233" w:hanging="479"/>
        <w:jc w:val="right"/>
      </w:pPr>
      <w:rPr>
        <w:rFonts w:ascii="Times New Roman" w:eastAsia="Times New Roman" w:hAnsi="Times New Roman" w:cs="Times New Roman" w:hint="default"/>
        <w:b w:val="0"/>
        <w:bCs w:val="0"/>
        <w:i w:val="0"/>
        <w:iCs w:val="0"/>
        <w:w w:val="99"/>
        <w:sz w:val="20"/>
        <w:szCs w:val="20"/>
        <w:lang w:val="es-ES" w:eastAsia="en-US" w:bidi="ar-SA"/>
      </w:rPr>
    </w:lvl>
    <w:lvl w:ilvl="1" w:tplc="9808DBC0">
      <w:numFmt w:val="bullet"/>
      <w:lvlText w:val="•"/>
      <w:lvlJc w:val="left"/>
      <w:pPr>
        <w:ind w:left="3008" w:hanging="479"/>
      </w:pPr>
      <w:rPr>
        <w:rFonts w:hint="default"/>
        <w:lang w:val="es-ES" w:eastAsia="en-US" w:bidi="ar-SA"/>
      </w:rPr>
    </w:lvl>
    <w:lvl w:ilvl="2" w:tplc="064A80E8">
      <w:numFmt w:val="bullet"/>
      <w:lvlText w:val="•"/>
      <w:lvlJc w:val="left"/>
      <w:pPr>
        <w:ind w:left="3776" w:hanging="479"/>
      </w:pPr>
      <w:rPr>
        <w:rFonts w:hint="default"/>
        <w:lang w:val="es-ES" w:eastAsia="en-US" w:bidi="ar-SA"/>
      </w:rPr>
    </w:lvl>
    <w:lvl w:ilvl="3" w:tplc="E42E5C64">
      <w:numFmt w:val="bullet"/>
      <w:lvlText w:val="•"/>
      <w:lvlJc w:val="left"/>
      <w:pPr>
        <w:ind w:left="4544" w:hanging="479"/>
      </w:pPr>
      <w:rPr>
        <w:rFonts w:hint="default"/>
        <w:lang w:val="es-ES" w:eastAsia="en-US" w:bidi="ar-SA"/>
      </w:rPr>
    </w:lvl>
    <w:lvl w:ilvl="4" w:tplc="E61661D6">
      <w:numFmt w:val="bullet"/>
      <w:lvlText w:val="•"/>
      <w:lvlJc w:val="left"/>
      <w:pPr>
        <w:ind w:left="5312" w:hanging="479"/>
      </w:pPr>
      <w:rPr>
        <w:rFonts w:hint="default"/>
        <w:lang w:val="es-ES" w:eastAsia="en-US" w:bidi="ar-SA"/>
      </w:rPr>
    </w:lvl>
    <w:lvl w:ilvl="5" w:tplc="CD54BA20">
      <w:numFmt w:val="bullet"/>
      <w:lvlText w:val="•"/>
      <w:lvlJc w:val="left"/>
      <w:pPr>
        <w:ind w:left="6080" w:hanging="479"/>
      </w:pPr>
      <w:rPr>
        <w:rFonts w:hint="default"/>
        <w:lang w:val="es-ES" w:eastAsia="en-US" w:bidi="ar-SA"/>
      </w:rPr>
    </w:lvl>
    <w:lvl w:ilvl="6" w:tplc="16B47BFE">
      <w:numFmt w:val="bullet"/>
      <w:lvlText w:val="•"/>
      <w:lvlJc w:val="left"/>
      <w:pPr>
        <w:ind w:left="6848" w:hanging="479"/>
      </w:pPr>
      <w:rPr>
        <w:rFonts w:hint="default"/>
        <w:lang w:val="es-ES" w:eastAsia="en-US" w:bidi="ar-SA"/>
      </w:rPr>
    </w:lvl>
    <w:lvl w:ilvl="7" w:tplc="31A26360">
      <w:numFmt w:val="bullet"/>
      <w:lvlText w:val="•"/>
      <w:lvlJc w:val="left"/>
      <w:pPr>
        <w:ind w:left="7616" w:hanging="479"/>
      </w:pPr>
      <w:rPr>
        <w:rFonts w:hint="default"/>
        <w:lang w:val="es-ES" w:eastAsia="en-US" w:bidi="ar-SA"/>
      </w:rPr>
    </w:lvl>
    <w:lvl w:ilvl="8" w:tplc="B1A803DC">
      <w:numFmt w:val="bullet"/>
      <w:lvlText w:val="•"/>
      <w:lvlJc w:val="left"/>
      <w:pPr>
        <w:ind w:left="8384" w:hanging="479"/>
      </w:pPr>
      <w:rPr>
        <w:rFonts w:hint="default"/>
        <w:lang w:val="es-ES" w:eastAsia="en-US" w:bidi="ar-SA"/>
      </w:rPr>
    </w:lvl>
  </w:abstractNum>
  <w:abstractNum w:abstractNumId="12" w15:restartNumberingAfterBreak="0">
    <w:nsid w:val="7C3427F6"/>
    <w:multiLevelType w:val="hybridMultilevel"/>
    <w:tmpl w:val="70D6281A"/>
    <w:lvl w:ilvl="0" w:tplc="E2F0C12A">
      <w:start w:val="1"/>
      <w:numFmt w:val="lowerLetter"/>
      <w:lvlText w:val="%1)"/>
      <w:lvlJc w:val="left"/>
      <w:pPr>
        <w:ind w:left="2233" w:hanging="361"/>
        <w:jc w:val="left"/>
      </w:pPr>
      <w:rPr>
        <w:rFonts w:ascii="Times New Roman" w:eastAsia="Times New Roman" w:hAnsi="Times New Roman" w:cs="Times New Roman" w:hint="default"/>
        <w:b w:val="0"/>
        <w:bCs w:val="0"/>
        <w:i w:val="0"/>
        <w:iCs w:val="0"/>
        <w:w w:val="99"/>
        <w:sz w:val="20"/>
        <w:szCs w:val="20"/>
        <w:lang w:val="es-ES" w:eastAsia="en-US" w:bidi="ar-SA"/>
      </w:rPr>
    </w:lvl>
    <w:lvl w:ilvl="1" w:tplc="F634E41E">
      <w:numFmt w:val="bullet"/>
      <w:lvlText w:val="•"/>
      <w:lvlJc w:val="left"/>
      <w:pPr>
        <w:ind w:left="3008" w:hanging="361"/>
      </w:pPr>
      <w:rPr>
        <w:rFonts w:hint="default"/>
        <w:lang w:val="es-ES" w:eastAsia="en-US" w:bidi="ar-SA"/>
      </w:rPr>
    </w:lvl>
    <w:lvl w:ilvl="2" w:tplc="D7C4FD80">
      <w:numFmt w:val="bullet"/>
      <w:lvlText w:val="•"/>
      <w:lvlJc w:val="left"/>
      <w:pPr>
        <w:ind w:left="3776" w:hanging="361"/>
      </w:pPr>
      <w:rPr>
        <w:rFonts w:hint="default"/>
        <w:lang w:val="es-ES" w:eastAsia="en-US" w:bidi="ar-SA"/>
      </w:rPr>
    </w:lvl>
    <w:lvl w:ilvl="3" w:tplc="B85E7C98">
      <w:numFmt w:val="bullet"/>
      <w:lvlText w:val="•"/>
      <w:lvlJc w:val="left"/>
      <w:pPr>
        <w:ind w:left="4544" w:hanging="361"/>
      </w:pPr>
      <w:rPr>
        <w:rFonts w:hint="default"/>
        <w:lang w:val="es-ES" w:eastAsia="en-US" w:bidi="ar-SA"/>
      </w:rPr>
    </w:lvl>
    <w:lvl w:ilvl="4" w:tplc="635E6C12">
      <w:numFmt w:val="bullet"/>
      <w:lvlText w:val="•"/>
      <w:lvlJc w:val="left"/>
      <w:pPr>
        <w:ind w:left="5312" w:hanging="361"/>
      </w:pPr>
      <w:rPr>
        <w:rFonts w:hint="default"/>
        <w:lang w:val="es-ES" w:eastAsia="en-US" w:bidi="ar-SA"/>
      </w:rPr>
    </w:lvl>
    <w:lvl w:ilvl="5" w:tplc="712ACCF2">
      <w:numFmt w:val="bullet"/>
      <w:lvlText w:val="•"/>
      <w:lvlJc w:val="left"/>
      <w:pPr>
        <w:ind w:left="6080" w:hanging="361"/>
      </w:pPr>
      <w:rPr>
        <w:rFonts w:hint="default"/>
        <w:lang w:val="es-ES" w:eastAsia="en-US" w:bidi="ar-SA"/>
      </w:rPr>
    </w:lvl>
    <w:lvl w:ilvl="6" w:tplc="DF566A34">
      <w:numFmt w:val="bullet"/>
      <w:lvlText w:val="•"/>
      <w:lvlJc w:val="left"/>
      <w:pPr>
        <w:ind w:left="6848" w:hanging="361"/>
      </w:pPr>
      <w:rPr>
        <w:rFonts w:hint="default"/>
        <w:lang w:val="es-ES" w:eastAsia="en-US" w:bidi="ar-SA"/>
      </w:rPr>
    </w:lvl>
    <w:lvl w:ilvl="7" w:tplc="D1426D5A">
      <w:numFmt w:val="bullet"/>
      <w:lvlText w:val="•"/>
      <w:lvlJc w:val="left"/>
      <w:pPr>
        <w:ind w:left="7616" w:hanging="361"/>
      </w:pPr>
      <w:rPr>
        <w:rFonts w:hint="default"/>
        <w:lang w:val="es-ES" w:eastAsia="en-US" w:bidi="ar-SA"/>
      </w:rPr>
    </w:lvl>
    <w:lvl w:ilvl="8" w:tplc="754E9194">
      <w:numFmt w:val="bullet"/>
      <w:lvlText w:val="•"/>
      <w:lvlJc w:val="left"/>
      <w:pPr>
        <w:ind w:left="8384" w:hanging="361"/>
      </w:pPr>
      <w:rPr>
        <w:rFonts w:hint="default"/>
        <w:lang w:val="es-ES" w:eastAsia="en-US" w:bidi="ar-SA"/>
      </w:rPr>
    </w:lvl>
  </w:abstractNum>
  <w:num w:numId="1" w16cid:durableId="532419620">
    <w:abstractNumId w:val="6"/>
  </w:num>
  <w:num w:numId="2" w16cid:durableId="1828933776">
    <w:abstractNumId w:val="11"/>
  </w:num>
  <w:num w:numId="3" w16cid:durableId="1190143609">
    <w:abstractNumId w:val="5"/>
  </w:num>
  <w:num w:numId="4" w16cid:durableId="768937677">
    <w:abstractNumId w:val="4"/>
  </w:num>
  <w:num w:numId="5" w16cid:durableId="1991403396">
    <w:abstractNumId w:val="7"/>
  </w:num>
  <w:num w:numId="6" w16cid:durableId="1752853454">
    <w:abstractNumId w:val="8"/>
  </w:num>
  <w:num w:numId="7" w16cid:durableId="1765220946">
    <w:abstractNumId w:val="12"/>
  </w:num>
  <w:num w:numId="8" w16cid:durableId="1418479967">
    <w:abstractNumId w:val="9"/>
  </w:num>
  <w:num w:numId="9" w16cid:durableId="781652067">
    <w:abstractNumId w:val="0"/>
  </w:num>
  <w:num w:numId="10" w16cid:durableId="288363959">
    <w:abstractNumId w:val="2"/>
  </w:num>
  <w:num w:numId="11" w16cid:durableId="623854585">
    <w:abstractNumId w:val="3"/>
  </w:num>
  <w:num w:numId="12" w16cid:durableId="867061475">
    <w:abstractNumId w:val="10"/>
  </w:num>
  <w:num w:numId="13" w16cid:durableId="10176573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drawingGridHorizontalSpacing w:val="110"/>
  <w:displayHorizontalDrawingGridEvery w:val="2"/>
  <w:characterSpacingControl w:val="doNotCompress"/>
  <w:hdrShapeDefaults>
    <o:shapedefaults v:ext="edit" spidmax="2071"/>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51BA4"/>
    <w:rsid w:val="00051BA4"/>
    <w:rsid w:val="00212641"/>
    <w:rsid w:val="00356ACB"/>
    <w:rsid w:val="00676FD9"/>
    <w:rsid w:val="00855DA9"/>
    <w:rsid w:val="00CD02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2"/>
    </o:shapelayout>
  </w:shapeDefaults>
  <w:decimalSymbol w:val="."/>
  <w:listSeparator w:val=","/>
  <w14:docId w14:val="2AB28FE5"/>
  <w15:docId w15:val="{298F7577-FE46-4537-AE1E-EC1C39E4A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ES"/>
    </w:rPr>
  </w:style>
  <w:style w:type="paragraph" w:styleId="Ttulo1">
    <w:name w:val="heading 1"/>
    <w:basedOn w:val="Normal"/>
    <w:uiPriority w:val="9"/>
    <w:qFormat/>
    <w:pPr>
      <w:ind w:left="2593"/>
      <w:outlineLvl w:val="0"/>
    </w:pPr>
    <w:rPr>
      <w:b/>
      <w:bCs/>
      <w:sz w:val="20"/>
      <w:szCs w:val="20"/>
    </w:rPr>
  </w:style>
  <w:style w:type="paragraph" w:styleId="Ttulo2">
    <w:name w:val="heading 2"/>
    <w:basedOn w:val="Normal"/>
    <w:uiPriority w:val="9"/>
    <w:unhideWhenUsed/>
    <w:qFormat/>
    <w:pPr>
      <w:spacing w:before="91"/>
      <w:ind w:left="1513"/>
      <w:outlineLvl w:val="1"/>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Ttulo">
    <w:name w:val="Title"/>
    <w:basedOn w:val="Normal"/>
    <w:uiPriority w:val="10"/>
    <w:qFormat/>
    <w:pPr>
      <w:spacing w:before="12"/>
      <w:ind w:left="60"/>
    </w:pPr>
    <w:rPr>
      <w:rFonts w:ascii="Arial" w:eastAsia="Arial" w:hAnsi="Arial" w:cs="Arial"/>
      <w:sz w:val="24"/>
      <w:szCs w:val="24"/>
    </w:rPr>
  </w:style>
  <w:style w:type="paragraph" w:styleId="Prrafodelista">
    <w:name w:val="List Paragraph"/>
    <w:basedOn w:val="Normal"/>
    <w:uiPriority w:val="1"/>
    <w:qFormat/>
    <w:pPr>
      <w:ind w:left="2233" w:hanging="361"/>
      <w:jc w:val="both"/>
    </w:pPr>
  </w:style>
  <w:style w:type="paragraph" w:customStyle="1" w:styleId="TableParagraph">
    <w:name w:val="Table Paragraph"/>
    <w:basedOn w:val="Normal"/>
    <w:uiPriority w:val="1"/>
    <w:qFormat/>
    <w:pPr>
      <w:spacing w:before="11"/>
      <w:jc w:val="right"/>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hyperlink" Target="http://www.DOF.gob.mx/" TargetMode="External"/><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1</Pages>
  <Words>26618</Words>
  <Characters>146402</Characters>
  <Application>Microsoft Office Word</Application>
  <DocSecurity>0</DocSecurity>
  <Lines>1220</Lines>
  <Paragraphs>345</Paragraphs>
  <ScaleCrop>false</ScaleCrop>
  <HeadingPairs>
    <vt:vector size="2" baseType="variant">
      <vt:variant>
        <vt:lpstr>Título</vt:lpstr>
      </vt:variant>
      <vt:variant>
        <vt:i4>1</vt:i4>
      </vt:variant>
    </vt:vector>
  </HeadingPairs>
  <TitlesOfParts>
    <vt:vector size="1" baseType="lpstr">
      <vt:lpstr>LEY DE INGRESOS DEL ESTADO DE TLAXCALA</vt:lpstr>
    </vt:vector>
  </TitlesOfParts>
  <Company/>
  <LinksUpToDate>false</LinksUpToDate>
  <CharactersWithSpaces>172675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LEY DE INGRESOS DEL ESTADO DE TLAXCALA</dc:title>
  <dc:creator>ALFREDO AGUILAR TORRES</dc:creator>
  <cp:lastModifiedBy>Sistemas Finanzas</cp:lastModifiedBy>
  <cp:revision>3</cp:revision>
  <dcterms:created xsi:type="dcterms:W3CDTF">2023-11-09T19:48:00Z</dcterms:created>
  <dcterms:modified xsi:type="dcterms:W3CDTF">2023-11-09T21:17:00Z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2023-11-01T00:00:00Z</vt:filetime>
  </property>
  <property fmtid="{D5CDD505-2E9C-101B-9397-08002B2CF9AE}" pid="3" name="Creator">
    <vt:lpwstr>Microsoft® Word 2016</vt:lpwstr>
  </property>
  <property fmtid="{D5CDD505-2E9C-101B-9397-08002B2CF9AE}" pid="4" name="LastSaved">
    <vt:filetime>2023-11-09T00:00:00Z</vt:filetime>
  </property>
  <property fmtid="{D5CDD505-2E9C-101B-9397-08002B2CF9AE}" pid="5" name="Producer">
    <vt:lpwstr>Microsoft® Word 2016</vt:lpwstr>
  </property>
</Properties>
</file>